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8F5" w:rsidRPr="00C84C05" w:rsidRDefault="00EA1EFF" w:rsidP="00C84C05">
      <w:pPr>
        <w:jc w:val="center"/>
        <w:rPr>
          <w:b/>
          <w:lang w:val="fr-CH"/>
        </w:rPr>
      </w:pPr>
      <w:r w:rsidRPr="00C84C05">
        <w:rPr>
          <w:b/>
          <w:lang w:val="fr-CH"/>
        </w:rPr>
        <w:t>UN-REDD Programme Climate Change Publications</w:t>
      </w:r>
    </w:p>
    <w:tbl>
      <w:tblPr>
        <w:tblStyle w:val="TableGrid"/>
        <w:tblW w:w="0" w:type="auto"/>
        <w:tblLook w:val="04A0" w:firstRow="1" w:lastRow="0" w:firstColumn="1" w:lastColumn="0" w:noHBand="0" w:noVBand="1"/>
      </w:tblPr>
      <w:tblGrid>
        <w:gridCol w:w="4219"/>
        <w:gridCol w:w="2195"/>
        <w:gridCol w:w="3208"/>
      </w:tblGrid>
      <w:tr w:rsidR="004E2BFC" w:rsidRPr="004E2BFC" w:rsidTr="004E2BFC">
        <w:tc>
          <w:tcPr>
            <w:tcW w:w="4219" w:type="dxa"/>
          </w:tcPr>
          <w:p w:rsidR="004E2BFC" w:rsidRPr="004E2BFC" w:rsidRDefault="004E2BFC">
            <w:pPr>
              <w:rPr>
                <w:lang w:val="en-GB"/>
              </w:rPr>
            </w:pPr>
            <w:r w:rsidRPr="004E2BFC">
              <w:rPr>
                <w:lang w:val="en-GB"/>
              </w:rPr>
              <w:t>National Forest Monitoring Systems: Monitoring and Measurement, Reporting and Verification (M &amp; MRV) in the context of REDD+ Activities </w:t>
            </w:r>
          </w:p>
        </w:tc>
        <w:tc>
          <w:tcPr>
            <w:tcW w:w="2195" w:type="dxa"/>
          </w:tcPr>
          <w:p w:rsidR="004E2BFC" w:rsidRPr="004E2BFC" w:rsidRDefault="004E2BFC">
            <w:pPr>
              <w:rPr>
                <w:lang w:val="en-GB"/>
              </w:rPr>
            </w:pPr>
            <w:r w:rsidRPr="004E2BFC">
              <w:rPr>
                <w:lang w:val="en-GB"/>
              </w:rPr>
              <w:t>May 2013</w:t>
            </w:r>
          </w:p>
        </w:tc>
        <w:tc>
          <w:tcPr>
            <w:tcW w:w="3208" w:type="dxa"/>
          </w:tcPr>
          <w:p w:rsidR="004E2BFC" w:rsidRPr="004E2BFC" w:rsidRDefault="002F15BF">
            <w:pPr>
              <w:rPr>
                <w:lang w:val="en-GB"/>
              </w:rPr>
            </w:pPr>
            <w:hyperlink r:id="rId5" w:history="1">
              <w:r w:rsidR="004E2BFC" w:rsidRPr="004E2BFC">
                <w:rPr>
                  <w:rStyle w:val="Hyperlink"/>
                  <w:color w:val="1F497D" w:themeColor="text2"/>
                  <w:lang w:val="en-GB"/>
                </w:rPr>
                <w:t>English</w:t>
              </w:r>
            </w:hyperlink>
            <w:r w:rsidR="004E2BFC" w:rsidRPr="004E2BFC">
              <w:rPr>
                <w:color w:val="1F497D" w:themeColor="text2"/>
                <w:lang w:val="en-GB"/>
              </w:rPr>
              <w:t> - </w:t>
            </w:r>
            <w:proofErr w:type="spellStart"/>
            <w:r w:rsidR="004E2BFC" w:rsidRPr="004E2BFC">
              <w:rPr>
                <w:color w:val="1F497D" w:themeColor="text2"/>
                <w:lang w:val="en-GB"/>
              </w:rPr>
              <w:fldChar w:fldCharType="begin"/>
            </w:r>
            <w:r w:rsidR="004E2BFC" w:rsidRPr="004E2BFC">
              <w:rPr>
                <w:color w:val="1F497D" w:themeColor="text2"/>
                <w:lang w:val="en-GB"/>
              </w:rPr>
              <w:instrText xml:space="preserve"> HYPERLINK "http://www.unredd.net/index.php?option=com_docman&amp;task=doc_download&amp;gid=11053&amp;Itemid=53" </w:instrText>
            </w:r>
            <w:r w:rsidR="004E2BFC" w:rsidRPr="004E2BFC">
              <w:rPr>
                <w:color w:val="1F497D" w:themeColor="text2"/>
                <w:lang w:val="en-GB"/>
              </w:rPr>
              <w:fldChar w:fldCharType="separate"/>
            </w:r>
            <w:r w:rsidR="004E2BFC" w:rsidRPr="004E2BFC">
              <w:rPr>
                <w:rStyle w:val="Hyperlink"/>
                <w:color w:val="1F497D" w:themeColor="text2"/>
                <w:lang w:val="en-GB"/>
              </w:rPr>
              <w:t>Español</w:t>
            </w:r>
            <w:proofErr w:type="spellEnd"/>
            <w:r w:rsidR="004E2BFC" w:rsidRPr="004E2BFC">
              <w:rPr>
                <w:color w:val="1F497D" w:themeColor="text2"/>
                <w:lang w:val="en-GB"/>
              </w:rPr>
              <w:fldChar w:fldCharType="end"/>
            </w:r>
            <w:r w:rsidR="004E2BFC" w:rsidRPr="004E2BFC">
              <w:rPr>
                <w:color w:val="1F497D" w:themeColor="text2"/>
                <w:lang w:val="en-GB"/>
              </w:rPr>
              <w:t> - </w:t>
            </w:r>
            <w:proofErr w:type="spellStart"/>
            <w:r w:rsidR="004E2BFC" w:rsidRPr="004E2BFC">
              <w:rPr>
                <w:color w:val="1F497D" w:themeColor="text2"/>
                <w:lang w:val="en-GB"/>
              </w:rPr>
              <w:fldChar w:fldCharType="begin"/>
            </w:r>
            <w:r w:rsidR="004E2BFC" w:rsidRPr="004E2BFC">
              <w:rPr>
                <w:color w:val="1F497D" w:themeColor="text2"/>
                <w:lang w:val="en-GB"/>
              </w:rPr>
              <w:instrText xml:space="preserve"> HYPERLINK "http://www.unredd.net/index.php?option=com_docman&amp;task=doc_download&amp;gid=12012&amp;Itemid=53" </w:instrText>
            </w:r>
            <w:r w:rsidR="004E2BFC" w:rsidRPr="004E2BFC">
              <w:rPr>
                <w:color w:val="1F497D" w:themeColor="text2"/>
                <w:lang w:val="en-GB"/>
              </w:rPr>
              <w:fldChar w:fldCharType="separate"/>
            </w:r>
            <w:r w:rsidR="004E2BFC" w:rsidRPr="004E2BFC">
              <w:rPr>
                <w:rStyle w:val="Hyperlink"/>
                <w:color w:val="1F497D" w:themeColor="text2"/>
                <w:lang w:val="en-GB"/>
              </w:rPr>
              <w:t>Français</w:t>
            </w:r>
            <w:proofErr w:type="spellEnd"/>
            <w:r w:rsidR="004E2BFC" w:rsidRPr="004E2BFC">
              <w:rPr>
                <w:color w:val="1F497D" w:themeColor="text2"/>
                <w:lang w:val="en-GB"/>
              </w:rPr>
              <w:fldChar w:fldCharType="end"/>
            </w:r>
          </w:p>
        </w:tc>
      </w:tr>
      <w:tr w:rsidR="004E2BFC" w:rsidRPr="004E2BFC" w:rsidTr="007737B7">
        <w:tc>
          <w:tcPr>
            <w:tcW w:w="9622" w:type="dxa"/>
            <w:gridSpan w:val="3"/>
          </w:tcPr>
          <w:p w:rsidR="004E2BFC" w:rsidRPr="004E2BFC" w:rsidRDefault="004E2BFC" w:rsidP="004E2BFC">
            <w:pPr>
              <w:autoSpaceDE w:val="0"/>
              <w:autoSpaceDN w:val="0"/>
              <w:adjustRightInd w:val="0"/>
              <w:rPr>
                <w:lang w:val="en-GB"/>
              </w:rPr>
            </w:pPr>
            <w:r w:rsidRPr="004E2BFC">
              <w:rPr>
                <w:rFonts w:cs="RotisSemiSans-Light"/>
                <w:lang w:val="en-GB"/>
              </w:rPr>
              <w:t>This document describes the elements in National Forest Monitoring Systems (NFMSs) as they relate to REDD+ under the United Nations Framework Convention on Climate Change (UNFCCC), and to describe the UN-REDD Programme approach to Monitoring and Measurement, Reporting and Verification (M &amp; MRV) requirements. This paper is presented in a series of sections discussing the various elements of relevant texts of the UNFCCC and the methodological recommendations of the Intergovernmental Panel on Climate Change (IPCC).</w:t>
            </w:r>
          </w:p>
        </w:tc>
      </w:tr>
    </w:tbl>
    <w:p w:rsidR="009546E8" w:rsidRDefault="009546E8">
      <w:pPr>
        <w:rPr>
          <w:lang w:val="en-GB"/>
        </w:rPr>
      </w:pPr>
    </w:p>
    <w:tbl>
      <w:tblPr>
        <w:tblStyle w:val="TableGrid"/>
        <w:tblW w:w="0" w:type="auto"/>
        <w:tblLook w:val="04A0" w:firstRow="1" w:lastRow="0" w:firstColumn="1" w:lastColumn="0" w:noHBand="0" w:noVBand="1"/>
      </w:tblPr>
      <w:tblGrid>
        <w:gridCol w:w="4219"/>
        <w:gridCol w:w="2195"/>
        <w:gridCol w:w="3208"/>
      </w:tblGrid>
      <w:tr w:rsidR="004E2BFC" w:rsidRPr="004E2BFC" w:rsidTr="00806D13">
        <w:tc>
          <w:tcPr>
            <w:tcW w:w="4219" w:type="dxa"/>
          </w:tcPr>
          <w:p w:rsidR="004E2BFC" w:rsidRPr="004E2BFC" w:rsidRDefault="004E2BFC" w:rsidP="00806D13">
            <w:pPr>
              <w:rPr>
                <w:lang w:val="en-GB"/>
              </w:rPr>
            </w:pPr>
            <w:r w:rsidRPr="004E2BFC">
              <w:rPr>
                <w:rFonts w:eastAsia="Times New Roman" w:cs="Times New Roman"/>
                <w:lang w:val="en-GB" w:eastAsia="en-GB"/>
              </w:rPr>
              <w:t>UN-REDD Guidelines on Free, Prior and Informed Consent</w:t>
            </w:r>
          </w:p>
        </w:tc>
        <w:tc>
          <w:tcPr>
            <w:tcW w:w="2195" w:type="dxa"/>
          </w:tcPr>
          <w:p w:rsidR="004E2BFC" w:rsidRPr="004E2BFC" w:rsidRDefault="004E2BFC" w:rsidP="00806D13">
            <w:pPr>
              <w:rPr>
                <w:lang w:val="en-GB"/>
              </w:rPr>
            </w:pPr>
            <w:r w:rsidRPr="004E2BFC">
              <w:rPr>
                <w:rFonts w:eastAsia="Times New Roman" w:cs="Times New Roman"/>
                <w:lang w:val="en-GB" w:eastAsia="en-GB"/>
              </w:rPr>
              <w:t>November 2012</w:t>
            </w:r>
          </w:p>
        </w:tc>
        <w:tc>
          <w:tcPr>
            <w:tcW w:w="3208" w:type="dxa"/>
          </w:tcPr>
          <w:p w:rsidR="004E2BFC" w:rsidRPr="004E2BFC" w:rsidRDefault="002F15BF" w:rsidP="00806D13">
            <w:pPr>
              <w:rPr>
                <w:lang w:val="en-GB"/>
              </w:rPr>
            </w:pPr>
            <w:hyperlink r:id="rId6" w:history="1">
              <w:r w:rsidR="004E2BFC" w:rsidRPr="004E2BFC">
                <w:rPr>
                  <w:rStyle w:val="Hyperlink"/>
                  <w:rFonts w:eastAsia="Times New Roman" w:cs="Times New Roman"/>
                  <w:color w:val="1F497D" w:themeColor="text2"/>
                  <w:lang w:val="en-GB" w:eastAsia="en-GB"/>
                </w:rPr>
                <w:t>English</w:t>
              </w:r>
            </w:hyperlink>
          </w:p>
        </w:tc>
      </w:tr>
      <w:tr w:rsidR="004E2BFC" w:rsidRPr="004E2BFC" w:rsidTr="00806D13">
        <w:tc>
          <w:tcPr>
            <w:tcW w:w="9622" w:type="dxa"/>
            <w:gridSpan w:val="3"/>
          </w:tcPr>
          <w:p w:rsidR="004E2BFC" w:rsidRPr="004E2BFC" w:rsidRDefault="004E2BFC" w:rsidP="00806D13">
            <w:pPr>
              <w:autoSpaceDE w:val="0"/>
              <w:autoSpaceDN w:val="0"/>
              <w:adjustRightInd w:val="0"/>
              <w:rPr>
                <w:lang w:val="en-GB"/>
              </w:rPr>
            </w:pPr>
            <w:r w:rsidRPr="004E2BFC">
              <w:rPr>
                <w:rFonts w:cs="Calibri"/>
              </w:rPr>
              <w:t>The aim of this document is to outline a normative, policy and operational framework for UN-REDD Programme partner countries to seek Free Prior and Informed Consent (FPIC). This document supports UN-REDD Programme partner countries to apply UN-REDD Programme guidelines and principles, undertake effective consultations and obtain consent as and when appropri</w:t>
            </w:r>
            <w:r w:rsidRPr="004E2BFC">
              <w:rPr>
                <w:rFonts w:cs="Calibri"/>
              </w:rPr>
              <w:softHyphen/>
              <w:t>ate, as determined by the partner country in consultation with relevant rights-holders and consistent with their duties and obligations under international law.</w:t>
            </w:r>
          </w:p>
        </w:tc>
      </w:tr>
    </w:tbl>
    <w:p w:rsidR="004E2BFC" w:rsidRDefault="004E2BFC">
      <w:pPr>
        <w:rPr>
          <w:lang w:val="en-GB"/>
        </w:rPr>
      </w:pPr>
    </w:p>
    <w:tbl>
      <w:tblPr>
        <w:tblStyle w:val="TableGrid"/>
        <w:tblW w:w="0" w:type="auto"/>
        <w:tblLook w:val="04A0" w:firstRow="1" w:lastRow="0" w:firstColumn="1" w:lastColumn="0" w:noHBand="0" w:noVBand="1"/>
      </w:tblPr>
      <w:tblGrid>
        <w:gridCol w:w="4219"/>
        <w:gridCol w:w="2195"/>
        <w:gridCol w:w="3208"/>
      </w:tblGrid>
      <w:tr w:rsidR="004E2BFC" w:rsidRPr="004E2BFC" w:rsidTr="00806D13">
        <w:tc>
          <w:tcPr>
            <w:tcW w:w="4219" w:type="dxa"/>
          </w:tcPr>
          <w:p w:rsidR="004E2BFC" w:rsidRPr="004E2BFC" w:rsidRDefault="004E2BFC" w:rsidP="00806D13">
            <w:pPr>
              <w:rPr>
                <w:lang w:val="en-GB"/>
              </w:rPr>
            </w:pPr>
            <w:r w:rsidRPr="004E2BFC">
              <w:rPr>
                <w:lang w:val="en-GB"/>
              </w:rPr>
              <w:t>On the Road to REDD+ : The UN-REDD Programme's supp</w:t>
            </w:r>
            <w:r w:rsidR="00744751">
              <w:rPr>
                <w:lang w:val="en-GB"/>
              </w:rPr>
              <w:t xml:space="preserve">ort to REDD+ Readiness </w:t>
            </w:r>
          </w:p>
        </w:tc>
        <w:tc>
          <w:tcPr>
            <w:tcW w:w="2195" w:type="dxa"/>
          </w:tcPr>
          <w:p w:rsidR="004E2BFC" w:rsidRPr="004E2BFC" w:rsidRDefault="004E2BFC" w:rsidP="00806D13">
            <w:pPr>
              <w:rPr>
                <w:lang w:val="en-GB"/>
              </w:rPr>
            </w:pPr>
            <w:r w:rsidRPr="004E2BFC">
              <w:rPr>
                <w:lang w:val="en-GB"/>
              </w:rPr>
              <w:t>June 2014</w:t>
            </w:r>
          </w:p>
        </w:tc>
        <w:tc>
          <w:tcPr>
            <w:tcW w:w="3208" w:type="dxa"/>
          </w:tcPr>
          <w:p w:rsidR="004E2BFC" w:rsidRPr="004E2BFC" w:rsidRDefault="002F15BF" w:rsidP="004E2BFC">
            <w:pPr>
              <w:rPr>
                <w:color w:val="1F497D" w:themeColor="text2"/>
                <w:lang w:val="en-GB"/>
              </w:rPr>
            </w:pPr>
            <w:hyperlink r:id="rId7" w:history="1">
              <w:r w:rsidR="004E2BFC" w:rsidRPr="004E2BFC">
                <w:rPr>
                  <w:rStyle w:val="Hyperlink"/>
                  <w:color w:val="1F497D" w:themeColor="text2"/>
                  <w:lang w:val="en-GB"/>
                </w:rPr>
                <w:t>English</w:t>
              </w:r>
            </w:hyperlink>
            <w:r w:rsidR="004E2BFC" w:rsidRPr="004E2BFC">
              <w:rPr>
                <w:color w:val="1F497D" w:themeColor="text2"/>
                <w:lang w:val="en-GB"/>
              </w:rPr>
              <w:t xml:space="preserve"> - </w:t>
            </w:r>
            <w:hyperlink r:id="rId8" w:history="1">
              <w:proofErr w:type="spellStart"/>
              <w:r w:rsidR="004E2BFC" w:rsidRPr="004E2BFC">
                <w:rPr>
                  <w:rStyle w:val="Hyperlink"/>
                  <w:color w:val="1F497D" w:themeColor="text2"/>
                  <w:lang w:val="en-GB"/>
                </w:rPr>
                <w:t>Español</w:t>
              </w:r>
              <w:proofErr w:type="spellEnd"/>
            </w:hyperlink>
            <w:r w:rsidR="004E2BFC" w:rsidRPr="004E2BFC">
              <w:rPr>
                <w:color w:val="1F497D" w:themeColor="text2"/>
                <w:lang w:val="en-GB"/>
              </w:rPr>
              <w:t xml:space="preserve"> - </w:t>
            </w:r>
            <w:hyperlink r:id="rId9" w:history="1">
              <w:proofErr w:type="spellStart"/>
              <w:r w:rsidR="004E2BFC" w:rsidRPr="004E2BFC">
                <w:rPr>
                  <w:rStyle w:val="Hyperlink"/>
                  <w:color w:val="1F497D" w:themeColor="text2"/>
                  <w:lang w:val="en-GB"/>
                </w:rPr>
                <w:t>Français</w:t>
              </w:r>
              <w:proofErr w:type="spellEnd"/>
            </w:hyperlink>
          </w:p>
          <w:p w:rsidR="004E2BFC" w:rsidRPr="004E2BFC" w:rsidRDefault="004E2BFC" w:rsidP="00806D13">
            <w:pPr>
              <w:rPr>
                <w:lang w:val="en-GB"/>
              </w:rPr>
            </w:pPr>
          </w:p>
        </w:tc>
      </w:tr>
      <w:tr w:rsidR="004E2BFC" w:rsidRPr="004E2BFC" w:rsidTr="00806D13">
        <w:tc>
          <w:tcPr>
            <w:tcW w:w="9622" w:type="dxa"/>
            <w:gridSpan w:val="3"/>
          </w:tcPr>
          <w:p w:rsidR="004E2BFC" w:rsidRPr="004E2BFC" w:rsidRDefault="00CE5B70" w:rsidP="00806D13">
            <w:pPr>
              <w:autoSpaceDE w:val="0"/>
              <w:autoSpaceDN w:val="0"/>
              <w:adjustRightInd w:val="0"/>
              <w:rPr>
                <w:lang w:val="en-GB"/>
              </w:rPr>
            </w:pPr>
            <w:r>
              <w:rPr>
                <w:lang w:val="en-GB"/>
              </w:rPr>
              <w:t>This document summarises some of the key highlights and achievements of the UN-REDD Progra</w:t>
            </w:r>
            <w:r w:rsidR="003B7B19">
              <w:rPr>
                <w:lang w:val="en-GB"/>
              </w:rPr>
              <w:t>mme over its first five years, building on its efforts from supporting nine initial countries to 51 partner countries.  The UN-REDD Programme support has ranged from capacity building, to designing national strategies to developing financing approaches and institutional arrangements needed to monitor and verify reductions in deforestation and degradation more effectively.</w:t>
            </w:r>
          </w:p>
        </w:tc>
      </w:tr>
    </w:tbl>
    <w:p w:rsidR="004E2BFC" w:rsidRDefault="004E2BFC">
      <w:pPr>
        <w:rPr>
          <w:lang w:val="en-GB"/>
        </w:rPr>
      </w:pPr>
    </w:p>
    <w:tbl>
      <w:tblPr>
        <w:tblStyle w:val="TableGrid"/>
        <w:tblW w:w="0" w:type="auto"/>
        <w:tblLook w:val="04A0" w:firstRow="1" w:lastRow="0" w:firstColumn="1" w:lastColumn="0" w:noHBand="0" w:noVBand="1"/>
      </w:tblPr>
      <w:tblGrid>
        <w:gridCol w:w="4219"/>
        <w:gridCol w:w="2195"/>
        <w:gridCol w:w="3208"/>
      </w:tblGrid>
      <w:tr w:rsidR="004E2BFC" w:rsidRPr="004E2BFC" w:rsidTr="00806D13">
        <w:tc>
          <w:tcPr>
            <w:tcW w:w="4219" w:type="dxa"/>
          </w:tcPr>
          <w:p w:rsidR="004E2BFC" w:rsidRPr="004E2BFC" w:rsidRDefault="004E2BFC" w:rsidP="00806D13">
            <w:pPr>
              <w:rPr>
                <w:lang w:val="en-GB"/>
              </w:rPr>
            </w:pPr>
            <w:r w:rsidRPr="004E2BFC">
              <w:rPr>
                <w:rStyle w:val="Strong"/>
                <w:b w:val="0"/>
                <w:lang w:val="en-GB"/>
              </w:rPr>
              <w:t>UN-REDD Policy Brief on The Role of the Private Sector in REDD+: the Case for Engagement and Options for Intervention</w:t>
            </w:r>
          </w:p>
        </w:tc>
        <w:tc>
          <w:tcPr>
            <w:tcW w:w="2195" w:type="dxa"/>
          </w:tcPr>
          <w:p w:rsidR="004E2BFC" w:rsidRPr="004E2BFC" w:rsidRDefault="004E2BFC" w:rsidP="00806D13">
            <w:pPr>
              <w:rPr>
                <w:lang w:val="en-GB"/>
              </w:rPr>
            </w:pPr>
            <w:r w:rsidRPr="004E2BFC">
              <w:rPr>
                <w:lang w:val="en-GB"/>
              </w:rPr>
              <w:t>June 2013</w:t>
            </w:r>
          </w:p>
        </w:tc>
        <w:tc>
          <w:tcPr>
            <w:tcW w:w="3208" w:type="dxa"/>
          </w:tcPr>
          <w:p w:rsidR="004E2BFC" w:rsidRPr="004E2BFC" w:rsidRDefault="002F15BF" w:rsidP="004E2BFC">
            <w:pPr>
              <w:rPr>
                <w:color w:val="1F497D" w:themeColor="text2"/>
                <w:lang w:val="en-GB"/>
              </w:rPr>
            </w:pPr>
            <w:hyperlink r:id="rId10" w:history="1">
              <w:r w:rsidR="004E2BFC" w:rsidRPr="004E2BFC">
                <w:rPr>
                  <w:rStyle w:val="Hyperlink"/>
                  <w:color w:val="1F497D" w:themeColor="text2"/>
                  <w:lang w:val="en-GB"/>
                </w:rPr>
                <w:t>English</w:t>
              </w:r>
            </w:hyperlink>
            <w:r w:rsidR="004E2BFC" w:rsidRPr="004E2BFC">
              <w:rPr>
                <w:color w:val="1F497D" w:themeColor="text2"/>
                <w:lang w:val="en-GB"/>
              </w:rPr>
              <w:t xml:space="preserve"> - </w:t>
            </w:r>
            <w:hyperlink r:id="rId11" w:history="1">
              <w:proofErr w:type="spellStart"/>
              <w:r w:rsidR="004E2BFC" w:rsidRPr="004E2BFC">
                <w:rPr>
                  <w:rStyle w:val="Hyperlink"/>
                  <w:color w:val="1F497D" w:themeColor="text2"/>
                  <w:lang w:val="en-GB"/>
                </w:rPr>
                <w:t>Español</w:t>
              </w:r>
              <w:proofErr w:type="spellEnd"/>
            </w:hyperlink>
            <w:r w:rsidR="004E2BFC" w:rsidRPr="004E2BFC">
              <w:rPr>
                <w:color w:val="1F497D" w:themeColor="text2"/>
                <w:lang w:val="en-GB"/>
              </w:rPr>
              <w:t xml:space="preserve"> - </w:t>
            </w:r>
            <w:hyperlink r:id="rId12" w:history="1">
              <w:proofErr w:type="spellStart"/>
              <w:r w:rsidR="004E2BFC" w:rsidRPr="004E2BFC">
                <w:rPr>
                  <w:rStyle w:val="Hyperlink"/>
                  <w:color w:val="1F497D" w:themeColor="text2"/>
                  <w:lang w:val="en-GB"/>
                </w:rPr>
                <w:t>Français</w:t>
              </w:r>
              <w:proofErr w:type="spellEnd"/>
            </w:hyperlink>
          </w:p>
          <w:p w:rsidR="004E2BFC" w:rsidRPr="004E2BFC" w:rsidRDefault="004E2BFC" w:rsidP="00806D13">
            <w:pPr>
              <w:rPr>
                <w:lang w:val="en-GB"/>
              </w:rPr>
            </w:pPr>
          </w:p>
        </w:tc>
      </w:tr>
      <w:tr w:rsidR="004E2BFC" w:rsidRPr="004E2BFC" w:rsidTr="00806D13">
        <w:tc>
          <w:tcPr>
            <w:tcW w:w="9622" w:type="dxa"/>
            <w:gridSpan w:val="3"/>
          </w:tcPr>
          <w:p w:rsidR="004E2BFC" w:rsidRPr="004E2BFC" w:rsidRDefault="004E2BFC" w:rsidP="00806D13">
            <w:pPr>
              <w:autoSpaceDE w:val="0"/>
              <w:autoSpaceDN w:val="0"/>
              <w:adjustRightInd w:val="0"/>
              <w:rPr>
                <w:lang w:val="en-GB"/>
              </w:rPr>
            </w:pPr>
            <w:r w:rsidRPr="004E2BFC">
              <w:rPr>
                <w:rFonts w:cs="FrutigerLTStd-Light"/>
                <w:lang w:val="en-GB"/>
              </w:rPr>
              <w:t>This brief aims to encourage public sector REDD+ planners and practitioners to engage with and mobilize the private sector through a range of possible interventions. It identifies relevant private sector actors, and outlines their potential role, in the context of REDD+.</w:t>
            </w:r>
          </w:p>
        </w:tc>
      </w:tr>
    </w:tbl>
    <w:p w:rsidR="004E2BFC" w:rsidRDefault="004E2BFC">
      <w:pPr>
        <w:rPr>
          <w:lang w:val="en-GB"/>
        </w:rPr>
      </w:pPr>
    </w:p>
    <w:tbl>
      <w:tblPr>
        <w:tblStyle w:val="TableGrid"/>
        <w:tblW w:w="0" w:type="auto"/>
        <w:tblLook w:val="04A0" w:firstRow="1" w:lastRow="0" w:firstColumn="1" w:lastColumn="0" w:noHBand="0" w:noVBand="1"/>
      </w:tblPr>
      <w:tblGrid>
        <w:gridCol w:w="4219"/>
        <w:gridCol w:w="2195"/>
        <w:gridCol w:w="3208"/>
      </w:tblGrid>
      <w:tr w:rsidR="004E2BFC" w:rsidRPr="003A1ACB" w:rsidTr="00806D13">
        <w:tc>
          <w:tcPr>
            <w:tcW w:w="4219" w:type="dxa"/>
          </w:tcPr>
          <w:p w:rsidR="004E2BFC" w:rsidRPr="003A1ACB" w:rsidRDefault="004E2BFC" w:rsidP="00806D13">
            <w:pPr>
              <w:rPr>
                <w:lang w:val="en-GB"/>
              </w:rPr>
            </w:pPr>
            <w:r w:rsidRPr="003A1ACB">
              <w:rPr>
                <w:bCs/>
                <w:lang w:val="en-GB"/>
              </w:rPr>
              <w:t>Putting REDD+ Safeguards and Safeguard Information Systems into Practice</w:t>
            </w:r>
          </w:p>
        </w:tc>
        <w:tc>
          <w:tcPr>
            <w:tcW w:w="2195" w:type="dxa"/>
          </w:tcPr>
          <w:p w:rsidR="004E2BFC" w:rsidRPr="003A1ACB" w:rsidRDefault="004E2BFC" w:rsidP="00806D13">
            <w:pPr>
              <w:rPr>
                <w:lang w:val="en-GB"/>
              </w:rPr>
            </w:pPr>
            <w:r w:rsidRPr="003A1ACB">
              <w:rPr>
                <w:lang w:val="en-GB"/>
              </w:rPr>
              <w:t>January 2013</w:t>
            </w:r>
          </w:p>
        </w:tc>
        <w:tc>
          <w:tcPr>
            <w:tcW w:w="3208" w:type="dxa"/>
          </w:tcPr>
          <w:p w:rsidR="004E2BFC" w:rsidRPr="003A1ACB" w:rsidRDefault="002F15BF" w:rsidP="004E2BFC">
            <w:pPr>
              <w:rPr>
                <w:color w:val="1F497D" w:themeColor="text2"/>
                <w:lang w:val="en-GB"/>
              </w:rPr>
            </w:pPr>
            <w:hyperlink r:id="rId13" w:history="1">
              <w:r w:rsidR="004E2BFC" w:rsidRPr="003A1ACB">
                <w:rPr>
                  <w:rStyle w:val="Hyperlink"/>
                  <w:color w:val="1F497D" w:themeColor="text2"/>
                  <w:lang w:val="en-GB"/>
                </w:rPr>
                <w:t>English</w:t>
              </w:r>
            </w:hyperlink>
            <w:r w:rsidR="004E2BFC" w:rsidRPr="003A1ACB">
              <w:rPr>
                <w:color w:val="1F497D" w:themeColor="text2"/>
                <w:lang w:val="en-GB"/>
              </w:rPr>
              <w:t xml:space="preserve"> - </w:t>
            </w:r>
            <w:hyperlink r:id="rId14" w:tgtFrame="blank" w:history="1">
              <w:proofErr w:type="spellStart"/>
              <w:r w:rsidR="004E2BFC" w:rsidRPr="003A1ACB">
                <w:rPr>
                  <w:rStyle w:val="Hyperlink"/>
                  <w:color w:val="1F497D" w:themeColor="text2"/>
                  <w:lang w:val="en-GB"/>
                </w:rPr>
                <w:t>Français</w:t>
              </w:r>
              <w:proofErr w:type="spellEnd"/>
            </w:hyperlink>
            <w:r w:rsidR="004E2BFC" w:rsidRPr="003A1ACB">
              <w:rPr>
                <w:color w:val="1F497D" w:themeColor="text2"/>
                <w:lang w:val="en-GB"/>
              </w:rPr>
              <w:t xml:space="preserve"> - </w:t>
            </w:r>
            <w:hyperlink r:id="rId15" w:tgtFrame="blank" w:history="1">
              <w:proofErr w:type="spellStart"/>
              <w:r w:rsidR="004E2BFC" w:rsidRPr="003A1ACB">
                <w:rPr>
                  <w:rStyle w:val="Hyperlink"/>
                  <w:color w:val="1F497D" w:themeColor="text2"/>
                  <w:lang w:val="en-GB"/>
                </w:rPr>
                <w:t>Español</w:t>
              </w:r>
              <w:proofErr w:type="spellEnd"/>
            </w:hyperlink>
          </w:p>
          <w:p w:rsidR="004E2BFC" w:rsidRPr="003A1ACB" w:rsidRDefault="004E2BFC" w:rsidP="00806D13">
            <w:pPr>
              <w:rPr>
                <w:lang w:val="en-GB"/>
              </w:rPr>
            </w:pPr>
          </w:p>
        </w:tc>
      </w:tr>
      <w:tr w:rsidR="004E2BFC" w:rsidRPr="003A1ACB" w:rsidTr="00806D13">
        <w:tc>
          <w:tcPr>
            <w:tcW w:w="9622" w:type="dxa"/>
            <w:gridSpan w:val="3"/>
          </w:tcPr>
          <w:p w:rsidR="004E2BFC" w:rsidRPr="003A1ACB" w:rsidRDefault="003A1ACB" w:rsidP="00806D13">
            <w:pPr>
              <w:autoSpaceDE w:val="0"/>
              <w:autoSpaceDN w:val="0"/>
              <w:adjustRightInd w:val="0"/>
              <w:rPr>
                <w:lang w:val="en-GB"/>
              </w:rPr>
            </w:pPr>
            <w:r w:rsidRPr="003A1ACB">
              <w:rPr>
                <w:rFonts w:cs="FrutigerLTStd-Light"/>
                <w:lang w:val="en-GB"/>
              </w:rPr>
              <w:t xml:space="preserve">It was agreed at the UNFCCC Conference in Cancun in 2010 (COP16) that a set of seven safeguards should be promoted and supported when </w:t>
            </w:r>
            <w:proofErr w:type="gramStart"/>
            <w:r w:rsidRPr="003A1ACB">
              <w:rPr>
                <w:rFonts w:cs="FrutigerLTStd-Light"/>
                <w:lang w:val="en-GB"/>
              </w:rPr>
              <w:t>undertaking REDD</w:t>
            </w:r>
            <w:proofErr w:type="gramEnd"/>
            <w:r w:rsidRPr="003A1ACB">
              <w:rPr>
                <w:rFonts w:cs="FrutigerLTStd-Light"/>
                <w:lang w:val="en-GB"/>
              </w:rPr>
              <w:t>+ activities. Safeguards are procedures and approaches that can help to ensure that REDD+ activities “do no harm” to people or the environment. The focus of this brief is on safeguards created and implemented by government bodies and associated institutions.</w:t>
            </w:r>
          </w:p>
        </w:tc>
      </w:tr>
    </w:tbl>
    <w:p w:rsidR="004E2BFC" w:rsidRDefault="004E2BFC">
      <w:pPr>
        <w:rPr>
          <w:lang w:val="en-GB"/>
        </w:rPr>
      </w:pPr>
    </w:p>
    <w:tbl>
      <w:tblPr>
        <w:tblStyle w:val="TableGrid"/>
        <w:tblW w:w="0" w:type="auto"/>
        <w:tblLook w:val="04A0" w:firstRow="1" w:lastRow="0" w:firstColumn="1" w:lastColumn="0" w:noHBand="0" w:noVBand="1"/>
      </w:tblPr>
      <w:tblGrid>
        <w:gridCol w:w="4219"/>
        <w:gridCol w:w="2195"/>
        <w:gridCol w:w="3208"/>
      </w:tblGrid>
      <w:tr w:rsidR="004E2BFC" w:rsidRPr="004E2BFC" w:rsidTr="00806D13">
        <w:tc>
          <w:tcPr>
            <w:tcW w:w="4219" w:type="dxa"/>
          </w:tcPr>
          <w:p w:rsidR="004E2BFC" w:rsidRPr="003A1ACB" w:rsidRDefault="003A1ACB" w:rsidP="00806D13">
            <w:pPr>
              <w:rPr>
                <w:lang w:val="en-GB"/>
              </w:rPr>
            </w:pPr>
            <w:r w:rsidRPr="003A1ACB">
              <w:rPr>
                <w:rStyle w:val="Strong"/>
                <w:b w:val="0"/>
                <w:lang w:val="en-GB"/>
              </w:rPr>
              <w:t>UN-REDD Programme Policy Brief: Tenure and REDD+</w:t>
            </w:r>
          </w:p>
        </w:tc>
        <w:tc>
          <w:tcPr>
            <w:tcW w:w="2195" w:type="dxa"/>
          </w:tcPr>
          <w:p w:rsidR="004E2BFC" w:rsidRPr="003A1ACB" w:rsidRDefault="003A1ACB" w:rsidP="00806D13">
            <w:pPr>
              <w:rPr>
                <w:lang w:val="en-GB"/>
              </w:rPr>
            </w:pPr>
            <w:r w:rsidRPr="003A1ACB">
              <w:rPr>
                <w:lang w:val="en-GB"/>
              </w:rPr>
              <w:t>November 2013</w:t>
            </w:r>
          </w:p>
        </w:tc>
        <w:tc>
          <w:tcPr>
            <w:tcW w:w="3208" w:type="dxa"/>
          </w:tcPr>
          <w:p w:rsidR="004E2BFC" w:rsidRPr="004E2BFC" w:rsidRDefault="002F15BF" w:rsidP="00806D13">
            <w:pPr>
              <w:rPr>
                <w:lang w:val="en-GB"/>
              </w:rPr>
            </w:pPr>
            <w:hyperlink r:id="rId16" w:history="1">
              <w:r w:rsidR="003A1ACB" w:rsidRPr="003A1ACB">
                <w:rPr>
                  <w:rStyle w:val="Hyperlink"/>
                  <w:color w:val="1F497D" w:themeColor="text2"/>
                  <w:lang w:val="en-GB"/>
                </w:rPr>
                <w:t>English</w:t>
              </w:r>
            </w:hyperlink>
          </w:p>
        </w:tc>
      </w:tr>
      <w:tr w:rsidR="004E2BFC" w:rsidRPr="004E2BFC" w:rsidTr="00806D13">
        <w:tc>
          <w:tcPr>
            <w:tcW w:w="9622" w:type="dxa"/>
            <w:gridSpan w:val="3"/>
          </w:tcPr>
          <w:p w:rsidR="004E2BFC" w:rsidRPr="003A1ACB" w:rsidRDefault="003A1ACB" w:rsidP="00806D13">
            <w:pPr>
              <w:autoSpaceDE w:val="0"/>
              <w:autoSpaceDN w:val="0"/>
              <w:adjustRightInd w:val="0"/>
              <w:rPr>
                <w:lang w:val="en-GB"/>
              </w:rPr>
            </w:pPr>
            <w:r w:rsidRPr="003A1ACB">
              <w:rPr>
                <w:lang w:val="en-GB"/>
              </w:rPr>
              <w:t xml:space="preserve">This policy brief aims to </w:t>
            </w:r>
            <w:r w:rsidRPr="003A1ACB">
              <w:rPr>
                <w:rFonts w:cs="MyriadPro-Regular"/>
                <w:lang w:val="en-GB"/>
              </w:rPr>
              <w:t>increase understanding of the tenure aspects of REDD+ readiness in the context of national tenure processes and the implementation of the Voluntary guidelines on the responsible governance of tenure of land, !</w:t>
            </w:r>
            <w:proofErr w:type="spellStart"/>
            <w:r w:rsidRPr="003A1ACB">
              <w:rPr>
                <w:rFonts w:cs="MyriadPro-Regular"/>
                <w:lang w:val="en-GB"/>
              </w:rPr>
              <w:t>sheries</w:t>
            </w:r>
            <w:proofErr w:type="spellEnd"/>
            <w:r w:rsidRPr="003A1ACB">
              <w:rPr>
                <w:rFonts w:cs="MyriadPro-Regular"/>
                <w:lang w:val="en-GB"/>
              </w:rPr>
              <w:t xml:space="preserve"> and forests in the context of national food security (Guidelines); identify areas of work that should be considered in order to create enabling tenure conditions for REDD+ implementation; and suggest practical recommendations, existing approaches and relevant experiences to address tenure issues related to REDD+.</w:t>
            </w:r>
          </w:p>
        </w:tc>
      </w:tr>
    </w:tbl>
    <w:p w:rsidR="004E2BFC" w:rsidRDefault="004E2BFC">
      <w:pPr>
        <w:rPr>
          <w:lang w:val="en-GB"/>
        </w:rPr>
      </w:pPr>
    </w:p>
    <w:tbl>
      <w:tblPr>
        <w:tblStyle w:val="TableGrid"/>
        <w:tblW w:w="0" w:type="auto"/>
        <w:tblLook w:val="04A0" w:firstRow="1" w:lastRow="0" w:firstColumn="1" w:lastColumn="0" w:noHBand="0" w:noVBand="1"/>
      </w:tblPr>
      <w:tblGrid>
        <w:gridCol w:w="4219"/>
        <w:gridCol w:w="2195"/>
        <w:gridCol w:w="3208"/>
      </w:tblGrid>
      <w:tr w:rsidR="004E2BFC" w:rsidRPr="003A1ACB" w:rsidTr="00806D13">
        <w:tc>
          <w:tcPr>
            <w:tcW w:w="4219" w:type="dxa"/>
          </w:tcPr>
          <w:p w:rsidR="004E2BFC" w:rsidRPr="003A1ACB" w:rsidRDefault="003A1ACB" w:rsidP="00806D13">
            <w:pPr>
              <w:rPr>
                <w:lang w:val="en-GB"/>
              </w:rPr>
            </w:pPr>
            <w:r w:rsidRPr="003A1ACB">
              <w:rPr>
                <w:rStyle w:val="Strong"/>
                <w:b w:val="0"/>
                <w:lang w:val="en-GB"/>
              </w:rPr>
              <w:t>Assessing Forest Governance: A Practical Guide to Data Collection, Analysis and Use</w:t>
            </w:r>
          </w:p>
        </w:tc>
        <w:tc>
          <w:tcPr>
            <w:tcW w:w="2195" w:type="dxa"/>
          </w:tcPr>
          <w:p w:rsidR="004E2BFC" w:rsidRPr="003A1ACB" w:rsidRDefault="003A1ACB" w:rsidP="00806D13">
            <w:pPr>
              <w:rPr>
                <w:lang w:val="en-GB"/>
              </w:rPr>
            </w:pPr>
            <w:r w:rsidRPr="003A1ACB">
              <w:rPr>
                <w:lang w:val="en-GB"/>
              </w:rPr>
              <w:t>July 2014</w:t>
            </w:r>
          </w:p>
        </w:tc>
        <w:tc>
          <w:tcPr>
            <w:tcW w:w="3208" w:type="dxa"/>
          </w:tcPr>
          <w:p w:rsidR="003A1ACB" w:rsidRPr="003A1ACB" w:rsidRDefault="002F15BF" w:rsidP="00806D13">
            <w:pPr>
              <w:rPr>
                <w:color w:val="1F497D" w:themeColor="text2"/>
                <w:lang w:val="en-GB"/>
              </w:rPr>
            </w:pPr>
            <w:hyperlink r:id="rId17" w:history="1">
              <w:r w:rsidR="003A1ACB" w:rsidRPr="003A1ACB">
                <w:rPr>
                  <w:rStyle w:val="Hyperlink"/>
                  <w:color w:val="1F497D" w:themeColor="text2"/>
                  <w:lang w:val="en-GB"/>
                </w:rPr>
                <w:t>English</w:t>
              </w:r>
            </w:hyperlink>
          </w:p>
        </w:tc>
      </w:tr>
      <w:tr w:rsidR="004E2BFC" w:rsidRPr="003A1ACB" w:rsidTr="00806D13">
        <w:tc>
          <w:tcPr>
            <w:tcW w:w="9622" w:type="dxa"/>
            <w:gridSpan w:val="3"/>
          </w:tcPr>
          <w:p w:rsidR="004E2BFC" w:rsidRPr="003A1ACB" w:rsidRDefault="003A1ACB" w:rsidP="00806D13">
            <w:pPr>
              <w:autoSpaceDE w:val="0"/>
              <w:autoSpaceDN w:val="0"/>
              <w:adjustRightInd w:val="0"/>
              <w:rPr>
                <w:lang w:val="en-GB"/>
              </w:rPr>
            </w:pPr>
            <w:r w:rsidRPr="003A1ACB">
              <w:rPr>
                <w:rFonts w:cs="Formata-Light"/>
                <w:lang w:val="en-GB"/>
              </w:rPr>
              <w:t>This is a guide to measuring or assessing forest governance. Forest governance comprises all the social and economic systems that affect how people interact with forests, including bureaucracies, laws, policies, traditional norms and culture, patterns of land tenure, and markets.</w:t>
            </w:r>
          </w:p>
        </w:tc>
      </w:tr>
    </w:tbl>
    <w:p w:rsidR="004E2BFC" w:rsidRDefault="004E2BFC">
      <w:pPr>
        <w:rPr>
          <w:lang w:val="en-GB"/>
        </w:rPr>
      </w:pPr>
    </w:p>
    <w:tbl>
      <w:tblPr>
        <w:tblStyle w:val="TableGrid"/>
        <w:tblW w:w="0" w:type="auto"/>
        <w:tblLook w:val="04A0" w:firstRow="1" w:lastRow="0" w:firstColumn="1" w:lastColumn="0" w:noHBand="0" w:noVBand="1"/>
      </w:tblPr>
      <w:tblGrid>
        <w:gridCol w:w="4219"/>
        <w:gridCol w:w="2195"/>
        <w:gridCol w:w="3208"/>
      </w:tblGrid>
      <w:tr w:rsidR="004E2BFC" w:rsidRPr="004E2BFC" w:rsidTr="00806D13">
        <w:tc>
          <w:tcPr>
            <w:tcW w:w="4219" w:type="dxa"/>
          </w:tcPr>
          <w:p w:rsidR="004E2BFC" w:rsidRPr="003A1ACB" w:rsidRDefault="003A1ACB" w:rsidP="00806D13">
            <w:pPr>
              <w:rPr>
                <w:lang w:val="en-GB"/>
              </w:rPr>
            </w:pPr>
            <w:r w:rsidRPr="003A1ACB">
              <w:rPr>
                <w:rStyle w:val="Strong"/>
                <w:b w:val="0"/>
                <w:lang w:val="en-GB"/>
              </w:rPr>
              <w:t>Building Natural Capital: How REDD+ can Support a Green Economy</w:t>
            </w:r>
          </w:p>
        </w:tc>
        <w:tc>
          <w:tcPr>
            <w:tcW w:w="2195" w:type="dxa"/>
          </w:tcPr>
          <w:p w:rsidR="004E2BFC" w:rsidRPr="003A1ACB" w:rsidRDefault="003A1ACB" w:rsidP="00806D13">
            <w:pPr>
              <w:rPr>
                <w:lang w:val="en-GB"/>
              </w:rPr>
            </w:pPr>
            <w:r w:rsidRPr="003A1ACB">
              <w:rPr>
                <w:lang w:val="en-GB"/>
              </w:rPr>
              <w:t>March 2014</w:t>
            </w:r>
          </w:p>
        </w:tc>
        <w:tc>
          <w:tcPr>
            <w:tcW w:w="3208" w:type="dxa"/>
          </w:tcPr>
          <w:p w:rsidR="003A1ACB" w:rsidRPr="003A1ACB" w:rsidRDefault="002F15BF" w:rsidP="003A1ACB">
            <w:pPr>
              <w:rPr>
                <w:color w:val="1F497D" w:themeColor="text2"/>
                <w:lang w:val="en-GB"/>
              </w:rPr>
            </w:pPr>
            <w:hyperlink r:id="rId18" w:history="1">
              <w:r w:rsidR="003A1ACB" w:rsidRPr="003A1ACB">
                <w:rPr>
                  <w:rStyle w:val="Hyperlink"/>
                  <w:color w:val="1F497D" w:themeColor="text2"/>
                  <w:lang w:val="en-GB"/>
                </w:rPr>
                <w:t>English</w:t>
              </w:r>
            </w:hyperlink>
            <w:r w:rsidR="003A1ACB" w:rsidRPr="003A1ACB">
              <w:rPr>
                <w:color w:val="1F497D" w:themeColor="text2"/>
                <w:lang w:val="en-GB"/>
              </w:rPr>
              <w:t> | </w:t>
            </w:r>
            <w:proofErr w:type="spellStart"/>
            <w:r w:rsidR="003A1ACB" w:rsidRPr="003A1ACB">
              <w:rPr>
                <w:color w:val="1F497D" w:themeColor="text2"/>
                <w:lang w:val="en-GB"/>
              </w:rPr>
              <w:fldChar w:fldCharType="begin"/>
            </w:r>
            <w:r w:rsidR="003A1ACB" w:rsidRPr="003A1ACB">
              <w:rPr>
                <w:color w:val="1F497D" w:themeColor="text2"/>
                <w:lang w:val="en-GB"/>
              </w:rPr>
              <w:instrText xml:space="preserve"> HYPERLINK "http://www.un-redd.org/portals/15/documents/IRPBuildingNaturalCapitalthroughREDDMarch2014finallowres_SP.pdf" </w:instrText>
            </w:r>
            <w:r w:rsidR="003A1ACB" w:rsidRPr="003A1ACB">
              <w:rPr>
                <w:color w:val="1F497D" w:themeColor="text2"/>
                <w:lang w:val="en-GB"/>
              </w:rPr>
              <w:fldChar w:fldCharType="separate"/>
            </w:r>
            <w:r w:rsidR="003A1ACB" w:rsidRPr="003A1ACB">
              <w:rPr>
                <w:rStyle w:val="Hyperlink"/>
                <w:color w:val="1F497D" w:themeColor="text2"/>
                <w:lang w:val="en-GB"/>
              </w:rPr>
              <w:t>Español</w:t>
            </w:r>
            <w:proofErr w:type="spellEnd"/>
            <w:r w:rsidR="003A1ACB" w:rsidRPr="003A1ACB">
              <w:rPr>
                <w:color w:val="1F497D" w:themeColor="text2"/>
                <w:lang w:val="en-GB"/>
              </w:rPr>
              <w:fldChar w:fldCharType="end"/>
            </w:r>
            <w:r w:rsidR="003A1ACB" w:rsidRPr="003A1ACB">
              <w:rPr>
                <w:color w:val="1F497D" w:themeColor="text2"/>
                <w:lang w:val="en-GB"/>
              </w:rPr>
              <w:t> | </w:t>
            </w:r>
            <w:proofErr w:type="spellStart"/>
            <w:r w:rsidR="003A1ACB" w:rsidRPr="003A1ACB">
              <w:rPr>
                <w:color w:val="1F497D" w:themeColor="text2"/>
                <w:lang w:val="en-GB"/>
              </w:rPr>
              <w:fldChar w:fldCharType="begin"/>
            </w:r>
            <w:r w:rsidR="003A1ACB" w:rsidRPr="003A1ACB">
              <w:rPr>
                <w:color w:val="1F497D" w:themeColor="text2"/>
                <w:lang w:val="en-GB"/>
              </w:rPr>
              <w:instrText xml:space="preserve"> HYPERLINK "http://www.un-redd.org/portals/15/documents/IRPBNCREDDFULLREPORT2014_FR.pdf" </w:instrText>
            </w:r>
            <w:r w:rsidR="003A1ACB" w:rsidRPr="003A1ACB">
              <w:rPr>
                <w:color w:val="1F497D" w:themeColor="text2"/>
                <w:lang w:val="en-GB"/>
              </w:rPr>
              <w:fldChar w:fldCharType="separate"/>
            </w:r>
            <w:r w:rsidR="003A1ACB" w:rsidRPr="003A1ACB">
              <w:rPr>
                <w:rStyle w:val="Hyperlink"/>
                <w:color w:val="1F497D" w:themeColor="text2"/>
                <w:lang w:val="en-GB"/>
              </w:rPr>
              <w:t>Français</w:t>
            </w:r>
            <w:proofErr w:type="spellEnd"/>
            <w:r w:rsidR="003A1ACB" w:rsidRPr="003A1ACB">
              <w:rPr>
                <w:color w:val="1F497D" w:themeColor="text2"/>
                <w:lang w:val="en-GB"/>
              </w:rPr>
              <w:fldChar w:fldCharType="end"/>
            </w:r>
          </w:p>
          <w:p w:rsidR="004E2BFC" w:rsidRPr="004E2BFC" w:rsidRDefault="004E2BFC" w:rsidP="00806D13">
            <w:pPr>
              <w:rPr>
                <w:lang w:val="en-GB"/>
              </w:rPr>
            </w:pPr>
          </w:p>
        </w:tc>
      </w:tr>
      <w:tr w:rsidR="004E2BFC" w:rsidRPr="004E2BFC" w:rsidTr="00806D13">
        <w:tc>
          <w:tcPr>
            <w:tcW w:w="9622" w:type="dxa"/>
            <w:gridSpan w:val="3"/>
          </w:tcPr>
          <w:p w:rsidR="004E2BFC" w:rsidRPr="003A1ACB" w:rsidRDefault="003A1ACB" w:rsidP="00806D13">
            <w:pPr>
              <w:autoSpaceDE w:val="0"/>
              <w:autoSpaceDN w:val="0"/>
              <w:adjustRightInd w:val="0"/>
              <w:rPr>
                <w:lang w:val="en-GB"/>
              </w:rPr>
            </w:pPr>
            <w:r w:rsidRPr="003A1ACB">
              <w:rPr>
                <w:rFonts w:eastAsia="Times New Roman" w:cs="Arial"/>
                <w:lang w:val="en-GB" w:eastAsia="en-GB"/>
              </w:rPr>
              <w:t>The report examines some of the underlying causes of deforestation and forest degradation. It describes possible solutions in the context of a wider transition to an inclusive Green Economy, which is vital to achieving the emerging post-2015 sustainable development agenda. The report seeks to improve knowledge about how REDD+ initiatives and a Green Economy transition can better inform each other and contribute towards poverty alleviation and sustainable development.</w:t>
            </w:r>
          </w:p>
        </w:tc>
      </w:tr>
    </w:tbl>
    <w:p w:rsidR="004E2BFC" w:rsidRDefault="004E2BFC">
      <w:pPr>
        <w:rPr>
          <w:lang w:val="en-GB"/>
        </w:rPr>
      </w:pPr>
    </w:p>
    <w:tbl>
      <w:tblPr>
        <w:tblStyle w:val="TableGrid"/>
        <w:tblW w:w="0" w:type="auto"/>
        <w:tblLook w:val="04A0" w:firstRow="1" w:lastRow="0" w:firstColumn="1" w:lastColumn="0" w:noHBand="0" w:noVBand="1"/>
      </w:tblPr>
      <w:tblGrid>
        <w:gridCol w:w="3207"/>
        <w:gridCol w:w="3207"/>
        <w:gridCol w:w="3208"/>
      </w:tblGrid>
      <w:tr w:rsidR="00687FCF" w:rsidTr="00687FCF">
        <w:tc>
          <w:tcPr>
            <w:tcW w:w="3207" w:type="dxa"/>
          </w:tcPr>
          <w:p w:rsidR="00687FCF" w:rsidRPr="003946C4" w:rsidRDefault="003946C4">
            <w:pPr>
              <w:rPr>
                <w:lang w:val="en-GB"/>
              </w:rPr>
            </w:pPr>
            <w:r w:rsidRPr="003946C4">
              <w:rPr>
                <w:lang w:val="en-GB"/>
              </w:rPr>
              <w:t>Practical Guide to Participatory Governance Assessments (PGA)</w:t>
            </w:r>
          </w:p>
        </w:tc>
        <w:tc>
          <w:tcPr>
            <w:tcW w:w="3207" w:type="dxa"/>
          </w:tcPr>
          <w:p w:rsidR="00687FCF" w:rsidRPr="003946C4" w:rsidRDefault="003946C4">
            <w:pPr>
              <w:rPr>
                <w:lang w:val="en-GB"/>
              </w:rPr>
            </w:pPr>
            <w:r w:rsidRPr="003946C4">
              <w:rPr>
                <w:lang w:val="en-GB"/>
              </w:rPr>
              <w:t>June 2014</w:t>
            </w:r>
          </w:p>
        </w:tc>
        <w:tc>
          <w:tcPr>
            <w:tcW w:w="3208" w:type="dxa"/>
          </w:tcPr>
          <w:p w:rsidR="00687FCF" w:rsidRPr="003946C4" w:rsidRDefault="002F15BF">
            <w:pPr>
              <w:rPr>
                <w:lang w:val="en-GB"/>
              </w:rPr>
            </w:pPr>
            <w:hyperlink r:id="rId19" w:history="1">
              <w:r w:rsidR="003946C4" w:rsidRPr="003946C4">
                <w:rPr>
                  <w:rStyle w:val="Hyperlink"/>
                </w:rPr>
                <w:t>English</w:t>
              </w:r>
            </w:hyperlink>
          </w:p>
        </w:tc>
      </w:tr>
      <w:tr w:rsidR="00687FCF" w:rsidTr="008C1EF3">
        <w:tc>
          <w:tcPr>
            <w:tcW w:w="9622" w:type="dxa"/>
            <w:gridSpan w:val="3"/>
          </w:tcPr>
          <w:p w:rsidR="00687FCF" w:rsidRDefault="00444A36" w:rsidP="00444A36">
            <w:pPr>
              <w:rPr>
                <w:lang w:val="en-GB"/>
              </w:rPr>
            </w:pPr>
            <w:r w:rsidRPr="00444A36">
              <w:rPr>
                <w:lang w:val="en-GB"/>
              </w:rPr>
              <w:t>This guide is a response to the UN-REDD Programme partner-country demand for practical guidance on Participatory</w:t>
            </w:r>
            <w:r>
              <w:rPr>
                <w:lang w:val="en-GB"/>
              </w:rPr>
              <w:t xml:space="preserve"> </w:t>
            </w:r>
            <w:r w:rsidRPr="00444A36">
              <w:rPr>
                <w:lang w:val="en-GB"/>
              </w:rPr>
              <w:t>Governance Assessments (PGAs), and its purpose is to outline the main steps of a PGA process, while allowing</w:t>
            </w:r>
            <w:r>
              <w:rPr>
                <w:lang w:val="en-GB"/>
              </w:rPr>
              <w:t xml:space="preserve"> </w:t>
            </w:r>
            <w:r w:rsidRPr="00444A36">
              <w:rPr>
                <w:lang w:val="en-GB"/>
              </w:rPr>
              <w:t>flexibility for variances across regions, countries, peoples, communities and circumstances. The guide draws on</w:t>
            </w:r>
            <w:r>
              <w:rPr>
                <w:lang w:val="en-GB"/>
              </w:rPr>
              <w:t xml:space="preserve"> </w:t>
            </w:r>
            <w:r w:rsidRPr="00444A36">
              <w:rPr>
                <w:lang w:val="en-GB"/>
              </w:rPr>
              <w:t>lessons, challenges and practical solutions taken from the experience of the four PGA pilots within the UN-REDD</w:t>
            </w:r>
            <w:r>
              <w:rPr>
                <w:lang w:val="en-GB"/>
              </w:rPr>
              <w:t xml:space="preserve"> </w:t>
            </w:r>
            <w:r w:rsidRPr="00444A36">
              <w:rPr>
                <w:lang w:val="en-GB"/>
              </w:rPr>
              <w:t>Programme to date: Ecuador, Indonesia, Nigeria and Viet Nam.</w:t>
            </w:r>
          </w:p>
        </w:tc>
      </w:tr>
    </w:tbl>
    <w:p w:rsidR="00687FCF" w:rsidRDefault="00687FCF">
      <w:pPr>
        <w:rPr>
          <w:lang w:val="en-GB"/>
        </w:rPr>
      </w:pPr>
    </w:p>
    <w:tbl>
      <w:tblPr>
        <w:tblStyle w:val="TableGrid"/>
        <w:tblW w:w="0" w:type="auto"/>
        <w:tblLook w:val="04A0" w:firstRow="1" w:lastRow="0" w:firstColumn="1" w:lastColumn="0" w:noHBand="0" w:noVBand="1"/>
      </w:tblPr>
      <w:tblGrid>
        <w:gridCol w:w="3207"/>
        <w:gridCol w:w="3207"/>
        <w:gridCol w:w="3208"/>
      </w:tblGrid>
      <w:tr w:rsidR="00A96E96" w:rsidTr="00862876">
        <w:tc>
          <w:tcPr>
            <w:tcW w:w="3207" w:type="dxa"/>
          </w:tcPr>
          <w:p w:rsidR="00A96E96" w:rsidRDefault="00D141C4" w:rsidP="00744751">
            <w:pPr>
              <w:rPr>
                <w:lang w:val="en-GB"/>
              </w:rPr>
            </w:pPr>
            <w:r w:rsidRPr="00D141C4">
              <w:rPr>
                <w:rStyle w:val="Strong"/>
                <w:b w:val="0"/>
                <w:lang w:val="en-GB"/>
              </w:rPr>
              <w:t>Participatory Governance Assessment:</w:t>
            </w:r>
            <w:r w:rsidR="00744751">
              <w:rPr>
                <w:rStyle w:val="Strong"/>
                <w:b w:val="0"/>
                <w:lang w:val="en-GB"/>
              </w:rPr>
              <w:t xml:space="preserve"> </w:t>
            </w:r>
            <w:r w:rsidRPr="00D141C4">
              <w:rPr>
                <w:rStyle w:val="Strong"/>
                <w:b w:val="0"/>
                <w:lang w:val="en-GB"/>
              </w:rPr>
              <w:t>T</w:t>
            </w:r>
            <w:r>
              <w:rPr>
                <w:rStyle w:val="Strong"/>
                <w:b w:val="0"/>
                <w:lang w:val="en-GB"/>
              </w:rPr>
              <w:t>he</w:t>
            </w:r>
            <w:r w:rsidRPr="00D141C4">
              <w:rPr>
                <w:rStyle w:val="Strong"/>
                <w:b w:val="0"/>
                <w:lang w:val="en-GB"/>
              </w:rPr>
              <w:t xml:space="preserve"> 2012 </w:t>
            </w:r>
            <w:r>
              <w:rPr>
                <w:rStyle w:val="Strong"/>
                <w:b w:val="0"/>
                <w:lang w:val="en-GB"/>
              </w:rPr>
              <w:t>Indonesia Forest, Land and REDD+ Governance Index</w:t>
            </w:r>
            <w:r w:rsidRPr="00D141C4">
              <w:rPr>
                <w:rStyle w:val="Strong"/>
                <w:b w:val="0"/>
                <w:lang w:val="en-GB"/>
              </w:rPr>
              <w:t xml:space="preserve"> </w:t>
            </w:r>
          </w:p>
        </w:tc>
        <w:tc>
          <w:tcPr>
            <w:tcW w:w="3207" w:type="dxa"/>
          </w:tcPr>
          <w:p w:rsidR="00A96E96" w:rsidRDefault="003946C4" w:rsidP="00862876">
            <w:pPr>
              <w:rPr>
                <w:lang w:val="en-GB"/>
              </w:rPr>
            </w:pPr>
            <w:r w:rsidRPr="003946C4">
              <w:rPr>
                <w:lang w:val="en-GB"/>
              </w:rPr>
              <w:t>June 2013</w:t>
            </w:r>
          </w:p>
        </w:tc>
        <w:tc>
          <w:tcPr>
            <w:tcW w:w="3208" w:type="dxa"/>
          </w:tcPr>
          <w:p w:rsidR="00A96E96" w:rsidRDefault="003946C4" w:rsidP="003946C4">
            <w:pPr>
              <w:rPr>
                <w:lang w:val="en-GB"/>
              </w:rPr>
            </w:pPr>
            <w:r w:rsidRPr="003946C4">
              <w:rPr>
                <w:lang w:val="en-GB"/>
              </w:rPr>
              <w:t xml:space="preserve">Executive summary: </w:t>
            </w:r>
            <w:hyperlink r:id="rId20" w:history="1">
              <w:r w:rsidRPr="003946C4">
                <w:rPr>
                  <w:rStyle w:val="Hyperlink"/>
                  <w:lang w:val="en-GB"/>
                </w:rPr>
                <w:t>English</w:t>
              </w:r>
            </w:hyperlink>
            <w:r w:rsidRPr="003946C4">
              <w:rPr>
                <w:lang w:val="en-GB"/>
              </w:rPr>
              <w:t xml:space="preserve"> - </w:t>
            </w:r>
            <w:hyperlink r:id="rId21" w:history="1">
              <w:proofErr w:type="spellStart"/>
              <w:r w:rsidRPr="003946C4">
                <w:rPr>
                  <w:rStyle w:val="Hyperlink"/>
                  <w:lang w:val="en-GB"/>
                </w:rPr>
                <w:t>Français</w:t>
              </w:r>
              <w:proofErr w:type="spellEnd"/>
            </w:hyperlink>
            <w:r w:rsidRPr="003946C4">
              <w:rPr>
                <w:color w:val="1F497D" w:themeColor="text2"/>
                <w:lang w:val="en-GB"/>
              </w:rPr>
              <w:t xml:space="preserve"> – </w:t>
            </w:r>
            <w:hyperlink r:id="rId22" w:history="1">
              <w:proofErr w:type="spellStart"/>
              <w:r w:rsidRPr="003946C4">
                <w:rPr>
                  <w:rStyle w:val="Hyperlink"/>
                  <w:lang w:val="en-GB"/>
                </w:rPr>
                <w:t>Español</w:t>
              </w:r>
              <w:proofErr w:type="spellEnd"/>
            </w:hyperlink>
          </w:p>
        </w:tc>
      </w:tr>
      <w:tr w:rsidR="00A96E96" w:rsidTr="00862876">
        <w:tc>
          <w:tcPr>
            <w:tcW w:w="9622" w:type="dxa"/>
            <w:gridSpan w:val="3"/>
          </w:tcPr>
          <w:p w:rsidR="00A96E96" w:rsidRDefault="00CA60F3" w:rsidP="00CA60F3">
            <w:pPr>
              <w:rPr>
                <w:lang w:val="en-GB"/>
              </w:rPr>
            </w:pPr>
            <w:r>
              <w:rPr>
                <w:lang w:val="en-GB"/>
              </w:rPr>
              <w:t>A report from Indonesia’s Participatory Governance Assessment, providing</w:t>
            </w:r>
            <w:r w:rsidRPr="00CA60F3">
              <w:rPr>
                <w:lang w:val="en-GB"/>
              </w:rPr>
              <w:t xml:space="preserve"> a diagnosis</w:t>
            </w:r>
            <w:r>
              <w:rPr>
                <w:lang w:val="en-GB"/>
              </w:rPr>
              <w:t xml:space="preserve"> </w:t>
            </w:r>
            <w:r w:rsidRPr="00CA60F3">
              <w:rPr>
                <w:lang w:val="en-GB"/>
              </w:rPr>
              <w:t>of the condition of Forest, Land and REDD+ Governance comprising robust baseline</w:t>
            </w:r>
            <w:r>
              <w:rPr>
                <w:lang w:val="en-GB"/>
              </w:rPr>
              <w:t xml:space="preserve"> </w:t>
            </w:r>
            <w:r w:rsidRPr="00CA60F3">
              <w:rPr>
                <w:lang w:val="en-GB"/>
              </w:rPr>
              <w:t>data; policy recommendations; a roadmap and instrument to monitor specific forest</w:t>
            </w:r>
            <w:r>
              <w:rPr>
                <w:lang w:val="en-GB"/>
              </w:rPr>
              <w:t xml:space="preserve"> </w:t>
            </w:r>
            <w:r w:rsidRPr="00CA60F3">
              <w:rPr>
                <w:lang w:val="en-GB"/>
              </w:rPr>
              <w:t>governance issues.</w:t>
            </w:r>
          </w:p>
        </w:tc>
      </w:tr>
    </w:tbl>
    <w:p w:rsidR="00A96E96" w:rsidRDefault="00A96E96">
      <w:pPr>
        <w:rPr>
          <w:lang w:val="en-GB"/>
        </w:rPr>
      </w:pPr>
    </w:p>
    <w:tbl>
      <w:tblPr>
        <w:tblStyle w:val="TableGrid"/>
        <w:tblW w:w="0" w:type="auto"/>
        <w:tblLook w:val="04A0" w:firstRow="1" w:lastRow="0" w:firstColumn="1" w:lastColumn="0" w:noHBand="0" w:noVBand="1"/>
      </w:tblPr>
      <w:tblGrid>
        <w:gridCol w:w="3207"/>
        <w:gridCol w:w="3207"/>
        <w:gridCol w:w="3208"/>
      </w:tblGrid>
      <w:tr w:rsidR="00A96E96" w:rsidTr="00862876">
        <w:tc>
          <w:tcPr>
            <w:tcW w:w="3207" w:type="dxa"/>
          </w:tcPr>
          <w:p w:rsidR="00A96E96" w:rsidRDefault="003946C4" w:rsidP="00862876">
            <w:pPr>
              <w:rPr>
                <w:lang w:val="en-GB"/>
              </w:rPr>
            </w:pPr>
            <w:r w:rsidRPr="003946C4">
              <w:rPr>
                <w:rStyle w:val="Strong"/>
                <w:b w:val="0"/>
                <w:lang w:val="en-GB"/>
              </w:rPr>
              <w:t xml:space="preserve">Report on the Climate Summit </w:t>
            </w:r>
            <w:r w:rsidRPr="003946C4">
              <w:rPr>
                <w:rStyle w:val="Strong"/>
                <w:b w:val="0"/>
                <w:lang w:val="en-GB"/>
              </w:rPr>
              <w:lastRenderedPageBreak/>
              <w:t>Forests Plenary</w:t>
            </w:r>
          </w:p>
        </w:tc>
        <w:tc>
          <w:tcPr>
            <w:tcW w:w="3207" w:type="dxa"/>
          </w:tcPr>
          <w:p w:rsidR="00A96E96" w:rsidRDefault="003946C4" w:rsidP="00862876">
            <w:pPr>
              <w:rPr>
                <w:lang w:val="en-GB"/>
              </w:rPr>
            </w:pPr>
            <w:r>
              <w:rPr>
                <w:lang w:val="en-GB"/>
              </w:rPr>
              <w:lastRenderedPageBreak/>
              <w:t>October 2014</w:t>
            </w:r>
          </w:p>
        </w:tc>
        <w:tc>
          <w:tcPr>
            <w:tcW w:w="3208" w:type="dxa"/>
          </w:tcPr>
          <w:p w:rsidR="00A96E96" w:rsidRDefault="002F15BF" w:rsidP="00862876">
            <w:pPr>
              <w:rPr>
                <w:lang w:val="en-GB"/>
              </w:rPr>
            </w:pPr>
            <w:hyperlink r:id="rId23" w:history="1">
              <w:r w:rsidR="003946C4" w:rsidRPr="003946C4">
                <w:rPr>
                  <w:rStyle w:val="Hyperlink"/>
                </w:rPr>
                <w:t>English</w:t>
              </w:r>
            </w:hyperlink>
          </w:p>
        </w:tc>
      </w:tr>
      <w:tr w:rsidR="00A96E96" w:rsidTr="00862876">
        <w:tc>
          <w:tcPr>
            <w:tcW w:w="9622" w:type="dxa"/>
            <w:gridSpan w:val="3"/>
          </w:tcPr>
          <w:p w:rsidR="00A96E96" w:rsidRDefault="003946C4" w:rsidP="00862876">
            <w:pPr>
              <w:rPr>
                <w:lang w:val="en-GB"/>
              </w:rPr>
            </w:pPr>
            <w:r>
              <w:rPr>
                <w:lang w:val="en-GB"/>
              </w:rPr>
              <w:lastRenderedPageBreak/>
              <w:t>A report on the Climate Summit Forests Pavilion, a symposium of over 400 key actors in the forests space, held in conjunction with the UN Climate Summit, 23 September 2014</w:t>
            </w:r>
          </w:p>
        </w:tc>
      </w:tr>
    </w:tbl>
    <w:p w:rsidR="00A96E96" w:rsidRDefault="00A96E96">
      <w:pPr>
        <w:rPr>
          <w:lang w:val="en-GB"/>
        </w:rPr>
      </w:pPr>
    </w:p>
    <w:tbl>
      <w:tblPr>
        <w:tblStyle w:val="TableGrid"/>
        <w:tblW w:w="0" w:type="auto"/>
        <w:tblLook w:val="04A0" w:firstRow="1" w:lastRow="0" w:firstColumn="1" w:lastColumn="0" w:noHBand="0" w:noVBand="1"/>
      </w:tblPr>
      <w:tblGrid>
        <w:gridCol w:w="3207"/>
        <w:gridCol w:w="3207"/>
        <w:gridCol w:w="3208"/>
      </w:tblGrid>
      <w:tr w:rsidR="00A96E96" w:rsidTr="00862876">
        <w:tc>
          <w:tcPr>
            <w:tcW w:w="3207" w:type="dxa"/>
          </w:tcPr>
          <w:p w:rsidR="00A96E96" w:rsidRDefault="003946C4" w:rsidP="00862876">
            <w:pPr>
              <w:rPr>
                <w:lang w:val="en-GB"/>
              </w:rPr>
            </w:pPr>
            <w:r w:rsidRPr="003946C4">
              <w:rPr>
                <w:rStyle w:val="Strong"/>
                <w:b w:val="0"/>
                <w:lang w:val="en-GB"/>
              </w:rPr>
              <w:t>Report on the UN Climate Summit Forests Pavilion</w:t>
            </w:r>
          </w:p>
        </w:tc>
        <w:tc>
          <w:tcPr>
            <w:tcW w:w="3207" w:type="dxa"/>
          </w:tcPr>
          <w:p w:rsidR="00A96E96" w:rsidRDefault="003946C4" w:rsidP="00862876">
            <w:pPr>
              <w:rPr>
                <w:lang w:val="en-GB"/>
              </w:rPr>
            </w:pPr>
            <w:r>
              <w:rPr>
                <w:lang w:val="en-GB"/>
              </w:rPr>
              <w:t>October 2014</w:t>
            </w:r>
          </w:p>
        </w:tc>
        <w:tc>
          <w:tcPr>
            <w:tcW w:w="3208" w:type="dxa"/>
          </w:tcPr>
          <w:p w:rsidR="00A96E96" w:rsidRDefault="002F15BF" w:rsidP="00862876">
            <w:pPr>
              <w:rPr>
                <w:lang w:val="en-GB"/>
              </w:rPr>
            </w:pPr>
            <w:hyperlink r:id="rId24" w:history="1">
              <w:r w:rsidR="003946C4" w:rsidRPr="003946C4">
                <w:rPr>
                  <w:rStyle w:val="Hyperlink"/>
                </w:rPr>
                <w:t>English</w:t>
              </w:r>
            </w:hyperlink>
          </w:p>
        </w:tc>
      </w:tr>
      <w:tr w:rsidR="00A96E96" w:rsidTr="00862876">
        <w:tc>
          <w:tcPr>
            <w:tcW w:w="9622" w:type="dxa"/>
            <w:gridSpan w:val="3"/>
          </w:tcPr>
          <w:p w:rsidR="00A96E96" w:rsidRDefault="003946C4" w:rsidP="00862876">
            <w:pPr>
              <w:rPr>
                <w:lang w:val="en-GB"/>
              </w:rPr>
            </w:pPr>
            <w:r>
              <w:rPr>
                <w:lang w:val="en-GB"/>
              </w:rPr>
              <w:t>A report on the formal Forests action area plenary at the Secretary-General’s Climate Summit, 23 September 2014.</w:t>
            </w:r>
          </w:p>
        </w:tc>
      </w:tr>
    </w:tbl>
    <w:p w:rsidR="00A96E96" w:rsidRDefault="00A96E96">
      <w:pPr>
        <w:rPr>
          <w:lang w:val="en-GB"/>
        </w:rPr>
      </w:pPr>
    </w:p>
    <w:tbl>
      <w:tblPr>
        <w:tblStyle w:val="TableGrid"/>
        <w:tblW w:w="0" w:type="auto"/>
        <w:tblLook w:val="04A0" w:firstRow="1" w:lastRow="0" w:firstColumn="1" w:lastColumn="0" w:noHBand="0" w:noVBand="1"/>
      </w:tblPr>
      <w:tblGrid>
        <w:gridCol w:w="3207"/>
        <w:gridCol w:w="3207"/>
        <w:gridCol w:w="3208"/>
      </w:tblGrid>
      <w:tr w:rsidR="00A96E96" w:rsidTr="00862876">
        <w:tc>
          <w:tcPr>
            <w:tcW w:w="3207" w:type="dxa"/>
          </w:tcPr>
          <w:p w:rsidR="00A96E96" w:rsidRDefault="003946C4" w:rsidP="00862876">
            <w:pPr>
              <w:rPr>
                <w:lang w:val="en-GB"/>
              </w:rPr>
            </w:pPr>
            <w:r>
              <w:rPr>
                <w:lang w:val="en-GB"/>
              </w:rPr>
              <w:t>Country Approach to Safeguards Tool (CAST)</w:t>
            </w:r>
          </w:p>
        </w:tc>
        <w:tc>
          <w:tcPr>
            <w:tcW w:w="3207" w:type="dxa"/>
          </w:tcPr>
          <w:p w:rsidR="00A96E96" w:rsidRDefault="003946C4" w:rsidP="00862876">
            <w:pPr>
              <w:rPr>
                <w:lang w:val="en-GB"/>
              </w:rPr>
            </w:pPr>
            <w:r>
              <w:rPr>
                <w:lang w:val="en-GB"/>
              </w:rPr>
              <w:t>July 2014</w:t>
            </w:r>
          </w:p>
        </w:tc>
        <w:tc>
          <w:tcPr>
            <w:tcW w:w="3208" w:type="dxa"/>
          </w:tcPr>
          <w:p w:rsidR="00A96E96" w:rsidRDefault="002F15BF" w:rsidP="00862876">
            <w:pPr>
              <w:rPr>
                <w:lang w:val="en-GB"/>
              </w:rPr>
            </w:pPr>
            <w:hyperlink r:id="rId25" w:history="1">
              <w:proofErr w:type="spellStart"/>
              <w:r w:rsidR="003946C4" w:rsidRPr="003946C4">
                <w:rPr>
                  <w:b/>
                  <w:bCs/>
                  <w:color w:val="1559A7"/>
                  <w:u w:val="single"/>
                </w:rPr>
                <w:t>english</w:t>
              </w:r>
              <w:proofErr w:type="spellEnd"/>
            </w:hyperlink>
            <w:r w:rsidR="003946C4" w:rsidRPr="003946C4">
              <w:rPr>
                <w:b/>
                <w:bCs/>
              </w:rPr>
              <w:t xml:space="preserve"> - </w:t>
            </w:r>
            <w:hyperlink r:id="rId26" w:history="1">
              <w:proofErr w:type="spellStart"/>
              <w:r w:rsidR="003946C4" w:rsidRPr="003946C4">
                <w:rPr>
                  <w:b/>
                  <w:bCs/>
                  <w:color w:val="1559A7"/>
                  <w:u w:val="single"/>
                </w:rPr>
                <w:t>español</w:t>
              </w:r>
              <w:proofErr w:type="spellEnd"/>
            </w:hyperlink>
            <w:r w:rsidR="003946C4" w:rsidRPr="003946C4">
              <w:rPr>
                <w:b/>
                <w:bCs/>
              </w:rPr>
              <w:t xml:space="preserve"> - </w:t>
            </w:r>
            <w:hyperlink r:id="rId27" w:history="1">
              <w:proofErr w:type="spellStart"/>
              <w:r w:rsidR="003946C4" w:rsidRPr="003946C4">
                <w:rPr>
                  <w:b/>
                  <w:bCs/>
                  <w:color w:val="1559A7"/>
                  <w:u w:val="single"/>
                </w:rPr>
                <w:t>français</w:t>
              </w:r>
              <w:proofErr w:type="spellEnd"/>
            </w:hyperlink>
          </w:p>
        </w:tc>
      </w:tr>
      <w:tr w:rsidR="00A96E96" w:rsidTr="00862876">
        <w:tc>
          <w:tcPr>
            <w:tcW w:w="9622" w:type="dxa"/>
            <w:gridSpan w:val="3"/>
          </w:tcPr>
          <w:p w:rsidR="00A96E96" w:rsidRDefault="006F432D" w:rsidP="00862876">
            <w:pPr>
              <w:rPr>
                <w:lang w:val="en-GB"/>
              </w:rPr>
            </w:pPr>
            <w:r w:rsidRPr="006F432D">
              <w:rPr>
                <w:lang w:val="en-GB"/>
              </w:rPr>
              <w:t xml:space="preserve">The Country Approach to Safeguards Tool (CAST) has been developed as a practical evolution of the UN-REDD Framework for Supporting the Development of Country Approaches to Safeguards.  CAST provides countries with an Excel-based, interactive tool to plan and review the development of their approaches to REDD+ safeguards.  CAST is designed to be voluntarily applied by REDD+ countries in order to support their planning efforts for activities related to safeguards and SIS, carried out in response to the relevant UNFCCC decisions.  </w:t>
            </w:r>
          </w:p>
        </w:tc>
      </w:tr>
    </w:tbl>
    <w:p w:rsidR="00A96E96" w:rsidRDefault="00A96E96">
      <w:pPr>
        <w:rPr>
          <w:lang w:val="en-GB"/>
        </w:rPr>
      </w:pPr>
    </w:p>
    <w:p w:rsidR="003946C4" w:rsidRDefault="003946C4">
      <w:pPr>
        <w:rPr>
          <w:lang w:val="en-GB"/>
        </w:rPr>
      </w:pPr>
      <w:bookmarkStart w:id="0" w:name="_GoBack"/>
      <w:bookmarkEnd w:id="0"/>
    </w:p>
    <w:p w:rsidR="003946C4" w:rsidRDefault="003946C4">
      <w:pPr>
        <w:rPr>
          <w:lang w:val="en-GB"/>
        </w:rPr>
      </w:pPr>
    </w:p>
    <w:p w:rsidR="00687FCF" w:rsidRDefault="00687FCF">
      <w:pPr>
        <w:rPr>
          <w:lang w:val="en-GB"/>
        </w:rPr>
      </w:pPr>
    </w:p>
    <w:p w:rsidR="00687FCF" w:rsidRDefault="00687FCF">
      <w:pPr>
        <w:rPr>
          <w:lang w:val="en-GB"/>
        </w:rPr>
      </w:pPr>
    </w:p>
    <w:p w:rsidR="00687FCF" w:rsidRDefault="00687FCF">
      <w:pPr>
        <w:rPr>
          <w:lang w:val="en-GB"/>
        </w:rPr>
      </w:pPr>
    </w:p>
    <w:p w:rsidR="00687FCF" w:rsidRDefault="00687FCF">
      <w:pPr>
        <w:rPr>
          <w:lang w:val="en-GB"/>
        </w:rPr>
      </w:pPr>
    </w:p>
    <w:p w:rsidR="00687FCF" w:rsidRPr="00EA1EFF" w:rsidRDefault="00687FCF">
      <w:pPr>
        <w:rPr>
          <w:lang w:val="en-GB"/>
        </w:rPr>
      </w:pPr>
    </w:p>
    <w:sectPr w:rsidR="00687FCF" w:rsidRPr="00EA1EFF">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RotisSemiSans-Light">
    <w:panose1 w:val="00000000000000000000"/>
    <w:charset w:val="00"/>
    <w:family w:val="swiss"/>
    <w:notTrueType/>
    <w:pitch w:val="default"/>
    <w:sig w:usb0="00000003" w:usb1="00000000" w:usb2="00000000" w:usb3="00000000" w:csb0="00000001" w:csb1="00000000"/>
  </w:font>
  <w:font w:name="FrutigerLTStd-Light">
    <w:panose1 w:val="00000000000000000000"/>
    <w:charset w:val="00"/>
    <w:family w:val="auto"/>
    <w:notTrueType/>
    <w:pitch w:val="default"/>
    <w:sig w:usb0="00000003" w:usb1="00000000" w:usb2="00000000" w:usb3="00000000" w:csb0="00000001" w:csb1="00000000"/>
  </w:font>
  <w:font w:name="MyriadPro-Regular">
    <w:panose1 w:val="00000000000000000000"/>
    <w:charset w:val="00"/>
    <w:family w:val="swiss"/>
    <w:notTrueType/>
    <w:pitch w:val="default"/>
    <w:sig w:usb0="00000003" w:usb1="00000000" w:usb2="00000000" w:usb3="00000000" w:csb0="00000001" w:csb1="00000000"/>
  </w:font>
  <w:font w:name="Formata-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EFF"/>
    <w:rsid w:val="000024E5"/>
    <w:rsid w:val="000105C8"/>
    <w:rsid w:val="00014FF5"/>
    <w:rsid w:val="000312CD"/>
    <w:rsid w:val="00032007"/>
    <w:rsid w:val="00047C16"/>
    <w:rsid w:val="00067C3B"/>
    <w:rsid w:val="00070A8C"/>
    <w:rsid w:val="00082072"/>
    <w:rsid w:val="0008709F"/>
    <w:rsid w:val="000B00A2"/>
    <w:rsid w:val="000B2DEA"/>
    <w:rsid w:val="000B7876"/>
    <w:rsid w:val="000D3F6B"/>
    <w:rsid w:val="000E14A6"/>
    <w:rsid w:val="000F4DBC"/>
    <w:rsid w:val="00112178"/>
    <w:rsid w:val="0012100C"/>
    <w:rsid w:val="00133D5A"/>
    <w:rsid w:val="00134633"/>
    <w:rsid w:val="00140871"/>
    <w:rsid w:val="00150F5E"/>
    <w:rsid w:val="00157090"/>
    <w:rsid w:val="00163573"/>
    <w:rsid w:val="00165CB1"/>
    <w:rsid w:val="0017311D"/>
    <w:rsid w:val="00174536"/>
    <w:rsid w:val="001751D5"/>
    <w:rsid w:val="00177CC8"/>
    <w:rsid w:val="00186F4F"/>
    <w:rsid w:val="001917D9"/>
    <w:rsid w:val="0019204E"/>
    <w:rsid w:val="00194367"/>
    <w:rsid w:val="00197A11"/>
    <w:rsid w:val="00197B06"/>
    <w:rsid w:val="001B0E77"/>
    <w:rsid w:val="001B1AA7"/>
    <w:rsid w:val="001C2F46"/>
    <w:rsid w:val="001D4D61"/>
    <w:rsid w:val="001F3217"/>
    <w:rsid w:val="00204F06"/>
    <w:rsid w:val="002110C5"/>
    <w:rsid w:val="00212A85"/>
    <w:rsid w:val="00220BCB"/>
    <w:rsid w:val="00220F73"/>
    <w:rsid w:val="0022497D"/>
    <w:rsid w:val="00256840"/>
    <w:rsid w:val="00266D8A"/>
    <w:rsid w:val="00271F3E"/>
    <w:rsid w:val="002759C3"/>
    <w:rsid w:val="00281B08"/>
    <w:rsid w:val="00284077"/>
    <w:rsid w:val="00284C28"/>
    <w:rsid w:val="00285F84"/>
    <w:rsid w:val="002904C3"/>
    <w:rsid w:val="00291DEF"/>
    <w:rsid w:val="002934D8"/>
    <w:rsid w:val="002A3C4C"/>
    <w:rsid w:val="002A52F7"/>
    <w:rsid w:val="002B3522"/>
    <w:rsid w:val="002C3798"/>
    <w:rsid w:val="002C3876"/>
    <w:rsid w:val="002E3C32"/>
    <w:rsid w:val="002F15BF"/>
    <w:rsid w:val="002F72DC"/>
    <w:rsid w:val="00305BB5"/>
    <w:rsid w:val="00343EC4"/>
    <w:rsid w:val="00353FFD"/>
    <w:rsid w:val="00361C6A"/>
    <w:rsid w:val="00361E2C"/>
    <w:rsid w:val="00366C0F"/>
    <w:rsid w:val="00372869"/>
    <w:rsid w:val="0037490A"/>
    <w:rsid w:val="00384BF0"/>
    <w:rsid w:val="003868EB"/>
    <w:rsid w:val="00393550"/>
    <w:rsid w:val="003944F0"/>
    <w:rsid w:val="003946C4"/>
    <w:rsid w:val="003A1ACB"/>
    <w:rsid w:val="003A712D"/>
    <w:rsid w:val="003B09E9"/>
    <w:rsid w:val="003B7B19"/>
    <w:rsid w:val="003D0608"/>
    <w:rsid w:val="003E143C"/>
    <w:rsid w:val="003E63CF"/>
    <w:rsid w:val="003F06F3"/>
    <w:rsid w:val="00400A87"/>
    <w:rsid w:val="00401191"/>
    <w:rsid w:val="00410ABF"/>
    <w:rsid w:val="00412C36"/>
    <w:rsid w:val="00412CB8"/>
    <w:rsid w:val="00422147"/>
    <w:rsid w:val="004241E3"/>
    <w:rsid w:val="00424776"/>
    <w:rsid w:val="00425A67"/>
    <w:rsid w:val="00444A36"/>
    <w:rsid w:val="004550B1"/>
    <w:rsid w:val="00456132"/>
    <w:rsid w:val="00456F23"/>
    <w:rsid w:val="004814DA"/>
    <w:rsid w:val="00483427"/>
    <w:rsid w:val="004A2CD0"/>
    <w:rsid w:val="004A622E"/>
    <w:rsid w:val="004C02EA"/>
    <w:rsid w:val="004C296C"/>
    <w:rsid w:val="004C3020"/>
    <w:rsid w:val="004C5D24"/>
    <w:rsid w:val="004C6589"/>
    <w:rsid w:val="004C733A"/>
    <w:rsid w:val="004D4243"/>
    <w:rsid w:val="004D52F8"/>
    <w:rsid w:val="004D6736"/>
    <w:rsid w:val="004D7215"/>
    <w:rsid w:val="004D7316"/>
    <w:rsid w:val="004E0F56"/>
    <w:rsid w:val="004E20C9"/>
    <w:rsid w:val="004E2BFC"/>
    <w:rsid w:val="004E71F1"/>
    <w:rsid w:val="00503036"/>
    <w:rsid w:val="00503AB4"/>
    <w:rsid w:val="0051324B"/>
    <w:rsid w:val="005237AB"/>
    <w:rsid w:val="005245CA"/>
    <w:rsid w:val="00527082"/>
    <w:rsid w:val="00530161"/>
    <w:rsid w:val="00533F91"/>
    <w:rsid w:val="00542607"/>
    <w:rsid w:val="00560175"/>
    <w:rsid w:val="00560E82"/>
    <w:rsid w:val="00562CE0"/>
    <w:rsid w:val="0056684D"/>
    <w:rsid w:val="0056787C"/>
    <w:rsid w:val="00573BF6"/>
    <w:rsid w:val="00574597"/>
    <w:rsid w:val="0058608C"/>
    <w:rsid w:val="00587957"/>
    <w:rsid w:val="005B169A"/>
    <w:rsid w:val="005B3055"/>
    <w:rsid w:val="005C0876"/>
    <w:rsid w:val="005C6971"/>
    <w:rsid w:val="005D0FEF"/>
    <w:rsid w:val="005E05AC"/>
    <w:rsid w:val="005E33B6"/>
    <w:rsid w:val="005E452E"/>
    <w:rsid w:val="005E5E2A"/>
    <w:rsid w:val="005F0752"/>
    <w:rsid w:val="005F2013"/>
    <w:rsid w:val="005F300C"/>
    <w:rsid w:val="0060431B"/>
    <w:rsid w:val="00611BC8"/>
    <w:rsid w:val="006136F2"/>
    <w:rsid w:val="00621398"/>
    <w:rsid w:val="00621483"/>
    <w:rsid w:val="00627033"/>
    <w:rsid w:val="006349BF"/>
    <w:rsid w:val="00634A56"/>
    <w:rsid w:val="00641B6B"/>
    <w:rsid w:val="006455F1"/>
    <w:rsid w:val="00683DAF"/>
    <w:rsid w:val="00687F91"/>
    <w:rsid w:val="00687FCF"/>
    <w:rsid w:val="00694AB7"/>
    <w:rsid w:val="006A1612"/>
    <w:rsid w:val="006A7B6B"/>
    <w:rsid w:val="006B0166"/>
    <w:rsid w:val="006C05DC"/>
    <w:rsid w:val="006C06B8"/>
    <w:rsid w:val="006C08D3"/>
    <w:rsid w:val="006C1CA0"/>
    <w:rsid w:val="006C20C4"/>
    <w:rsid w:val="006D50DC"/>
    <w:rsid w:val="006D5B35"/>
    <w:rsid w:val="006D64A2"/>
    <w:rsid w:val="006D7947"/>
    <w:rsid w:val="006E05D7"/>
    <w:rsid w:val="006E0B8A"/>
    <w:rsid w:val="006E3C6A"/>
    <w:rsid w:val="006E4670"/>
    <w:rsid w:val="006F3E36"/>
    <w:rsid w:val="006F432D"/>
    <w:rsid w:val="006F43B7"/>
    <w:rsid w:val="0070751E"/>
    <w:rsid w:val="0071579C"/>
    <w:rsid w:val="00720FB2"/>
    <w:rsid w:val="007273CE"/>
    <w:rsid w:val="00744751"/>
    <w:rsid w:val="00753A85"/>
    <w:rsid w:val="00770D49"/>
    <w:rsid w:val="007817D5"/>
    <w:rsid w:val="00783937"/>
    <w:rsid w:val="00785915"/>
    <w:rsid w:val="00793BF1"/>
    <w:rsid w:val="007963BD"/>
    <w:rsid w:val="007A2AB9"/>
    <w:rsid w:val="007B2154"/>
    <w:rsid w:val="007B6DC6"/>
    <w:rsid w:val="007C1747"/>
    <w:rsid w:val="007C4B49"/>
    <w:rsid w:val="007E5612"/>
    <w:rsid w:val="007F35E8"/>
    <w:rsid w:val="007F3851"/>
    <w:rsid w:val="007F3FEF"/>
    <w:rsid w:val="007F760A"/>
    <w:rsid w:val="008056FB"/>
    <w:rsid w:val="008132C8"/>
    <w:rsid w:val="00821F6D"/>
    <w:rsid w:val="00826EA1"/>
    <w:rsid w:val="008309C8"/>
    <w:rsid w:val="00834E77"/>
    <w:rsid w:val="008441F1"/>
    <w:rsid w:val="0086210B"/>
    <w:rsid w:val="0087366B"/>
    <w:rsid w:val="008941A7"/>
    <w:rsid w:val="00894D6B"/>
    <w:rsid w:val="008A4DBF"/>
    <w:rsid w:val="008A6F01"/>
    <w:rsid w:val="008B020F"/>
    <w:rsid w:val="008B14CA"/>
    <w:rsid w:val="008B2435"/>
    <w:rsid w:val="008C4EAF"/>
    <w:rsid w:val="008C653B"/>
    <w:rsid w:val="008D55D8"/>
    <w:rsid w:val="008D6558"/>
    <w:rsid w:val="008D7BBF"/>
    <w:rsid w:val="008E3C47"/>
    <w:rsid w:val="008F67AA"/>
    <w:rsid w:val="008F6CE0"/>
    <w:rsid w:val="008F7A86"/>
    <w:rsid w:val="00922716"/>
    <w:rsid w:val="00924582"/>
    <w:rsid w:val="00924BFF"/>
    <w:rsid w:val="00925F77"/>
    <w:rsid w:val="009308F5"/>
    <w:rsid w:val="00931845"/>
    <w:rsid w:val="00946DC3"/>
    <w:rsid w:val="009546E8"/>
    <w:rsid w:val="00962A96"/>
    <w:rsid w:val="00976FA5"/>
    <w:rsid w:val="00983728"/>
    <w:rsid w:val="00984222"/>
    <w:rsid w:val="00991348"/>
    <w:rsid w:val="009922DF"/>
    <w:rsid w:val="00993179"/>
    <w:rsid w:val="00993EB4"/>
    <w:rsid w:val="009B6BF9"/>
    <w:rsid w:val="009C23B3"/>
    <w:rsid w:val="009D14F6"/>
    <w:rsid w:val="009E12DE"/>
    <w:rsid w:val="009E3E50"/>
    <w:rsid w:val="009E3F6F"/>
    <w:rsid w:val="00A1767B"/>
    <w:rsid w:val="00A2055C"/>
    <w:rsid w:val="00A22116"/>
    <w:rsid w:val="00A339CD"/>
    <w:rsid w:val="00A3743E"/>
    <w:rsid w:val="00A44AFF"/>
    <w:rsid w:val="00A524B1"/>
    <w:rsid w:val="00A60431"/>
    <w:rsid w:val="00A77A6C"/>
    <w:rsid w:val="00A832DF"/>
    <w:rsid w:val="00A90FB1"/>
    <w:rsid w:val="00A95850"/>
    <w:rsid w:val="00A96E96"/>
    <w:rsid w:val="00AA0874"/>
    <w:rsid w:val="00AA6AFF"/>
    <w:rsid w:val="00AB4F0D"/>
    <w:rsid w:val="00AB6929"/>
    <w:rsid w:val="00AD51C2"/>
    <w:rsid w:val="00AE5FAC"/>
    <w:rsid w:val="00AF09F1"/>
    <w:rsid w:val="00AF798D"/>
    <w:rsid w:val="00B03418"/>
    <w:rsid w:val="00B15176"/>
    <w:rsid w:val="00B25080"/>
    <w:rsid w:val="00B31E43"/>
    <w:rsid w:val="00B37B00"/>
    <w:rsid w:val="00B41A27"/>
    <w:rsid w:val="00B540E5"/>
    <w:rsid w:val="00B72604"/>
    <w:rsid w:val="00B76B51"/>
    <w:rsid w:val="00B83D35"/>
    <w:rsid w:val="00B92434"/>
    <w:rsid w:val="00B95BD7"/>
    <w:rsid w:val="00B97053"/>
    <w:rsid w:val="00BB0DC1"/>
    <w:rsid w:val="00BC4441"/>
    <w:rsid w:val="00BC647F"/>
    <w:rsid w:val="00BC6C06"/>
    <w:rsid w:val="00BC7B12"/>
    <w:rsid w:val="00BD3CB6"/>
    <w:rsid w:val="00BD632E"/>
    <w:rsid w:val="00BE154D"/>
    <w:rsid w:val="00BE1FD6"/>
    <w:rsid w:val="00BE5220"/>
    <w:rsid w:val="00C026D8"/>
    <w:rsid w:val="00C03381"/>
    <w:rsid w:val="00C07272"/>
    <w:rsid w:val="00C124E7"/>
    <w:rsid w:val="00C26FB1"/>
    <w:rsid w:val="00C3165C"/>
    <w:rsid w:val="00C31AB8"/>
    <w:rsid w:val="00C37C68"/>
    <w:rsid w:val="00C40374"/>
    <w:rsid w:val="00C405D2"/>
    <w:rsid w:val="00C424CD"/>
    <w:rsid w:val="00C51E56"/>
    <w:rsid w:val="00C61C09"/>
    <w:rsid w:val="00C62349"/>
    <w:rsid w:val="00C84C05"/>
    <w:rsid w:val="00C95E65"/>
    <w:rsid w:val="00CA001C"/>
    <w:rsid w:val="00CA60F3"/>
    <w:rsid w:val="00CC18D0"/>
    <w:rsid w:val="00CE0927"/>
    <w:rsid w:val="00CE158A"/>
    <w:rsid w:val="00CE5B70"/>
    <w:rsid w:val="00CF175C"/>
    <w:rsid w:val="00CF2ECC"/>
    <w:rsid w:val="00CF3508"/>
    <w:rsid w:val="00CF462B"/>
    <w:rsid w:val="00D0720F"/>
    <w:rsid w:val="00D141C4"/>
    <w:rsid w:val="00D205BE"/>
    <w:rsid w:val="00D231C8"/>
    <w:rsid w:val="00D26866"/>
    <w:rsid w:val="00D27014"/>
    <w:rsid w:val="00D52E65"/>
    <w:rsid w:val="00D744D5"/>
    <w:rsid w:val="00D93BBE"/>
    <w:rsid w:val="00DA4B76"/>
    <w:rsid w:val="00DA5834"/>
    <w:rsid w:val="00DA587C"/>
    <w:rsid w:val="00DB6887"/>
    <w:rsid w:val="00DB6E8C"/>
    <w:rsid w:val="00DD18F9"/>
    <w:rsid w:val="00DE537E"/>
    <w:rsid w:val="00E215E9"/>
    <w:rsid w:val="00E23E59"/>
    <w:rsid w:val="00E33BE5"/>
    <w:rsid w:val="00E344CC"/>
    <w:rsid w:val="00E43F89"/>
    <w:rsid w:val="00E43F92"/>
    <w:rsid w:val="00E45E58"/>
    <w:rsid w:val="00E61EB1"/>
    <w:rsid w:val="00E75CB9"/>
    <w:rsid w:val="00E7750D"/>
    <w:rsid w:val="00E86217"/>
    <w:rsid w:val="00EA1EFF"/>
    <w:rsid w:val="00EB08FA"/>
    <w:rsid w:val="00EB4030"/>
    <w:rsid w:val="00EB5279"/>
    <w:rsid w:val="00ED2ADF"/>
    <w:rsid w:val="00ED36F0"/>
    <w:rsid w:val="00ED4AC7"/>
    <w:rsid w:val="00EE2D3C"/>
    <w:rsid w:val="00EF23C7"/>
    <w:rsid w:val="00F07539"/>
    <w:rsid w:val="00F170F1"/>
    <w:rsid w:val="00F23315"/>
    <w:rsid w:val="00F3208B"/>
    <w:rsid w:val="00F4224F"/>
    <w:rsid w:val="00F53B34"/>
    <w:rsid w:val="00F65D40"/>
    <w:rsid w:val="00F709AE"/>
    <w:rsid w:val="00F75330"/>
    <w:rsid w:val="00F7572F"/>
    <w:rsid w:val="00F772E0"/>
    <w:rsid w:val="00F81D45"/>
    <w:rsid w:val="00F87B07"/>
    <w:rsid w:val="00F9596D"/>
    <w:rsid w:val="00FA4E60"/>
    <w:rsid w:val="00FB4B95"/>
    <w:rsid w:val="00FC01A4"/>
    <w:rsid w:val="00FD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1EFF"/>
    <w:rPr>
      <w:color w:val="0000FF"/>
      <w:u w:val="single"/>
    </w:rPr>
  </w:style>
  <w:style w:type="character" w:styleId="Strong">
    <w:name w:val="Strong"/>
    <w:basedOn w:val="DefaultParagraphFont"/>
    <w:uiPriority w:val="22"/>
    <w:qFormat/>
    <w:rsid w:val="00EA1EFF"/>
    <w:rPr>
      <w:b/>
      <w:bCs/>
    </w:rPr>
  </w:style>
  <w:style w:type="paragraph" w:styleId="NormalWeb">
    <w:name w:val="Normal (Web)"/>
    <w:basedOn w:val="Normal"/>
    <w:uiPriority w:val="99"/>
    <w:semiHidden/>
    <w:unhideWhenUsed/>
    <w:rsid w:val="00EA1EF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styleId="TableGrid">
    <w:name w:val="Table Grid"/>
    <w:basedOn w:val="TableNormal"/>
    <w:uiPriority w:val="59"/>
    <w:rsid w:val="009546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132C8"/>
    <w:rPr>
      <w:color w:val="800080" w:themeColor="followedHyperlink"/>
      <w:u w:val="single"/>
    </w:rPr>
  </w:style>
  <w:style w:type="paragraph" w:styleId="BalloonText">
    <w:name w:val="Balloon Text"/>
    <w:basedOn w:val="Normal"/>
    <w:link w:val="BalloonTextChar"/>
    <w:uiPriority w:val="99"/>
    <w:semiHidden/>
    <w:unhideWhenUsed/>
    <w:rsid w:val="003946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46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1EFF"/>
    <w:rPr>
      <w:color w:val="0000FF"/>
      <w:u w:val="single"/>
    </w:rPr>
  </w:style>
  <w:style w:type="character" w:styleId="Strong">
    <w:name w:val="Strong"/>
    <w:basedOn w:val="DefaultParagraphFont"/>
    <w:uiPriority w:val="22"/>
    <w:qFormat/>
    <w:rsid w:val="00EA1EFF"/>
    <w:rPr>
      <w:b/>
      <w:bCs/>
    </w:rPr>
  </w:style>
  <w:style w:type="paragraph" w:styleId="NormalWeb">
    <w:name w:val="Normal (Web)"/>
    <w:basedOn w:val="Normal"/>
    <w:uiPriority w:val="99"/>
    <w:semiHidden/>
    <w:unhideWhenUsed/>
    <w:rsid w:val="00EA1EF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styleId="TableGrid">
    <w:name w:val="Table Grid"/>
    <w:basedOn w:val="TableNormal"/>
    <w:uiPriority w:val="59"/>
    <w:rsid w:val="009546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132C8"/>
    <w:rPr>
      <w:color w:val="800080" w:themeColor="followedHyperlink"/>
      <w:u w:val="single"/>
    </w:rPr>
  </w:style>
  <w:style w:type="paragraph" w:styleId="BalloonText">
    <w:name w:val="Balloon Text"/>
    <w:basedOn w:val="Normal"/>
    <w:link w:val="BalloonTextChar"/>
    <w:uiPriority w:val="99"/>
    <w:semiHidden/>
    <w:unhideWhenUsed/>
    <w:rsid w:val="003946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46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52129">
      <w:bodyDiv w:val="1"/>
      <w:marLeft w:val="0"/>
      <w:marRight w:val="0"/>
      <w:marTop w:val="0"/>
      <w:marBottom w:val="0"/>
      <w:divBdr>
        <w:top w:val="none" w:sz="0" w:space="0" w:color="auto"/>
        <w:left w:val="none" w:sz="0" w:space="0" w:color="auto"/>
        <w:bottom w:val="none" w:sz="0" w:space="0" w:color="auto"/>
        <w:right w:val="none" w:sz="0" w:space="0" w:color="auto"/>
      </w:divBdr>
    </w:div>
    <w:div w:id="51739682">
      <w:bodyDiv w:val="1"/>
      <w:marLeft w:val="0"/>
      <w:marRight w:val="0"/>
      <w:marTop w:val="0"/>
      <w:marBottom w:val="0"/>
      <w:divBdr>
        <w:top w:val="none" w:sz="0" w:space="0" w:color="auto"/>
        <w:left w:val="none" w:sz="0" w:space="0" w:color="auto"/>
        <w:bottom w:val="none" w:sz="0" w:space="0" w:color="auto"/>
        <w:right w:val="none" w:sz="0" w:space="0" w:color="auto"/>
      </w:divBdr>
      <w:divsChild>
        <w:div w:id="463811596">
          <w:marLeft w:val="0"/>
          <w:marRight w:val="0"/>
          <w:marTop w:val="0"/>
          <w:marBottom w:val="0"/>
          <w:divBdr>
            <w:top w:val="none" w:sz="0" w:space="0" w:color="auto"/>
            <w:left w:val="none" w:sz="0" w:space="0" w:color="auto"/>
            <w:bottom w:val="none" w:sz="0" w:space="0" w:color="auto"/>
            <w:right w:val="none" w:sz="0" w:space="0" w:color="auto"/>
          </w:divBdr>
        </w:div>
        <w:div w:id="1387797524">
          <w:marLeft w:val="0"/>
          <w:marRight w:val="0"/>
          <w:marTop w:val="0"/>
          <w:marBottom w:val="0"/>
          <w:divBdr>
            <w:top w:val="none" w:sz="0" w:space="0" w:color="auto"/>
            <w:left w:val="none" w:sz="0" w:space="0" w:color="auto"/>
            <w:bottom w:val="none" w:sz="0" w:space="0" w:color="auto"/>
            <w:right w:val="none" w:sz="0" w:space="0" w:color="auto"/>
          </w:divBdr>
        </w:div>
        <w:div w:id="1033387894">
          <w:marLeft w:val="0"/>
          <w:marRight w:val="0"/>
          <w:marTop w:val="0"/>
          <w:marBottom w:val="0"/>
          <w:divBdr>
            <w:top w:val="none" w:sz="0" w:space="0" w:color="auto"/>
            <w:left w:val="none" w:sz="0" w:space="0" w:color="auto"/>
            <w:bottom w:val="none" w:sz="0" w:space="0" w:color="auto"/>
            <w:right w:val="none" w:sz="0" w:space="0" w:color="auto"/>
          </w:divBdr>
        </w:div>
        <w:div w:id="938414293">
          <w:marLeft w:val="0"/>
          <w:marRight w:val="0"/>
          <w:marTop w:val="0"/>
          <w:marBottom w:val="0"/>
          <w:divBdr>
            <w:top w:val="none" w:sz="0" w:space="0" w:color="auto"/>
            <w:left w:val="none" w:sz="0" w:space="0" w:color="auto"/>
            <w:bottom w:val="none" w:sz="0" w:space="0" w:color="auto"/>
            <w:right w:val="none" w:sz="0" w:space="0" w:color="auto"/>
          </w:divBdr>
        </w:div>
        <w:div w:id="1477917197">
          <w:marLeft w:val="0"/>
          <w:marRight w:val="0"/>
          <w:marTop w:val="0"/>
          <w:marBottom w:val="0"/>
          <w:divBdr>
            <w:top w:val="none" w:sz="0" w:space="0" w:color="auto"/>
            <w:left w:val="none" w:sz="0" w:space="0" w:color="auto"/>
            <w:bottom w:val="none" w:sz="0" w:space="0" w:color="auto"/>
            <w:right w:val="none" w:sz="0" w:space="0" w:color="auto"/>
          </w:divBdr>
        </w:div>
        <w:div w:id="578948374">
          <w:marLeft w:val="0"/>
          <w:marRight w:val="0"/>
          <w:marTop w:val="0"/>
          <w:marBottom w:val="0"/>
          <w:divBdr>
            <w:top w:val="none" w:sz="0" w:space="0" w:color="auto"/>
            <w:left w:val="none" w:sz="0" w:space="0" w:color="auto"/>
            <w:bottom w:val="none" w:sz="0" w:space="0" w:color="auto"/>
            <w:right w:val="none" w:sz="0" w:space="0" w:color="auto"/>
          </w:divBdr>
        </w:div>
      </w:divsChild>
    </w:div>
    <w:div w:id="307901763">
      <w:bodyDiv w:val="1"/>
      <w:marLeft w:val="0"/>
      <w:marRight w:val="0"/>
      <w:marTop w:val="0"/>
      <w:marBottom w:val="0"/>
      <w:divBdr>
        <w:top w:val="none" w:sz="0" w:space="0" w:color="auto"/>
        <w:left w:val="none" w:sz="0" w:space="0" w:color="auto"/>
        <w:bottom w:val="none" w:sz="0" w:space="0" w:color="auto"/>
        <w:right w:val="none" w:sz="0" w:space="0" w:color="auto"/>
      </w:divBdr>
    </w:div>
    <w:div w:id="384837799">
      <w:bodyDiv w:val="1"/>
      <w:marLeft w:val="0"/>
      <w:marRight w:val="0"/>
      <w:marTop w:val="0"/>
      <w:marBottom w:val="0"/>
      <w:divBdr>
        <w:top w:val="none" w:sz="0" w:space="0" w:color="auto"/>
        <w:left w:val="none" w:sz="0" w:space="0" w:color="auto"/>
        <w:bottom w:val="none" w:sz="0" w:space="0" w:color="auto"/>
        <w:right w:val="none" w:sz="0" w:space="0" w:color="auto"/>
      </w:divBdr>
    </w:div>
    <w:div w:id="488137607">
      <w:bodyDiv w:val="1"/>
      <w:marLeft w:val="0"/>
      <w:marRight w:val="0"/>
      <w:marTop w:val="0"/>
      <w:marBottom w:val="0"/>
      <w:divBdr>
        <w:top w:val="none" w:sz="0" w:space="0" w:color="auto"/>
        <w:left w:val="none" w:sz="0" w:space="0" w:color="auto"/>
        <w:bottom w:val="none" w:sz="0" w:space="0" w:color="auto"/>
        <w:right w:val="none" w:sz="0" w:space="0" w:color="auto"/>
      </w:divBdr>
    </w:div>
    <w:div w:id="655836292">
      <w:bodyDiv w:val="1"/>
      <w:marLeft w:val="0"/>
      <w:marRight w:val="0"/>
      <w:marTop w:val="0"/>
      <w:marBottom w:val="0"/>
      <w:divBdr>
        <w:top w:val="none" w:sz="0" w:space="0" w:color="auto"/>
        <w:left w:val="none" w:sz="0" w:space="0" w:color="auto"/>
        <w:bottom w:val="none" w:sz="0" w:space="0" w:color="auto"/>
        <w:right w:val="none" w:sz="0" w:space="0" w:color="auto"/>
      </w:divBdr>
    </w:div>
    <w:div w:id="752974141">
      <w:bodyDiv w:val="1"/>
      <w:marLeft w:val="0"/>
      <w:marRight w:val="0"/>
      <w:marTop w:val="0"/>
      <w:marBottom w:val="0"/>
      <w:divBdr>
        <w:top w:val="none" w:sz="0" w:space="0" w:color="auto"/>
        <w:left w:val="none" w:sz="0" w:space="0" w:color="auto"/>
        <w:bottom w:val="none" w:sz="0" w:space="0" w:color="auto"/>
        <w:right w:val="none" w:sz="0" w:space="0" w:color="auto"/>
      </w:divBdr>
      <w:divsChild>
        <w:div w:id="744304478">
          <w:marLeft w:val="0"/>
          <w:marRight w:val="0"/>
          <w:marTop w:val="0"/>
          <w:marBottom w:val="0"/>
          <w:divBdr>
            <w:top w:val="none" w:sz="0" w:space="0" w:color="auto"/>
            <w:left w:val="none" w:sz="0" w:space="0" w:color="auto"/>
            <w:bottom w:val="none" w:sz="0" w:space="0" w:color="auto"/>
            <w:right w:val="none" w:sz="0" w:space="0" w:color="auto"/>
          </w:divBdr>
        </w:div>
        <w:div w:id="960379236">
          <w:marLeft w:val="0"/>
          <w:marRight w:val="0"/>
          <w:marTop w:val="0"/>
          <w:marBottom w:val="0"/>
          <w:divBdr>
            <w:top w:val="none" w:sz="0" w:space="0" w:color="auto"/>
            <w:left w:val="none" w:sz="0" w:space="0" w:color="auto"/>
            <w:bottom w:val="none" w:sz="0" w:space="0" w:color="auto"/>
            <w:right w:val="none" w:sz="0" w:space="0" w:color="auto"/>
          </w:divBdr>
        </w:div>
        <w:div w:id="1534491821">
          <w:marLeft w:val="0"/>
          <w:marRight w:val="0"/>
          <w:marTop w:val="0"/>
          <w:marBottom w:val="0"/>
          <w:divBdr>
            <w:top w:val="none" w:sz="0" w:space="0" w:color="auto"/>
            <w:left w:val="none" w:sz="0" w:space="0" w:color="auto"/>
            <w:bottom w:val="none" w:sz="0" w:space="0" w:color="auto"/>
            <w:right w:val="none" w:sz="0" w:space="0" w:color="auto"/>
          </w:divBdr>
        </w:div>
        <w:div w:id="614488098">
          <w:marLeft w:val="0"/>
          <w:marRight w:val="0"/>
          <w:marTop w:val="0"/>
          <w:marBottom w:val="0"/>
          <w:divBdr>
            <w:top w:val="none" w:sz="0" w:space="0" w:color="auto"/>
            <w:left w:val="none" w:sz="0" w:space="0" w:color="auto"/>
            <w:bottom w:val="none" w:sz="0" w:space="0" w:color="auto"/>
            <w:right w:val="none" w:sz="0" w:space="0" w:color="auto"/>
          </w:divBdr>
        </w:div>
      </w:divsChild>
    </w:div>
    <w:div w:id="771358878">
      <w:bodyDiv w:val="1"/>
      <w:marLeft w:val="0"/>
      <w:marRight w:val="0"/>
      <w:marTop w:val="0"/>
      <w:marBottom w:val="0"/>
      <w:divBdr>
        <w:top w:val="none" w:sz="0" w:space="0" w:color="auto"/>
        <w:left w:val="none" w:sz="0" w:space="0" w:color="auto"/>
        <w:bottom w:val="none" w:sz="0" w:space="0" w:color="auto"/>
        <w:right w:val="none" w:sz="0" w:space="0" w:color="auto"/>
      </w:divBdr>
    </w:div>
    <w:div w:id="1272320937">
      <w:bodyDiv w:val="1"/>
      <w:marLeft w:val="0"/>
      <w:marRight w:val="0"/>
      <w:marTop w:val="0"/>
      <w:marBottom w:val="0"/>
      <w:divBdr>
        <w:top w:val="none" w:sz="0" w:space="0" w:color="auto"/>
        <w:left w:val="none" w:sz="0" w:space="0" w:color="auto"/>
        <w:bottom w:val="none" w:sz="0" w:space="0" w:color="auto"/>
        <w:right w:val="none" w:sz="0" w:space="0" w:color="auto"/>
      </w:divBdr>
      <w:divsChild>
        <w:div w:id="1835871535">
          <w:marLeft w:val="0"/>
          <w:marRight w:val="0"/>
          <w:marTop w:val="0"/>
          <w:marBottom w:val="0"/>
          <w:divBdr>
            <w:top w:val="none" w:sz="0" w:space="0" w:color="auto"/>
            <w:left w:val="none" w:sz="0" w:space="0" w:color="auto"/>
            <w:bottom w:val="none" w:sz="0" w:space="0" w:color="auto"/>
            <w:right w:val="none" w:sz="0" w:space="0" w:color="auto"/>
          </w:divBdr>
        </w:div>
        <w:div w:id="2070226762">
          <w:marLeft w:val="0"/>
          <w:marRight w:val="0"/>
          <w:marTop w:val="0"/>
          <w:marBottom w:val="0"/>
          <w:divBdr>
            <w:top w:val="none" w:sz="0" w:space="0" w:color="auto"/>
            <w:left w:val="none" w:sz="0" w:space="0" w:color="auto"/>
            <w:bottom w:val="none" w:sz="0" w:space="0" w:color="auto"/>
            <w:right w:val="none" w:sz="0" w:space="0" w:color="auto"/>
          </w:divBdr>
        </w:div>
      </w:divsChild>
    </w:div>
    <w:div w:id="1287079236">
      <w:bodyDiv w:val="1"/>
      <w:marLeft w:val="0"/>
      <w:marRight w:val="0"/>
      <w:marTop w:val="0"/>
      <w:marBottom w:val="0"/>
      <w:divBdr>
        <w:top w:val="none" w:sz="0" w:space="0" w:color="auto"/>
        <w:left w:val="none" w:sz="0" w:space="0" w:color="auto"/>
        <w:bottom w:val="none" w:sz="0" w:space="0" w:color="auto"/>
        <w:right w:val="none" w:sz="0" w:space="0" w:color="auto"/>
      </w:divBdr>
    </w:div>
    <w:div w:id="1630433068">
      <w:bodyDiv w:val="1"/>
      <w:marLeft w:val="0"/>
      <w:marRight w:val="0"/>
      <w:marTop w:val="0"/>
      <w:marBottom w:val="0"/>
      <w:divBdr>
        <w:top w:val="none" w:sz="0" w:space="0" w:color="auto"/>
        <w:left w:val="none" w:sz="0" w:space="0" w:color="auto"/>
        <w:bottom w:val="none" w:sz="0" w:space="0" w:color="auto"/>
        <w:right w:val="none" w:sz="0" w:space="0" w:color="auto"/>
      </w:divBdr>
    </w:div>
    <w:div w:id="1846284828">
      <w:bodyDiv w:val="1"/>
      <w:marLeft w:val="0"/>
      <w:marRight w:val="0"/>
      <w:marTop w:val="0"/>
      <w:marBottom w:val="0"/>
      <w:divBdr>
        <w:top w:val="none" w:sz="0" w:space="0" w:color="auto"/>
        <w:left w:val="none" w:sz="0" w:space="0" w:color="auto"/>
        <w:bottom w:val="none" w:sz="0" w:space="0" w:color="auto"/>
        <w:right w:val="none" w:sz="0" w:space="0" w:color="auto"/>
      </w:divBdr>
      <w:divsChild>
        <w:div w:id="1173372294">
          <w:marLeft w:val="0"/>
          <w:marRight w:val="0"/>
          <w:marTop w:val="0"/>
          <w:marBottom w:val="0"/>
          <w:divBdr>
            <w:top w:val="none" w:sz="0" w:space="0" w:color="auto"/>
            <w:left w:val="none" w:sz="0" w:space="0" w:color="auto"/>
            <w:bottom w:val="none" w:sz="0" w:space="0" w:color="auto"/>
            <w:right w:val="none" w:sz="0" w:space="0" w:color="auto"/>
          </w:divBdr>
        </w:div>
        <w:div w:id="1628001158">
          <w:marLeft w:val="0"/>
          <w:marRight w:val="0"/>
          <w:marTop w:val="0"/>
          <w:marBottom w:val="0"/>
          <w:divBdr>
            <w:top w:val="none" w:sz="0" w:space="0" w:color="auto"/>
            <w:left w:val="none" w:sz="0" w:space="0" w:color="auto"/>
            <w:bottom w:val="none" w:sz="0" w:space="0" w:color="auto"/>
            <w:right w:val="none" w:sz="0" w:space="0" w:color="auto"/>
          </w:divBdr>
        </w:div>
      </w:divsChild>
    </w:div>
    <w:div w:id="205593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ssuu.com/un-reddprogramme/docs/final_road_to_redd_spanish_19-06-14/1" TargetMode="External"/><Relationship Id="rId13" Type="http://schemas.openxmlformats.org/officeDocument/2006/relationships/hyperlink" Target="http://www.unredd.net/index.php?option=com_docman&amp;task=doc_download&amp;gid=9167&amp;Itemid=53" TargetMode="External"/><Relationship Id="rId18" Type="http://schemas.openxmlformats.org/officeDocument/2006/relationships/hyperlink" Target="http://www.un-redd.org/portals/15/documents/IRPBuildingNaturalCapitalthroughREDDMarch2014finallowres_EN.pdf" TargetMode="External"/><Relationship Id="rId26" Type="http://schemas.openxmlformats.org/officeDocument/2006/relationships/hyperlink" Target="http://www.unredd.net/index.php?option=com_docman&amp;task=doc_download&amp;gid=12804&amp;Itemid=53" TargetMode="External"/><Relationship Id="rId3" Type="http://schemas.openxmlformats.org/officeDocument/2006/relationships/settings" Target="settings.xml"/><Relationship Id="rId21" Type="http://schemas.openxmlformats.org/officeDocument/2006/relationships/hyperlink" Target="http://www.unredd.net/index.php?option=com_docman&amp;task=doc_download&amp;gid=10774&amp;Itemid=53" TargetMode="External"/><Relationship Id="rId7" Type="http://schemas.openxmlformats.org/officeDocument/2006/relationships/hyperlink" Target="http://issuu.com/un-reddprogramme/docs/1404-un-redd-recherches-miseenpage_/1" TargetMode="External"/><Relationship Id="rId12" Type="http://schemas.openxmlformats.org/officeDocument/2006/relationships/hyperlink" Target="http://www.unredd.net/index.php?option=com_docman&amp;task=doc_download&amp;gid=10507&amp;Itemid=53" TargetMode="External"/><Relationship Id="rId17" Type="http://schemas.openxmlformats.org/officeDocument/2006/relationships/hyperlink" Target="http://bit.ly/1qwsAZQ" TargetMode="External"/><Relationship Id="rId25" Type="http://schemas.openxmlformats.org/officeDocument/2006/relationships/hyperlink" Target="http://www.unredd.net/index.php?option=com_docman&amp;task=doc_download&amp;gid=12997&amp;Itemid=53" TargetMode="External"/><Relationship Id="rId2" Type="http://schemas.microsoft.com/office/2007/relationships/stylesWithEffects" Target="stylesWithEffects.xml"/><Relationship Id="rId16" Type="http://schemas.openxmlformats.org/officeDocument/2006/relationships/hyperlink" Target="http://www.unredd.net/index.php?option=com_docman&amp;task=doc_download&amp;gid=11784&amp;Itemid=53" TargetMode="External"/><Relationship Id="rId20" Type="http://schemas.openxmlformats.org/officeDocument/2006/relationships/hyperlink" Target="http://www.unredd.net/index.php?option=com_docman&amp;task=doc_download&amp;gid=10775&amp;Itemid=53"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unredd.net/index.php?option=com_docman&amp;task=doc_download&amp;gid=8717&amp;Itemid=53" TargetMode="External"/><Relationship Id="rId11" Type="http://schemas.openxmlformats.org/officeDocument/2006/relationships/hyperlink" Target="http://www.unredd.net/index.php?option=com_docman&amp;task=doc_download&amp;gid=10508&amp;Itemid=53" TargetMode="External"/><Relationship Id="rId24" Type="http://schemas.openxmlformats.org/officeDocument/2006/relationships/hyperlink" Target="https://unitednationsdevelopmentpro.box.com/s/ia00hofsrkiofgnb0d55" TargetMode="External"/><Relationship Id="rId5" Type="http://schemas.openxmlformats.org/officeDocument/2006/relationships/hyperlink" Target="http://www.unredd.net/index.php?option=com_docman&amp;task=doc_download&amp;gid=10305&amp;Itemid=53" TargetMode="External"/><Relationship Id="rId15" Type="http://schemas.openxmlformats.org/officeDocument/2006/relationships/hyperlink" Target="http://www.unredd.net/index.php?option=com_docman&amp;task=doc_download&amp;gid=10007&amp;Itemid=53" TargetMode="External"/><Relationship Id="rId23" Type="http://schemas.openxmlformats.org/officeDocument/2006/relationships/hyperlink" Target="https://unitednationsdevelopmentpro.box.com/s/cjt0h39uoumhw72yjt66" TargetMode="External"/><Relationship Id="rId28" Type="http://schemas.openxmlformats.org/officeDocument/2006/relationships/fontTable" Target="fontTable.xml"/><Relationship Id="rId10" Type="http://schemas.openxmlformats.org/officeDocument/2006/relationships/hyperlink" Target="http://www.unredd.net/index.php?option=com_docman&amp;task=doc_download&amp;gid=10509&amp;Itemid=53" TargetMode="External"/><Relationship Id="rId19" Type="http://schemas.openxmlformats.org/officeDocument/2006/relationships/hyperlink" Target="http://www.unredd.net/index.php?option=com_docman&amp;task=doc_download&amp;gid=12821&amp;Itemid=53" TargetMode="External"/><Relationship Id="rId4" Type="http://schemas.openxmlformats.org/officeDocument/2006/relationships/webSettings" Target="webSettings.xml"/><Relationship Id="rId9" Type="http://schemas.openxmlformats.org/officeDocument/2006/relationships/hyperlink" Target="http://issuu.com/un-reddprogramme/docs/final_road_to_redd_french_23-06-14/1" TargetMode="External"/><Relationship Id="rId14" Type="http://schemas.openxmlformats.org/officeDocument/2006/relationships/hyperlink" Target="http://www.unredd.net/index.php?option=com_docman&amp;task=doc_download&amp;gid=10006&amp;Itemid=53" TargetMode="External"/><Relationship Id="rId22" Type="http://schemas.openxmlformats.org/officeDocument/2006/relationships/hyperlink" Target="http://www.unredd.net/index.php?option=com_docman&amp;task=doc_download&amp;gid=10776&amp;Itemid=53" TargetMode="External"/><Relationship Id="rId27" Type="http://schemas.openxmlformats.org/officeDocument/2006/relationships/hyperlink" Target="http://www.unredd.net/index.php?option=com_docman&amp;task=doc_download&amp;gid=12803&amp;Itemid=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1383</Words>
  <Characters>7885</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Rodney ABSON</dc:creator>
  <cp:lastModifiedBy>Jennifer FERGUSON-MITCHELL</cp:lastModifiedBy>
  <cp:revision>2</cp:revision>
  <dcterms:created xsi:type="dcterms:W3CDTF">2014-10-31T07:21:00Z</dcterms:created>
  <dcterms:modified xsi:type="dcterms:W3CDTF">2014-10-31T07:21:00Z</dcterms:modified>
</cp:coreProperties>
</file>