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BB" w:rsidRPr="00522745" w:rsidRDefault="008A214E" w:rsidP="00C018BB">
      <w:pPr>
        <w:spacing w:after="0"/>
        <w:ind w:left="2880" w:firstLine="720"/>
        <w:rPr>
          <w:b/>
          <w:color w:val="244061" w:themeColor="accent1" w:themeShade="80"/>
          <w:sz w:val="24"/>
          <w:szCs w:val="20"/>
          <w:lang w:val="es-ES_tradnl"/>
        </w:rPr>
      </w:pPr>
      <w:r>
        <w:rPr>
          <w:rFonts w:ascii="Calibri" w:eastAsia="Calibri" w:hAnsi="Calibri" w:cs="Calibri"/>
          <w:b/>
          <w:bCs/>
          <w:color w:val="244061"/>
          <w:sz w:val="24"/>
          <w:szCs w:val="24"/>
        </w:rPr>
        <w:t>REQUEST FOR TARGETED SUPPORT</w:t>
      </w:r>
      <w:r>
        <w:rPr>
          <w:rStyle w:val="FootnoteReference"/>
          <w:b/>
          <w:color w:val="244061" w:themeColor="accent1" w:themeShade="80"/>
          <w:sz w:val="24"/>
          <w:szCs w:val="20"/>
          <w:lang w:val="es-ES_tradnl"/>
        </w:rPr>
        <w:footnoteReference w:id="1"/>
      </w:r>
      <w:r>
        <w:rPr>
          <w:rFonts w:ascii="Calibri" w:eastAsia="Calibri" w:hAnsi="Calibri" w:cs="Calibri"/>
          <w:b/>
          <w:bCs/>
          <w:color w:val="244061"/>
          <w:sz w:val="24"/>
          <w:szCs w:val="24"/>
        </w:rPr>
        <w:t xml:space="preserve"> </w:t>
      </w:r>
    </w:p>
    <w:p w:rsidR="00361A6F" w:rsidRPr="00522745" w:rsidRDefault="008A214E" w:rsidP="00361A6F">
      <w:pPr>
        <w:spacing w:after="0"/>
        <w:ind w:left="3600"/>
        <w:rPr>
          <w:i/>
          <w:color w:val="244061" w:themeColor="accent1" w:themeShade="80"/>
          <w:sz w:val="24"/>
          <w:szCs w:val="20"/>
          <w:lang w:val="es-ES_tradnl"/>
        </w:rPr>
      </w:pPr>
      <w:r>
        <w:rPr>
          <w:rFonts w:ascii="Calibri" w:eastAsia="Calibri" w:hAnsi="Calibri" w:cs="Calibri"/>
          <w:i/>
          <w:iCs/>
          <w:color w:val="244061"/>
          <w:sz w:val="24"/>
          <w:szCs w:val="24"/>
        </w:rPr>
        <w:t xml:space="preserve">Knowledge management, private sector involvement and REDD+ strategy monitoring in Costa Rica </w:t>
      </w:r>
    </w:p>
    <w:tbl>
      <w:tblPr>
        <w:tblStyle w:val="MediumGrid3-Accent1"/>
        <w:tblpPr w:leftFromText="180" w:rightFromText="180" w:vertAnchor="text" w:horzAnchor="margin" w:tblpY="1390"/>
        <w:tblW w:w="949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CellMar>
          <w:top w:w="115" w:type="dxa"/>
          <w:left w:w="115" w:type="dxa"/>
          <w:bottom w:w="115" w:type="dxa"/>
          <w:right w:w="115" w:type="dxa"/>
        </w:tblCellMar>
        <w:tblLook w:val="04A0" w:firstRow="1" w:lastRow="0" w:firstColumn="1" w:lastColumn="0" w:noHBand="0" w:noVBand="1"/>
      </w:tblPr>
      <w:tblGrid>
        <w:gridCol w:w="2809"/>
        <w:gridCol w:w="6684"/>
      </w:tblGrid>
      <w:tr w:rsidR="00DF175D" w:rsidTr="00DF175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DBE5F1" w:themeFill="accent1" w:themeFillTint="33"/>
          </w:tcPr>
          <w:p w:rsidR="00C018BB" w:rsidRPr="00194155" w:rsidRDefault="008A214E" w:rsidP="00C018BB">
            <w:pPr>
              <w:rPr>
                <w:i/>
                <w:color w:val="244061" w:themeColor="accent1" w:themeShade="80"/>
                <w:sz w:val="20"/>
                <w:szCs w:val="20"/>
                <w:lang w:val="en-US"/>
              </w:rPr>
            </w:pPr>
            <w:r>
              <w:rPr>
                <w:rFonts w:ascii="Calibri" w:eastAsia="Calibri" w:hAnsi="Calibri" w:cs="Calibri"/>
                <w:color w:val="244061"/>
                <w:sz w:val="20"/>
                <w:szCs w:val="20"/>
                <w:lang w:val="en-US"/>
              </w:rPr>
              <w:t>I. SUMMARY OF REQUEST (complete cells in white)</w:t>
            </w:r>
          </w:p>
        </w:tc>
      </w:tr>
      <w:tr w:rsidR="00DF175D" w:rsidTr="00BB52D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809" w:type="dxa"/>
            <w:tcBorders>
              <w:right w:val="single" w:sz="4" w:space="0" w:color="auto"/>
            </w:tcBorders>
            <w:shd w:val="clear" w:color="auto" w:fill="DBE5F1" w:themeFill="accent1" w:themeFillTint="33"/>
          </w:tcPr>
          <w:p w:rsidR="00C018BB" w:rsidRPr="00522745" w:rsidRDefault="008A214E" w:rsidP="00C018BB">
            <w:pPr>
              <w:spacing w:after="100"/>
              <w:rPr>
                <w:color w:val="244061" w:themeColor="accent1" w:themeShade="80"/>
                <w:sz w:val="20"/>
                <w:szCs w:val="20"/>
                <w:lang w:val="es-ES_tradnl"/>
              </w:rPr>
            </w:pPr>
            <w:r>
              <w:rPr>
                <w:rFonts w:ascii="Calibri" w:eastAsia="Calibri" w:hAnsi="Calibri" w:cs="Calibri"/>
                <w:color w:val="244061"/>
                <w:sz w:val="20"/>
                <w:szCs w:val="20"/>
                <w:lang w:val="en-US"/>
              </w:rPr>
              <w:t>Main objectives</w:t>
            </w:r>
          </w:p>
        </w:tc>
        <w:tc>
          <w:tcPr>
            <w:tcW w:w="6684" w:type="dxa"/>
            <w:tcBorders>
              <w:top w:val="single" w:sz="4" w:space="0" w:color="auto"/>
              <w:left w:val="single" w:sz="4" w:space="0" w:color="auto"/>
              <w:bottom w:val="single" w:sz="4" w:space="0" w:color="auto"/>
              <w:right w:val="single" w:sz="4" w:space="0" w:color="auto"/>
            </w:tcBorders>
            <w:shd w:val="clear" w:color="auto" w:fill="FFFFFF" w:themeFill="background1"/>
          </w:tcPr>
          <w:p w:rsidR="00C018BB" w:rsidRDefault="008A214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1. The National Forest Monitoring System (FAO):</w:t>
            </w:r>
            <w:r>
              <w:rPr>
                <w:rFonts w:ascii="Calibri" w:eastAsia="Calibri" w:hAnsi="Calibri" w:cs="Calibri"/>
                <w:color w:val="000000"/>
                <w:sz w:val="20"/>
                <w:szCs w:val="20"/>
                <w:lang w:val="en-US"/>
              </w:rPr>
              <w:t xml:space="preserve"> Establish national forest monitoring system arrangements and their operative link to the national greenhouse gas inventory.</w:t>
            </w:r>
          </w:p>
          <w:p w:rsidR="00F11C69" w:rsidRPr="00522745" w:rsidRDefault="006C5B45"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rsidR="00B01DE0" w:rsidRDefault="008A214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2. Knowledge Management (UNDP):</w:t>
            </w:r>
            <w:r>
              <w:rPr>
                <w:rFonts w:ascii="Calibri" w:eastAsia="Calibri" w:hAnsi="Calibri" w:cs="Calibri"/>
                <w:color w:val="000000"/>
                <w:sz w:val="20"/>
                <w:szCs w:val="20"/>
                <w:lang w:val="en-US"/>
              </w:rPr>
              <w:t xml:space="preserve"> Document and systematize indigenous and peasant consultations for REDD+ in Costa Rica.</w:t>
            </w:r>
          </w:p>
          <w:p w:rsidR="00F11C69" w:rsidRPr="00522745" w:rsidRDefault="006C5B45"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rsidR="00194155" w:rsidRPr="00B9720C" w:rsidRDefault="008A214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yellow"/>
                <w:lang w:val="es-ES_tradnl"/>
              </w:rPr>
            </w:pPr>
            <w:r>
              <w:rPr>
                <w:rFonts w:ascii="Calibri" w:eastAsia="Calibri" w:hAnsi="Calibri" w:cs="Calibri"/>
                <w:b/>
                <w:bCs/>
                <w:color w:val="000000"/>
                <w:sz w:val="20"/>
                <w:szCs w:val="20"/>
                <w:lang w:val="en-US"/>
              </w:rPr>
              <w:t>3. Strengthen the Strategy and private sector involvement in REDD+ (UNDP – UNEP):</w:t>
            </w:r>
            <w:r>
              <w:rPr>
                <w:rFonts w:ascii="Calibri" w:eastAsia="Calibri" w:hAnsi="Calibri" w:cs="Calibri"/>
                <w:color w:val="000000"/>
                <w:sz w:val="20"/>
                <w:szCs w:val="20"/>
                <w:lang w:val="en-US"/>
              </w:rPr>
              <w:t xml:space="preserve"> Strengthen the way the REDD+ strategy in Costa Rica addresses deforestation drivers</w:t>
            </w:r>
          </w:p>
          <w:p w:rsidR="00D962E3" w:rsidRDefault="006C5B45"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rsidR="00F11C69" w:rsidRDefault="008A214E" w:rsidP="00F11C69">
            <w:pPr>
              <w:jc w:val="both"/>
              <w:cnfStyle w:val="000000100000" w:firstRow="0" w:lastRow="0" w:firstColumn="0" w:lastColumn="0" w:oddVBand="0" w:evenVBand="0" w:oddHBand="1" w:evenHBand="0" w:firstRowFirstColumn="0" w:firstRowLastColumn="0" w:lastRowFirstColumn="0" w:lastRowLastColumn="0"/>
              <w:rPr>
                <w:sz w:val="20"/>
                <w:szCs w:val="20"/>
                <w:lang w:val="es-EC"/>
              </w:rPr>
            </w:pPr>
            <w:r>
              <w:rPr>
                <w:rFonts w:ascii="Calibri" w:eastAsia="Calibri" w:hAnsi="Calibri" w:cs="Calibri"/>
                <w:sz w:val="20"/>
                <w:szCs w:val="20"/>
                <w:lang w:val="en-US"/>
              </w:rPr>
              <w:t>Develop capacities and raise awareness among actors of the private and financial sectors in Costa Rica concerning the risks and opportunities of REDD+ to their business model.</w:t>
            </w:r>
          </w:p>
          <w:p w:rsidR="00D962E3" w:rsidRPr="00CA6EFD" w:rsidRDefault="006C5B45"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rsidR="00D06E59" w:rsidRPr="00E81958" w:rsidRDefault="008A214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4. Finance and markets (UNEP)</w:t>
            </w:r>
            <w:r w:rsidR="009D34E1">
              <w:rPr>
                <w:rFonts w:ascii="Calibri" w:eastAsia="Calibri" w:hAnsi="Calibri" w:cs="Calibri"/>
                <w:b/>
                <w:bCs/>
                <w:color w:val="000000"/>
                <w:sz w:val="20"/>
                <w:szCs w:val="20"/>
                <w:lang w:val="en-US"/>
              </w:rPr>
              <w:t>:</w:t>
            </w:r>
            <w:r>
              <w:rPr>
                <w:rFonts w:ascii="Calibri" w:eastAsia="Calibri" w:hAnsi="Calibri" w:cs="Calibri"/>
                <w:color w:val="000000"/>
                <w:sz w:val="20"/>
                <w:szCs w:val="20"/>
                <w:lang w:val="en-US"/>
              </w:rPr>
              <w:t xml:space="preserve"> Carry out an economic analysis of strategic options for REDD+ as an input to identify priority and potential REDD+ actions for each strategic option identified in the REDD+ National Strategy.</w:t>
            </w:r>
          </w:p>
          <w:p w:rsidR="00D962E3" w:rsidRPr="00CA6EFD" w:rsidRDefault="006C5B45"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p>
          <w:p w:rsidR="00D962E3" w:rsidRDefault="008A214E" w:rsidP="00F11C69">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Explore financing options for implementing REDD+ activities in Costa Rica, including a plan for leveraging private financial resources and options to promote the local demand for REDD+ actions.</w:t>
            </w:r>
          </w:p>
          <w:p w:rsidR="00D06E59" w:rsidRPr="0071573F" w:rsidRDefault="006C5B45" w:rsidP="0071573F">
            <w:pPr>
              <w:jc w:val="both"/>
              <w:cnfStyle w:val="000000100000" w:firstRow="0" w:lastRow="0" w:firstColumn="0" w:lastColumn="0" w:oddVBand="0" w:evenVBand="0" w:oddHBand="1" w:evenHBand="0" w:firstRowFirstColumn="0" w:firstRowLastColumn="0" w:lastRowFirstColumn="0" w:lastRowLastColumn="0"/>
              <w:rPr>
                <w:b/>
                <w:i/>
                <w:lang w:val="es-EC"/>
              </w:rPr>
            </w:pPr>
          </w:p>
          <w:p w:rsidR="00194155" w:rsidRPr="00522745" w:rsidRDefault="008A214E" w:rsidP="0003657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5.</w:t>
            </w:r>
            <w:r>
              <w:rPr>
                <w:rFonts w:ascii="Calibri" w:eastAsia="Calibri" w:hAnsi="Calibri" w:cs="Calibri"/>
                <w:color w:val="000000"/>
                <w:sz w:val="20"/>
                <w:szCs w:val="20"/>
                <w:lang w:val="en-US"/>
              </w:rPr>
              <w:t xml:space="preserve"> </w:t>
            </w:r>
            <w:r>
              <w:rPr>
                <w:rFonts w:ascii="Calibri" w:eastAsia="Calibri" w:hAnsi="Calibri" w:cs="Calibri"/>
                <w:lang w:val="en-US"/>
              </w:rPr>
              <w:t xml:space="preserve"> </w:t>
            </w:r>
            <w:r>
              <w:rPr>
                <w:rFonts w:ascii="Calibri" w:eastAsia="Calibri" w:hAnsi="Calibri" w:cs="Calibri"/>
                <w:b/>
                <w:bCs/>
                <w:color w:val="000000"/>
                <w:sz w:val="20"/>
                <w:szCs w:val="20"/>
                <w:lang w:val="en-US"/>
              </w:rPr>
              <w:t>Adapt PES (UNDP):</w:t>
            </w:r>
            <w:r>
              <w:rPr>
                <w:rFonts w:ascii="Calibri" w:eastAsia="Calibri" w:hAnsi="Calibri" w:cs="Calibri"/>
                <w:color w:val="000000"/>
                <w:sz w:val="20"/>
                <w:szCs w:val="20"/>
                <w:lang w:val="en-US"/>
              </w:rPr>
              <w:t xml:space="preserve"> as a benefit sharing mechanism for the REDD+ strategy, considering new modalities and adjustments for certifying </w:t>
            </w:r>
            <w:r>
              <w:rPr>
                <w:rFonts w:ascii="Calibri" w:eastAsia="Calibri" w:hAnsi="Calibri" w:cs="Calibri"/>
                <w:i/>
                <w:iCs/>
                <w:color w:val="000000"/>
                <w:sz w:val="20"/>
                <w:szCs w:val="20"/>
                <w:lang w:val="en-US"/>
              </w:rPr>
              <w:t>emission reductions</w:t>
            </w:r>
            <w:r>
              <w:rPr>
                <w:rFonts w:ascii="Calibri" w:eastAsia="Calibri" w:hAnsi="Calibri" w:cs="Calibri"/>
                <w:color w:val="000000"/>
                <w:sz w:val="20"/>
                <w:szCs w:val="20"/>
                <w:lang w:val="en-US"/>
              </w:rPr>
              <w:t xml:space="preserve"> in areas beyond the </w:t>
            </w:r>
            <w:proofErr w:type="spellStart"/>
            <w:r>
              <w:rPr>
                <w:rFonts w:ascii="Calibri" w:eastAsia="Calibri" w:hAnsi="Calibri" w:cs="Calibri"/>
                <w:color w:val="000000"/>
                <w:sz w:val="20"/>
                <w:szCs w:val="20"/>
                <w:lang w:val="en-US"/>
              </w:rPr>
              <w:t>Programme</w:t>
            </w:r>
            <w:r w:rsidR="0003657D">
              <w:rPr>
                <w:rFonts w:ascii="Calibri" w:eastAsia="Calibri" w:hAnsi="Calibri" w:cs="Calibri"/>
                <w:color w:val="000000"/>
                <w:sz w:val="20"/>
                <w:szCs w:val="20"/>
                <w:lang w:val="en-US"/>
              </w:rPr>
              <w:t>’s</w:t>
            </w:r>
            <w:proofErr w:type="spellEnd"/>
            <w:r w:rsidR="0003657D">
              <w:rPr>
                <w:rFonts w:ascii="Calibri" w:eastAsia="Calibri" w:hAnsi="Calibri" w:cs="Calibri"/>
                <w:color w:val="000000"/>
                <w:sz w:val="20"/>
                <w:szCs w:val="20"/>
                <w:lang w:val="en-US"/>
              </w:rPr>
              <w:t xml:space="preserve"> scope.</w:t>
            </w:r>
          </w:p>
        </w:tc>
      </w:tr>
      <w:tr w:rsidR="00DF175D" w:rsidTr="00BB52D5">
        <w:trPr>
          <w:trHeight w:val="1141"/>
        </w:trPr>
        <w:tc>
          <w:tcPr>
            <w:cnfStyle w:val="001000000000" w:firstRow="0" w:lastRow="0" w:firstColumn="1" w:lastColumn="0" w:oddVBand="0" w:evenVBand="0" w:oddHBand="0" w:evenHBand="0" w:firstRowFirstColumn="0" w:firstRowLastColumn="0" w:lastRowFirstColumn="0" w:lastRowLastColumn="0"/>
            <w:tcW w:w="2809" w:type="dxa"/>
            <w:tcBorders>
              <w:bottom w:val="single" w:sz="4" w:space="0" w:color="auto"/>
              <w:right w:val="single" w:sz="4" w:space="0" w:color="auto"/>
            </w:tcBorders>
            <w:shd w:val="clear" w:color="auto" w:fill="DBE5F1" w:themeFill="accent1" w:themeFillTint="33"/>
          </w:tcPr>
          <w:p w:rsidR="00C018BB" w:rsidRPr="00522745" w:rsidRDefault="008A214E" w:rsidP="00C018BB">
            <w:pPr>
              <w:rPr>
                <w:color w:val="244061" w:themeColor="accent1" w:themeShade="80"/>
                <w:sz w:val="20"/>
                <w:szCs w:val="20"/>
                <w:lang w:val="es-ES_tradnl"/>
              </w:rPr>
            </w:pPr>
            <w:r>
              <w:rPr>
                <w:rFonts w:ascii="Calibri" w:eastAsia="Calibri" w:hAnsi="Calibri" w:cs="Calibri"/>
                <w:color w:val="244061"/>
                <w:sz w:val="20"/>
                <w:szCs w:val="20"/>
                <w:lang w:val="en-US"/>
              </w:rPr>
              <w:t>Main results expected</w:t>
            </w:r>
          </w:p>
        </w:tc>
        <w:tc>
          <w:tcPr>
            <w:tcW w:w="6684" w:type="dxa"/>
            <w:tcBorders>
              <w:top w:val="single" w:sz="4" w:space="0" w:color="auto"/>
              <w:left w:val="single" w:sz="4" w:space="0" w:color="auto"/>
              <w:bottom w:val="single" w:sz="4" w:space="0" w:color="auto"/>
              <w:right w:val="single" w:sz="4" w:space="0" w:color="auto"/>
            </w:tcBorders>
            <w:shd w:val="clear" w:color="auto" w:fill="FFFFFF" w:themeFill="background1"/>
          </w:tcPr>
          <w:p w:rsidR="004826FE" w:rsidRPr="004826FE" w:rsidRDefault="00491A73" w:rsidP="00C018B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r>
              <w:rPr>
                <w:rFonts w:ascii="Calibri" w:eastAsia="Calibri" w:hAnsi="Calibri" w:cs="Calibri"/>
                <w:b/>
                <w:bCs/>
                <w:color w:val="000000"/>
                <w:sz w:val="20"/>
                <w:szCs w:val="20"/>
                <w:lang w:val="en-US"/>
              </w:rPr>
              <w:t xml:space="preserve">1. A </w:t>
            </w:r>
            <w:r w:rsidR="008A214E">
              <w:rPr>
                <w:rFonts w:ascii="Calibri" w:eastAsia="Calibri" w:hAnsi="Calibri" w:cs="Calibri"/>
                <w:b/>
                <w:bCs/>
                <w:color w:val="000000"/>
                <w:sz w:val="20"/>
                <w:szCs w:val="20"/>
                <w:lang w:val="en-US"/>
              </w:rPr>
              <w:t>National Forest Monitoring System:</w:t>
            </w:r>
          </w:p>
          <w:p w:rsidR="00C018BB" w:rsidRDefault="008A214E"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1a. Emission reduction measurement and reporting plan for strategies aiming to control illegal logging, manage forest fires, as well as indigenous and peasant PES modalities</w:t>
            </w:r>
            <w:r w:rsidR="00BB52D5">
              <w:rPr>
                <w:rFonts w:ascii="Calibri" w:eastAsia="Calibri" w:hAnsi="Calibri" w:cs="Calibri"/>
                <w:color w:val="000000"/>
                <w:sz w:val="20"/>
                <w:szCs w:val="20"/>
                <w:lang w:val="en-US"/>
              </w:rPr>
              <w:t>.</w:t>
            </w:r>
          </w:p>
          <w:p w:rsidR="00F11C69" w:rsidRPr="00522745" w:rsidRDefault="006C5B45"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rsidR="00F908EB" w:rsidRPr="00522745" w:rsidRDefault="008A214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1b. Coordination and documentation of governance and decision-making bodies for the national forest monitoring system</w:t>
            </w:r>
            <w:r w:rsidR="00BB52D5">
              <w:rPr>
                <w:rFonts w:ascii="Calibri" w:eastAsia="Calibri" w:hAnsi="Calibri" w:cs="Calibri"/>
                <w:color w:val="000000"/>
                <w:sz w:val="20"/>
                <w:szCs w:val="20"/>
                <w:lang w:val="en-US"/>
              </w:rPr>
              <w:t>.</w:t>
            </w:r>
          </w:p>
          <w:p w:rsidR="00F908EB" w:rsidRPr="00522745" w:rsidRDefault="008A214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1c. Institutional arrangements for </w:t>
            </w:r>
            <w:r w:rsidR="00E220A1">
              <w:rPr>
                <w:rFonts w:ascii="Calibri" w:eastAsia="Calibri" w:hAnsi="Calibri" w:cs="Calibri"/>
                <w:color w:val="000000"/>
                <w:sz w:val="20"/>
                <w:szCs w:val="20"/>
                <w:lang w:val="en-US"/>
              </w:rPr>
              <w:t>a</w:t>
            </w:r>
            <w:r>
              <w:rPr>
                <w:rFonts w:ascii="Calibri" w:eastAsia="Calibri" w:hAnsi="Calibri" w:cs="Calibri"/>
                <w:color w:val="000000"/>
                <w:sz w:val="20"/>
                <w:szCs w:val="20"/>
                <w:lang w:val="en-US"/>
              </w:rPr>
              <w:t xml:space="preserve"> National Forest Monitoring System and </w:t>
            </w:r>
            <w:r>
              <w:rPr>
                <w:rFonts w:ascii="Calibri" w:eastAsia="Calibri" w:hAnsi="Calibri" w:cs="Calibri"/>
                <w:color w:val="000000"/>
                <w:sz w:val="20"/>
                <w:szCs w:val="20"/>
                <w:lang w:val="en-US"/>
              </w:rPr>
              <w:lastRenderedPageBreak/>
              <w:t>measurement, reporting and verification (including information on multiple benefits)</w:t>
            </w:r>
            <w:r w:rsidR="00BB52D5">
              <w:rPr>
                <w:rFonts w:ascii="Calibri" w:eastAsia="Calibri" w:hAnsi="Calibri" w:cs="Calibri"/>
                <w:color w:val="000000"/>
                <w:sz w:val="20"/>
                <w:szCs w:val="20"/>
                <w:lang w:val="en-US"/>
              </w:rPr>
              <w:t>.</w:t>
            </w:r>
          </w:p>
          <w:p w:rsidR="00F908EB" w:rsidRPr="00522745" w:rsidRDefault="008A214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1d. Manual of procedures for the Na</w:t>
            </w:r>
            <w:r w:rsidR="00E220A1">
              <w:rPr>
                <w:rFonts w:ascii="Calibri" w:eastAsia="Calibri" w:hAnsi="Calibri" w:cs="Calibri"/>
                <w:color w:val="000000"/>
                <w:sz w:val="20"/>
                <w:szCs w:val="20"/>
                <w:lang w:val="en-US"/>
              </w:rPr>
              <w:t xml:space="preserve">tional Forest Monitoring System </w:t>
            </w:r>
            <w:r>
              <w:rPr>
                <w:rFonts w:ascii="Calibri" w:eastAsia="Calibri" w:hAnsi="Calibri" w:cs="Calibri"/>
                <w:color w:val="000000"/>
                <w:sz w:val="20"/>
                <w:szCs w:val="20"/>
                <w:lang w:val="en-US"/>
              </w:rPr>
              <w:t>and measurem</w:t>
            </w:r>
            <w:r w:rsidR="00BB52D5">
              <w:rPr>
                <w:rFonts w:ascii="Calibri" w:eastAsia="Calibri" w:hAnsi="Calibri" w:cs="Calibri"/>
                <w:color w:val="000000"/>
                <w:sz w:val="20"/>
                <w:szCs w:val="20"/>
                <w:lang w:val="en-US"/>
              </w:rPr>
              <w:t>ent, reporting and verification.</w:t>
            </w:r>
          </w:p>
          <w:p w:rsidR="00F908EB" w:rsidRPr="00522745" w:rsidRDefault="008A214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1e. Establishment of national forest monitoring system arrangements and their operative link to the national greenhouse gas inventory</w:t>
            </w:r>
            <w:r w:rsidR="00BB52D5">
              <w:rPr>
                <w:rFonts w:ascii="Calibri" w:eastAsia="Calibri" w:hAnsi="Calibri" w:cs="Calibri"/>
                <w:color w:val="000000"/>
                <w:sz w:val="20"/>
                <w:szCs w:val="20"/>
                <w:lang w:val="en-US"/>
              </w:rPr>
              <w:t>.</w:t>
            </w:r>
          </w:p>
          <w:p w:rsidR="001E6344" w:rsidRDefault="006C5B45" w:rsidP="00F11C69">
            <w:pPr>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p>
          <w:p w:rsidR="004826FE" w:rsidRDefault="008A214E" w:rsidP="00F11C69">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2. Knowledge Management</w:t>
            </w:r>
            <w:r w:rsidR="00E220A1">
              <w:rPr>
                <w:rFonts w:ascii="Calibri" w:eastAsia="Calibri" w:hAnsi="Calibri" w:cs="Calibri"/>
                <w:b/>
                <w:bCs/>
                <w:color w:val="000000"/>
                <w:sz w:val="20"/>
                <w:szCs w:val="20"/>
                <w:lang w:val="en-US"/>
              </w:rPr>
              <w:t>:</w:t>
            </w:r>
          </w:p>
          <w:p w:rsidR="00361A6F" w:rsidRPr="00522745"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2a. Case studies of indigenous consultations in Costa Rica: </w:t>
            </w:r>
            <w:r>
              <w:rPr>
                <w:rFonts w:ascii="Calibri" w:eastAsia="Calibri" w:hAnsi="Calibri" w:cs="Calibri"/>
                <w:i/>
                <w:iCs/>
                <w:color w:val="000000"/>
                <w:sz w:val="20"/>
                <w:szCs w:val="20"/>
                <w:lang w:val="en-US"/>
              </w:rPr>
              <w:t>Systematization of indigenous consultation in the information, pre-consultation and consultation phases</w:t>
            </w:r>
          </w:p>
          <w:p w:rsidR="001E6344" w:rsidRDefault="006C5B45" w:rsidP="00282EF6">
            <w:pPr>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p>
          <w:p w:rsidR="00D65786" w:rsidRDefault="008A214E" w:rsidP="00282EF6">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3. Strengthening of the Strategy and private sector involvement in REDD+:</w:t>
            </w:r>
          </w:p>
          <w:p w:rsidR="001E6344" w:rsidRDefault="008A214E" w:rsidP="00282EF6">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3a. Strengthening of the way the REDD+ strategy in Costa Rica addresses deforestation drivers</w:t>
            </w:r>
          </w:p>
          <w:p w:rsidR="001E6344" w:rsidRPr="0021354A" w:rsidRDefault="008A214E" w:rsidP="001E6344">
            <w:pPr>
              <w:ind w:hanging="19"/>
              <w:jc w:val="both"/>
              <w:cnfStyle w:val="000000000000" w:firstRow="0" w:lastRow="0" w:firstColumn="0" w:lastColumn="0" w:oddVBand="0" w:evenVBand="0" w:oddHBand="0" w:evenHBand="0" w:firstRowFirstColumn="0" w:firstRowLastColumn="0" w:lastRowFirstColumn="0" w:lastRowLastColumn="0"/>
              <w:rPr>
                <w:sz w:val="20"/>
                <w:szCs w:val="20"/>
                <w:lang w:val="es-EC"/>
              </w:rPr>
            </w:pPr>
            <w:r>
              <w:rPr>
                <w:rFonts w:ascii="Calibri" w:eastAsia="Calibri" w:hAnsi="Calibri" w:cs="Calibri"/>
                <w:sz w:val="20"/>
                <w:szCs w:val="20"/>
                <w:lang w:val="en-US"/>
              </w:rPr>
              <w:t xml:space="preserve">3b. REDD+ policy inputs through the identification of options for private sector involvement in implementing strategic options </w:t>
            </w:r>
            <w:r w:rsidR="00E220A1">
              <w:rPr>
                <w:rFonts w:ascii="Calibri" w:eastAsia="Calibri" w:hAnsi="Calibri" w:cs="Calibri"/>
                <w:sz w:val="20"/>
                <w:szCs w:val="20"/>
                <w:lang w:val="en-US"/>
              </w:rPr>
              <w:t>for Costa Rica's REDD+ strategy</w:t>
            </w:r>
            <w:r>
              <w:rPr>
                <w:rFonts w:ascii="Calibri" w:eastAsia="Calibri" w:hAnsi="Calibri" w:cs="Calibri"/>
                <w:sz w:val="20"/>
                <w:szCs w:val="20"/>
                <w:lang w:val="en-US"/>
              </w:rPr>
              <w:t xml:space="preserve">  </w:t>
            </w:r>
          </w:p>
          <w:p w:rsidR="001E6344" w:rsidRPr="0071573F" w:rsidRDefault="008A214E" w:rsidP="001E6344">
            <w:pPr>
              <w:ind w:hanging="19"/>
              <w:jc w:val="both"/>
              <w:cnfStyle w:val="000000000000" w:firstRow="0" w:lastRow="0" w:firstColumn="0" w:lastColumn="0" w:oddVBand="0" w:evenVBand="0" w:oddHBand="0" w:evenHBand="0" w:firstRowFirstColumn="0" w:firstRowLastColumn="0" w:lastRowFirstColumn="0" w:lastRowLastColumn="0"/>
              <w:rPr>
                <w:sz w:val="20"/>
                <w:szCs w:val="20"/>
                <w:lang w:val="es-EC"/>
              </w:rPr>
            </w:pPr>
            <w:r>
              <w:rPr>
                <w:rFonts w:ascii="Calibri" w:eastAsia="Calibri" w:hAnsi="Calibri" w:cs="Calibri"/>
                <w:sz w:val="20"/>
                <w:szCs w:val="20"/>
                <w:lang w:val="en-US"/>
              </w:rPr>
              <w:t>3c. Capacity development on private sector involvement in REDD+ for actors jointly identified in Costa Rica throug</w:t>
            </w:r>
            <w:r w:rsidR="00E220A1">
              <w:rPr>
                <w:rFonts w:ascii="Calibri" w:eastAsia="Calibri" w:hAnsi="Calibri" w:cs="Calibri"/>
                <w:sz w:val="20"/>
                <w:szCs w:val="20"/>
                <w:lang w:val="en-US"/>
              </w:rPr>
              <w:t>h workshops and training events</w:t>
            </w:r>
          </w:p>
          <w:p w:rsidR="001E6344" w:rsidRPr="00653ADE" w:rsidRDefault="006C5B45" w:rsidP="001E6344">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C"/>
              </w:rPr>
            </w:pPr>
          </w:p>
          <w:p w:rsidR="004826FE" w:rsidRPr="0021354A" w:rsidRDefault="008A214E"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4. Finance and markets:</w:t>
            </w:r>
            <w:r>
              <w:rPr>
                <w:rFonts w:ascii="Calibri" w:eastAsia="Calibri" w:hAnsi="Calibri" w:cs="Calibri"/>
                <w:color w:val="000000"/>
                <w:sz w:val="20"/>
                <w:szCs w:val="20"/>
                <w:lang w:val="en-US"/>
              </w:rPr>
              <w:t xml:space="preserve"> </w:t>
            </w:r>
          </w:p>
          <w:p w:rsidR="00D962E3" w:rsidRPr="0021354A" w:rsidRDefault="008A214E" w:rsidP="00AB6C12">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sz w:val="20"/>
                <w:szCs w:val="20"/>
                <w:lang w:val="en-US"/>
              </w:rPr>
              <w:t>4a. Inputs for the development of strategic options in Costa Rica that identify priority areas and actions for REDD+</w:t>
            </w:r>
            <w:r w:rsidR="00E220A1">
              <w:rPr>
                <w:rFonts w:ascii="Calibri" w:eastAsia="Calibri" w:hAnsi="Calibri" w:cs="Calibri"/>
                <w:sz w:val="20"/>
                <w:szCs w:val="20"/>
                <w:lang w:val="en-US"/>
              </w:rPr>
              <w:t>,</w:t>
            </w:r>
            <w:r>
              <w:rPr>
                <w:rFonts w:ascii="Calibri" w:eastAsia="Calibri" w:hAnsi="Calibri" w:cs="Calibri"/>
                <w:sz w:val="20"/>
                <w:szCs w:val="20"/>
                <w:lang w:val="en-US"/>
              </w:rPr>
              <w:t xml:space="preserve"> based on a cost-benefit analysis of </w:t>
            </w:r>
            <w:r w:rsidR="00E220A1">
              <w:rPr>
                <w:rFonts w:ascii="Calibri" w:eastAsia="Calibri" w:hAnsi="Calibri" w:cs="Calibri"/>
                <w:sz w:val="20"/>
                <w:szCs w:val="20"/>
                <w:lang w:val="en-US"/>
              </w:rPr>
              <w:t xml:space="preserve">the </w:t>
            </w:r>
            <w:r>
              <w:rPr>
                <w:rFonts w:ascii="Calibri" w:eastAsia="Calibri" w:hAnsi="Calibri" w:cs="Calibri"/>
                <w:sz w:val="20"/>
                <w:szCs w:val="20"/>
                <w:lang w:val="en-US"/>
              </w:rPr>
              <w:t>strategic options identified in the country.</w:t>
            </w:r>
          </w:p>
          <w:p w:rsidR="001E6344" w:rsidRPr="0021354A"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4b. Complementation of the strategy for canalizing public and private resources to implement REDD+ in Costa Rica by identifying financing relevant options and financial mechanisms</w:t>
            </w:r>
          </w:p>
          <w:p w:rsidR="00292310" w:rsidRDefault="008A214E" w:rsidP="00AB6C12">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4c. Options to stimulate the demand for REDD+ actions in Costa Rica as an input to REDD+ policy design in the country.</w:t>
            </w:r>
          </w:p>
          <w:p w:rsidR="00292310" w:rsidRDefault="006C5B45"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rsidR="00194155" w:rsidRDefault="008A214E"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b/>
                <w:bCs/>
                <w:color w:val="000000"/>
                <w:sz w:val="20"/>
                <w:szCs w:val="20"/>
                <w:lang w:val="en-US"/>
              </w:rPr>
              <w:t>5. Adaptation of PES</w:t>
            </w:r>
          </w:p>
          <w:p w:rsidR="00194155" w:rsidRPr="00194155"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5a. New PES modality designed for indigenous peoples, peasants and public lands</w:t>
            </w:r>
          </w:p>
          <w:p w:rsidR="00194155" w:rsidRPr="00194155"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5b. Proposal for adjustments t</w:t>
            </w:r>
            <w:bookmarkStart w:id="0" w:name="_GoBack"/>
            <w:bookmarkEnd w:id="0"/>
            <w:r>
              <w:rPr>
                <w:rFonts w:ascii="Calibri" w:eastAsia="Calibri" w:hAnsi="Calibri" w:cs="Calibri"/>
                <w:color w:val="000000"/>
                <w:sz w:val="20"/>
                <w:szCs w:val="20"/>
                <w:lang w:val="en-US"/>
              </w:rPr>
              <w:t xml:space="preserve">o the REDD+ implementation framework in Costa Rica for certifying emission reductions taking place beyond the scope of the PES National </w:t>
            </w:r>
            <w:proofErr w:type="spellStart"/>
            <w:r>
              <w:rPr>
                <w:rFonts w:ascii="Calibri" w:eastAsia="Calibri" w:hAnsi="Calibri" w:cs="Calibri"/>
                <w:color w:val="000000"/>
                <w:sz w:val="20"/>
                <w:szCs w:val="20"/>
                <w:lang w:val="en-US"/>
              </w:rPr>
              <w:t>Programme</w:t>
            </w:r>
            <w:proofErr w:type="spellEnd"/>
            <w:r>
              <w:rPr>
                <w:rFonts w:ascii="Calibri" w:eastAsia="Calibri" w:hAnsi="Calibri" w:cs="Calibri"/>
                <w:color w:val="000000"/>
                <w:sz w:val="20"/>
                <w:szCs w:val="20"/>
                <w:lang w:val="en-US"/>
              </w:rPr>
              <w:t>.</w:t>
            </w:r>
          </w:p>
          <w:p w:rsidR="00194155" w:rsidRPr="004826FE" w:rsidRDefault="006C5B45" w:rsidP="00C018BB">
            <w:pP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s-ES_tradnl"/>
              </w:rPr>
            </w:pPr>
          </w:p>
        </w:tc>
      </w:tr>
      <w:tr w:rsidR="00DF175D" w:rsidTr="00BB52D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809" w:type="dxa"/>
            <w:tcBorders>
              <w:top w:val="single" w:sz="4" w:space="0" w:color="auto"/>
              <w:left w:val="nil"/>
              <w:bottom w:val="single" w:sz="4" w:space="0" w:color="auto"/>
              <w:right w:val="single" w:sz="4" w:space="0" w:color="auto"/>
            </w:tcBorders>
            <w:shd w:val="clear" w:color="auto" w:fill="DBE5F1" w:themeFill="accent1" w:themeFillTint="33"/>
          </w:tcPr>
          <w:p w:rsidR="00C018BB" w:rsidRPr="00522745" w:rsidRDefault="008A214E" w:rsidP="00C018BB">
            <w:pPr>
              <w:rPr>
                <w:color w:val="244061" w:themeColor="accent1" w:themeShade="80"/>
                <w:sz w:val="20"/>
                <w:szCs w:val="20"/>
                <w:lang w:val="es-ES_tradnl"/>
              </w:rPr>
            </w:pPr>
            <w:r>
              <w:rPr>
                <w:rFonts w:ascii="Calibri" w:eastAsia="Calibri" w:hAnsi="Calibri" w:cs="Calibri"/>
                <w:color w:val="244061"/>
                <w:sz w:val="20"/>
                <w:szCs w:val="20"/>
                <w:lang w:val="en-US"/>
              </w:rPr>
              <w:lastRenderedPageBreak/>
              <w:t xml:space="preserve">Total amount requested (US$) </w:t>
            </w:r>
          </w:p>
        </w:tc>
        <w:tc>
          <w:tcPr>
            <w:tcW w:w="6684" w:type="dxa"/>
            <w:tcBorders>
              <w:top w:val="single" w:sz="4" w:space="0" w:color="auto"/>
              <w:left w:val="single" w:sz="4" w:space="0" w:color="auto"/>
              <w:bottom w:val="single" w:sz="4" w:space="0" w:color="auto"/>
              <w:right w:val="single" w:sz="4" w:space="0" w:color="auto"/>
            </w:tcBorders>
            <w:shd w:val="clear" w:color="auto" w:fill="FFFFFF" w:themeFill="background1"/>
          </w:tcPr>
          <w:p w:rsidR="00C018BB" w:rsidRPr="00522745" w:rsidRDefault="008A214E" w:rsidP="007D7239">
            <w:pPr>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lang w:val="es-ES_tradnl"/>
              </w:rPr>
            </w:pPr>
            <w:r>
              <w:rPr>
                <w:rFonts w:ascii="Calibri" w:eastAsia="Calibri" w:hAnsi="Calibri" w:cs="Calibri"/>
                <w:color w:val="000000"/>
                <w:sz w:val="20"/>
                <w:szCs w:val="20"/>
                <w:lang w:val="en-US"/>
              </w:rPr>
              <w:t>$ (</w:t>
            </w:r>
            <w:r w:rsidR="009D34E1">
              <w:rPr>
                <w:rFonts w:ascii="Calibri" w:eastAsia="Calibri" w:hAnsi="Calibri" w:cs="Calibri"/>
                <w:color w:val="000000"/>
                <w:sz w:val="20"/>
                <w:szCs w:val="20"/>
                <w:lang w:val="en-US"/>
              </w:rPr>
              <w:t>To</w:t>
            </w:r>
            <w:r>
              <w:rPr>
                <w:rFonts w:ascii="Calibri" w:eastAsia="Calibri" w:hAnsi="Calibri" w:cs="Calibri"/>
                <w:color w:val="000000"/>
                <w:sz w:val="20"/>
                <w:szCs w:val="20"/>
                <w:lang w:val="en-US"/>
              </w:rPr>
              <w:t xml:space="preserve"> be re-estimated) (PNUD: 210,000,  UNEP: 400,000 FAO: 150.000 )  TOTAL: USD 760.000 </w:t>
            </w:r>
          </w:p>
        </w:tc>
      </w:tr>
      <w:tr w:rsidR="00DF175D" w:rsidTr="00BB52D5">
        <w:tc>
          <w:tcPr>
            <w:cnfStyle w:val="001000000000" w:firstRow="0" w:lastRow="0" w:firstColumn="1" w:lastColumn="0" w:oddVBand="0" w:evenVBand="0" w:oddHBand="0" w:evenHBand="0" w:firstRowFirstColumn="0" w:firstRowLastColumn="0" w:lastRowFirstColumn="0" w:lastRowLastColumn="0"/>
            <w:tcW w:w="2809" w:type="dxa"/>
            <w:tcBorders>
              <w:top w:val="single" w:sz="4" w:space="0" w:color="auto"/>
              <w:right w:val="single" w:sz="4" w:space="0" w:color="auto"/>
            </w:tcBorders>
            <w:shd w:val="clear" w:color="auto" w:fill="DBE5F1" w:themeFill="accent1" w:themeFillTint="33"/>
          </w:tcPr>
          <w:p w:rsidR="00C018BB" w:rsidRPr="00194155" w:rsidRDefault="008A214E" w:rsidP="00C018BB">
            <w:pPr>
              <w:pStyle w:val="Default"/>
              <w:rPr>
                <w:color w:val="244061" w:themeColor="accent1" w:themeShade="80"/>
                <w:sz w:val="20"/>
                <w:szCs w:val="20"/>
                <w:lang w:val="en-US"/>
              </w:rPr>
            </w:pPr>
            <w:r>
              <w:rPr>
                <w:rFonts w:eastAsia="Calibri"/>
                <w:color w:val="244061"/>
                <w:sz w:val="20"/>
                <w:szCs w:val="20"/>
                <w:lang w:val="en-US"/>
              </w:rPr>
              <w:t>Related Work Area/s</w:t>
            </w:r>
            <w:r>
              <w:rPr>
                <w:rStyle w:val="FootnoteReference"/>
                <w:b w:val="0"/>
                <w:color w:val="244061" w:themeColor="accent1" w:themeShade="80"/>
                <w:sz w:val="20"/>
                <w:szCs w:val="20"/>
                <w:lang w:val="es-ES_tradnl"/>
              </w:rPr>
              <w:footnoteReference w:id="2"/>
            </w:r>
            <w:r>
              <w:rPr>
                <w:rFonts w:eastAsia="Calibri"/>
                <w:color w:val="244061"/>
                <w:sz w:val="20"/>
                <w:szCs w:val="20"/>
                <w:lang w:val="en-US"/>
              </w:rPr>
              <w:t xml:space="preserve"> as defined in the </w:t>
            </w:r>
            <w:hyperlink r:id="rId9" w:history="1">
              <w:r>
                <w:rPr>
                  <w:rFonts w:eastAsia="Calibri"/>
                  <w:color w:val="244061"/>
                  <w:sz w:val="20"/>
                  <w:szCs w:val="20"/>
                  <w:u w:val="single"/>
                  <w:lang w:val="en-US"/>
                </w:rPr>
                <w:t xml:space="preserve">UN-REDD </w:t>
              </w:r>
              <w:proofErr w:type="spellStart"/>
              <w:r>
                <w:rPr>
                  <w:rFonts w:eastAsia="Calibri"/>
                  <w:color w:val="244061"/>
                  <w:sz w:val="20"/>
                  <w:szCs w:val="20"/>
                  <w:u w:val="single"/>
                  <w:lang w:val="en-US"/>
                </w:rPr>
                <w:t>Programme</w:t>
              </w:r>
              <w:proofErr w:type="spellEnd"/>
              <w:r>
                <w:rPr>
                  <w:rFonts w:eastAsia="Calibri"/>
                  <w:color w:val="244061"/>
                  <w:sz w:val="20"/>
                  <w:szCs w:val="20"/>
                  <w:u w:val="single"/>
                  <w:lang w:val="en-US"/>
                </w:rPr>
                <w:t xml:space="preserve"> Strategy</w:t>
              </w:r>
            </w:hyperlink>
            <w:r>
              <w:rPr>
                <w:rFonts w:eastAsia="Calibri"/>
                <w:color w:val="244061"/>
                <w:sz w:val="20"/>
                <w:szCs w:val="20"/>
                <w:u w:val="single"/>
                <w:lang w:val="en-US"/>
              </w:rPr>
              <w:t xml:space="preserve"> 2011-2015</w:t>
            </w:r>
            <w:r>
              <w:rPr>
                <w:rFonts w:eastAsia="Calibri"/>
                <w:color w:val="244061"/>
                <w:sz w:val="20"/>
                <w:szCs w:val="20"/>
                <w:lang w:val="en-US"/>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FFFFFF" w:themeFill="background1"/>
          </w:tcPr>
          <w:p w:rsidR="00C018BB" w:rsidRDefault="008A214E"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The National Forest Monitoring System: Work area 1:  REDD+ countries have systems and capacities to develop and implement MRV and monitoring. </w:t>
            </w:r>
          </w:p>
          <w:p w:rsidR="0071573F" w:rsidRDefault="006C5B45"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rsidR="000838CB"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Knowledge Management: Work area 4 - Indigenous peoples, local communities, civil society organizations and other stakeholders participate effectively in national and international REDD+ decision-making, strategy development and implementation.</w:t>
            </w:r>
          </w:p>
          <w:p w:rsidR="000838CB" w:rsidRDefault="006C5B45" w:rsidP="00C018BB">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rsidR="00292310" w:rsidRDefault="008A214E"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Private Sector Engagement: Work area 2 - </w:t>
            </w:r>
            <w:r>
              <w:rPr>
                <w:rFonts w:ascii="Calibri" w:eastAsia="Calibri" w:hAnsi="Calibri" w:cs="Calibri"/>
                <w:lang w:val="en-US"/>
              </w:rPr>
              <w:t xml:space="preserve"> </w:t>
            </w:r>
            <w:r>
              <w:rPr>
                <w:rFonts w:ascii="Calibri" w:eastAsia="Calibri" w:hAnsi="Calibri" w:cs="Calibri"/>
                <w:color w:val="000000"/>
                <w:sz w:val="20"/>
                <w:szCs w:val="20"/>
                <w:lang w:val="en-US"/>
              </w:rPr>
              <w:t xml:space="preserve">Development of inclusive and reliable national governance systems for REDD+ implementation </w:t>
            </w:r>
          </w:p>
          <w:p w:rsidR="000838CB" w:rsidRDefault="006C5B45" w:rsidP="001E6344">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p>
          <w:p w:rsidR="009A3889" w:rsidRPr="0068376D" w:rsidRDefault="008A214E" w:rsidP="001E6344">
            <w:pPr>
              <w:jc w:val="both"/>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lang w:val="es-ES_tradnl"/>
              </w:rPr>
            </w:pPr>
            <w:r>
              <w:rPr>
                <w:rFonts w:ascii="Calibri" w:eastAsia="Calibri" w:hAnsi="Calibri" w:cs="Calibri"/>
                <w:color w:val="000000"/>
                <w:sz w:val="20"/>
                <w:szCs w:val="20"/>
                <w:lang w:val="en-US"/>
              </w:rPr>
              <w:lastRenderedPageBreak/>
              <w:t xml:space="preserve">Finance and markets: Work area 6 - </w:t>
            </w:r>
            <w:r>
              <w:rPr>
                <w:rFonts w:ascii="Calibri" w:eastAsia="Calibri" w:hAnsi="Calibri" w:cs="Calibri"/>
                <w:lang w:val="en-US"/>
              </w:rPr>
              <w:t xml:space="preserve"> </w:t>
            </w:r>
            <w:r>
              <w:rPr>
                <w:rFonts w:ascii="Calibri" w:eastAsia="Calibri" w:hAnsi="Calibri" w:cs="Calibri"/>
                <w:color w:val="000000"/>
                <w:sz w:val="20"/>
                <w:szCs w:val="20"/>
                <w:lang w:val="en-US"/>
              </w:rPr>
              <w:t>REDD+ as a catalyst of a green economy</w:t>
            </w:r>
          </w:p>
        </w:tc>
      </w:tr>
      <w:tr w:rsidR="00DF175D" w:rsidTr="00BB52D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809" w:type="dxa"/>
            <w:tcBorders>
              <w:right w:val="single" w:sz="4" w:space="0" w:color="auto"/>
            </w:tcBorders>
            <w:shd w:val="clear" w:color="auto" w:fill="DBE5F1" w:themeFill="accent1" w:themeFillTint="33"/>
          </w:tcPr>
          <w:p w:rsidR="00C018BB" w:rsidRPr="00522745" w:rsidRDefault="008A214E" w:rsidP="00C018BB">
            <w:pPr>
              <w:rPr>
                <w:i/>
                <w:color w:val="244061" w:themeColor="accent1" w:themeShade="80"/>
                <w:sz w:val="20"/>
                <w:szCs w:val="20"/>
                <w:lang w:val="es-ES_tradnl"/>
              </w:rPr>
            </w:pPr>
            <w:r>
              <w:rPr>
                <w:rFonts w:ascii="Calibri" w:eastAsia="Calibri" w:hAnsi="Calibri" w:cs="Calibri"/>
                <w:color w:val="244061"/>
                <w:sz w:val="20"/>
                <w:szCs w:val="20"/>
                <w:lang w:val="en-US"/>
              </w:rPr>
              <w:lastRenderedPageBreak/>
              <w:t>Planned period of implementation</w:t>
            </w:r>
            <w:r>
              <w:rPr>
                <w:rStyle w:val="FootnoteReference"/>
                <w:b w:val="0"/>
                <w:color w:val="244061" w:themeColor="accent1" w:themeShade="80"/>
                <w:sz w:val="20"/>
                <w:szCs w:val="20"/>
                <w:lang w:val="es-ES_tradnl"/>
              </w:rPr>
              <w:footnoteReference w:id="3"/>
            </w:r>
            <w:r>
              <w:rPr>
                <w:rFonts w:ascii="Calibri" w:eastAsia="Calibri" w:hAnsi="Calibri" w:cs="Calibri"/>
                <w:color w:val="244061"/>
                <w:sz w:val="20"/>
                <w:szCs w:val="20"/>
                <w:lang w:val="en-US"/>
              </w:rPr>
              <w:t xml:space="preserve"> </w:t>
            </w:r>
          </w:p>
        </w:tc>
        <w:tc>
          <w:tcPr>
            <w:tcW w:w="6684" w:type="dxa"/>
            <w:tcBorders>
              <w:top w:val="single" w:sz="4" w:space="0" w:color="auto"/>
              <w:left w:val="single" w:sz="4" w:space="0" w:color="auto"/>
              <w:bottom w:val="single" w:sz="4" w:space="0" w:color="auto"/>
              <w:right w:val="single" w:sz="4" w:space="0" w:color="auto"/>
            </w:tcBorders>
            <w:shd w:val="clear" w:color="auto" w:fill="FFFFFF" w:themeFill="background1"/>
          </w:tcPr>
          <w:p w:rsidR="00C018BB" w:rsidRPr="00522745" w:rsidRDefault="008A214E" w:rsidP="00224298">
            <w:pPr>
              <w:cnfStyle w:val="000000100000" w:firstRow="0" w:lastRow="0" w:firstColumn="0" w:lastColumn="0" w:oddVBand="0" w:evenVBand="0" w:oddHBand="1" w:evenHBand="0" w:firstRowFirstColumn="0" w:firstRowLastColumn="0" w:lastRowFirstColumn="0" w:lastRowLastColumn="0"/>
              <w:rPr>
                <w:color w:val="244061" w:themeColor="accent1" w:themeShade="80"/>
                <w:sz w:val="20"/>
                <w:szCs w:val="20"/>
                <w:lang w:val="es-ES_tradnl"/>
              </w:rPr>
            </w:pPr>
            <w:r>
              <w:rPr>
                <w:rFonts w:ascii="Calibri" w:eastAsia="Calibri" w:hAnsi="Calibri" w:cs="Calibri"/>
                <w:color w:val="000000"/>
                <w:sz w:val="20"/>
                <w:szCs w:val="20"/>
                <w:lang w:val="en-US"/>
              </w:rPr>
              <w:t>September 2014 - December 2015 (17 months)</w:t>
            </w:r>
          </w:p>
        </w:tc>
      </w:tr>
      <w:tr w:rsidR="00DF175D" w:rsidTr="00DF175D">
        <w:trPr>
          <w:trHeight w:val="174"/>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DBE5F1" w:themeFill="accent1" w:themeFillTint="33"/>
          </w:tcPr>
          <w:p w:rsidR="00C018BB" w:rsidRPr="00194155" w:rsidRDefault="008A214E" w:rsidP="00C018BB">
            <w:pPr>
              <w:widowControl w:val="0"/>
              <w:autoSpaceDE w:val="0"/>
              <w:autoSpaceDN w:val="0"/>
              <w:adjustRightInd w:val="0"/>
              <w:rPr>
                <w:rFonts w:cstheme="minorHAnsi"/>
                <w:color w:val="244061" w:themeColor="accent1" w:themeShade="80"/>
                <w:sz w:val="20"/>
                <w:szCs w:val="20"/>
                <w:lang w:val="en-US"/>
              </w:rPr>
            </w:pPr>
            <w:r>
              <w:rPr>
                <w:rFonts w:ascii="Calibri" w:eastAsia="Calibri" w:hAnsi="Calibri" w:cs="Calibri"/>
                <w:color w:val="244061"/>
                <w:sz w:val="20"/>
                <w:szCs w:val="20"/>
                <w:lang w:val="en-US"/>
              </w:rPr>
              <w:t>Please select below type of funding as appropriate</w:t>
            </w:r>
          </w:p>
        </w:tc>
      </w:tr>
      <w:tr w:rsidR="00DF175D" w:rsidTr="00DF175D">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auto"/>
          </w:tcPr>
          <w:p w:rsidR="00C018BB" w:rsidRPr="00194155" w:rsidRDefault="008A214E" w:rsidP="00C018BB">
            <w:pPr>
              <w:widowControl w:val="0"/>
              <w:shd w:val="clear" w:color="auto" w:fill="FFFFFF" w:themeFill="background1"/>
              <w:autoSpaceDE w:val="0"/>
              <w:autoSpaceDN w:val="0"/>
              <w:adjustRightInd w:val="0"/>
              <w:rPr>
                <w:rFonts w:cstheme="minorHAnsi"/>
                <w:color w:val="244061" w:themeColor="accent1" w:themeShade="80"/>
                <w:sz w:val="20"/>
                <w:szCs w:val="20"/>
                <w:lang w:val="en-US"/>
              </w:rPr>
            </w:pPr>
            <w:r>
              <w:rPr>
                <w:rFonts w:ascii="Wingdings" w:eastAsia="Wingdings" w:hAnsi="Wingdings" w:cs="Wingdings"/>
                <w:color w:val="244061"/>
                <w:sz w:val="20"/>
                <w:lang w:val="en-US"/>
              </w:rPr>
              <w:sym w:font="Wingdings" w:char="F071"/>
            </w:r>
            <w:r>
              <w:rPr>
                <w:rFonts w:ascii="Calibri" w:eastAsia="Calibri" w:hAnsi="Calibri" w:cs="Calibri"/>
                <w:color w:val="244061"/>
                <w:sz w:val="20"/>
                <w:szCs w:val="20"/>
                <w:lang w:val="en-US"/>
              </w:rPr>
              <w:t xml:space="preserve"> Request for funding for REDD + activities implemented in support of existing UN-REDD National </w:t>
            </w:r>
            <w:proofErr w:type="spellStart"/>
            <w:r>
              <w:rPr>
                <w:rFonts w:ascii="Calibri" w:eastAsia="Calibri" w:hAnsi="Calibri" w:cs="Calibri"/>
                <w:color w:val="244061"/>
                <w:sz w:val="20"/>
                <w:szCs w:val="20"/>
                <w:lang w:val="en-US"/>
              </w:rPr>
              <w:t>Programmes</w:t>
            </w:r>
            <w:proofErr w:type="spellEnd"/>
            <w:r>
              <w:rPr>
                <w:rFonts w:ascii="Calibri" w:eastAsia="Calibri" w:hAnsi="Calibri" w:cs="Calibri"/>
                <w:color w:val="244061"/>
                <w:sz w:val="20"/>
                <w:szCs w:val="20"/>
                <w:lang w:val="en-US"/>
              </w:rPr>
              <w:t xml:space="preserve">. </w:t>
            </w:r>
          </w:p>
          <w:p w:rsidR="00C018BB" w:rsidRPr="00522745" w:rsidRDefault="008A214E" w:rsidP="004D73EC">
            <w:pPr>
              <w:widowControl w:val="0"/>
              <w:shd w:val="clear" w:color="auto" w:fill="FFFFFF" w:themeFill="background1"/>
              <w:autoSpaceDE w:val="0"/>
              <w:autoSpaceDN w:val="0"/>
              <w:adjustRightInd w:val="0"/>
              <w:rPr>
                <w:color w:val="244061" w:themeColor="accent1" w:themeShade="80"/>
                <w:sz w:val="20"/>
                <w:szCs w:val="20"/>
                <w:lang w:val="es-ES_tradnl"/>
              </w:rPr>
            </w:pPr>
            <w:r>
              <w:rPr>
                <w:rFonts w:ascii="Wingdings" w:eastAsia="Wingdings" w:hAnsi="Wingdings" w:cs="Wingdings"/>
                <w:color w:val="244061"/>
                <w:sz w:val="20"/>
                <w:lang w:val="en-US"/>
              </w:rPr>
              <w:sym w:font="Wingdings" w:char="F0FD"/>
            </w:r>
            <w:r>
              <w:rPr>
                <w:rFonts w:ascii="Calibri" w:eastAsia="Calibri" w:hAnsi="Calibri" w:cs="Calibri"/>
                <w:color w:val="244061"/>
                <w:sz w:val="20"/>
                <w:szCs w:val="20"/>
                <w:lang w:val="en-US"/>
              </w:rPr>
              <w:t xml:space="preserve"> Request for funding for REDD+ activities complementary to other </w:t>
            </w:r>
            <w:r w:rsidR="009D34E1">
              <w:rPr>
                <w:rFonts w:ascii="Calibri" w:eastAsia="Calibri" w:hAnsi="Calibri" w:cs="Calibri"/>
                <w:color w:val="244061"/>
                <w:sz w:val="20"/>
                <w:szCs w:val="20"/>
                <w:lang w:val="en-US"/>
              </w:rPr>
              <w:t>nationally defined</w:t>
            </w:r>
            <w:r>
              <w:rPr>
                <w:rFonts w:ascii="Calibri" w:eastAsia="Calibri" w:hAnsi="Calibri" w:cs="Calibri"/>
                <w:color w:val="244061"/>
                <w:sz w:val="20"/>
                <w:szCs w:val="20"/>
                <w:lang w:val="en-US"/>
              </w:rPr>
              <w:t xml:space="preserve"> REDD+ activities (national strategies, RPP and/or bilaterally funded REDD+ activities) or for initiation of REDD+ activities. (The country has no UN-REDD National </w:t>
            </w:r>
            <w:proofErr w:type="spellStart"/>
            <w:r>
              <w:rPr>
                <w:rFonts w:ascii="Calibri" w:eastAsia="Calibri" w:hAnsi="Calibri" w:cs="Calibri"/>
                <w:color w:val="244061"/>
                <w:sz w:val="20"/>
                <w:szCs w:val="20"/>
                <w:lang w:val="en-US"/>
              </w:rPr>
              <w:t>Programme</w:t>
            </w:r>
            <w:proofErr w:type="spellEnd"/>
            <w:r>
              <w:rPr>
                <w:rFonts w:ascii="Calibri" w:eastAsia="Calibri" w:hAnsi="Calibri" w:cs="Calibri"/>
                <w:color w:val="244061"/>
                <w:sz w:val="20"/>
                <w:szCs w:val="20"/>
                <w:lang w:val="en-US"/>
              </w:rPr>
              <w:t>.</w:t>
            </w:r>
          </w:p>
        </w:tc>
      </w:tr>
    </w:tbl>
    <w:p w:rsidR="00C018BB" w:rsidRPr="00522745" w:rsidRDefault="006C5B45">
      <w:pPr>
        <w:rPr>
          <w:sz w:val="20"/>
          <w:szCs w:val="20"/>
          <w:lang w:val="es-ES_tradnl"/>
        </w:rPr>
      </w:pPr>
    </w:p>
    <w:tbl>
      <w:tblPr>
        <w:tblStyle w:val="TableGrid"/>
        <w:tblW w:w="0" w:type="auto"/>
        <w:tblLook w:val="04A0" w:firstRow="1" w:lastRow="0" w:firstColumn="1" w:lastColumn="0" w:noHBand="0" w:noVBand="1"/>
      </w:tblPr>
      <w:tblGrid>
        <w:gridCol w:w="9576"/>
      </w:tblGrid>
      <w:tr w:rsidR="00DF175D">
        <w:tc>
          <w:tcPr>
            <w:tcW w:w="9576" w:type="dxa"/>
            <w:shd w:val="clear" w:color="auto" w:fill="DBE5F1" w:themeFill="accent1" w:themeFillTint="33"/>
          </w:tcPr>
          <w:p w:rsidR="00C018BB" w:rsidRPr="00194155" w:rsidRDefault="008A214E" w:rsidP="00CC15F0">
            <w:pPr>
              <w:rPr>
                <w:b/>
                <w:color w:val="244061" w:themeColor="accent1" w:themeShade="80"/>
                <w:sz w:val="20"/>
                <w:szCs w:val="20"/>
                <w:lang w:val="en-US"/>
              </w:rPr>
            </w:pPr>
            <w:r>
              <w:rPr>
                <w:rFonts w:ascii="Calibri" w:eastAsia="Calibri" w:hAnsi="Calibri" w:cs="Calibri"/>
                <w:b/>
                <w:bCs/>
                <w:color w:val="244061"/>
                <w:sz w:val="20"/>
                <w:szCs w:val="20"/>
                <w:lang w:val="en-US"/>
              </w:rPr>
              <w:t>II. BACKGROUND</w:t>
            </w:r>
            <w:r>
              <w:rPr>
                <w:rStyle w:val="FootnoteReference"/>
                <w:b/>
                <w:color w:val="244061" w:themeColor="accent1" w:themeShade="80"/>
                <w:sz w:val="20"/>
                <w:szCs w:val="20"/>
                <w:lang w:val="es-ES_tradnl"/>
              </w:rPr>
              <w:footnoteReference w:id="4"/>
            </w:r>
            <w:r>
              <w:rPr>
                <w:rFonts w:ascii="Calibri" w:eastAsia="Calibri" w:hAnsi="Calibri" w:cs="Calibri"/>
                <w:b/>
                <w:bCs/>
                <w:color w:val="244061"/>
                <w:sz w:val="20"/>
                <w:szCs w:val="20"/>
                <w:lang w:val="en-US"/>
              </w:rPr>
              <w:t xml:space="preserve"> </w:t>
            </w:r>
          </w:p>
          <w:p w:rsidR="00C018BB" w:rsidRPr="00522745" w:rsidRDefault="008A214E" w:rsidP="00C018BB">
            <w:pPr>
              <w:rPr>
                <w:rFonts w:cstheme="minorHAnsi"/>
                <w:color w:val="1F497D" w:themeColor="text2"/>
                <w:sz w:val="20"/>
                <w:szCs w:val="20"/>
                <w:lang w:val="es-ES_tradnl"/>
              </w:rPr>
            </w:pPr>
            <w:r>
              <w:rPr>
                <w:rFonts w:ascii="Calibri" w:eastAsia="Calibri" w:hAnsi="Calibri" w:cs="Calibri"/>
                <w:color w:val="1F497D"/>
                <w:sz w:val="20"/>
                <w:szCs w:val="20"/>
                <w:lang w:val="en-US"/>
              </w:rPr>
              <w:t>Please describe the background to the request. Examples of relevant content:</w:t>
            </w:r>
          </w:p>
          <w:p w:rsidR="00C018BB" w:rsidRPr="00194155" w:rsidRDefault="008A214E" w:rsidP="00C018BB">
            <w:pPr>
              <w:pStyle w:val="ListParagraph"/>
              <w:numPr>
                <w:ilvl w:val="0"/>
                <w:numId w:val="5"/>
              </w:numPr>
              <w:spacing w:line="276" w:lineRule="auto"/>
              <w:ind w:left="284" w:hanging="284"/>
              <w:rPr>
                <w:rFonts w:cstheme="minorHAnsi"/>
                <w:color w:val="1F497D" w:themeColor="text2"/>
                <w:sz w:val="20"/>
                <w:szCs w:val="20"/>
                <w:lang w:val="en-US"/>
              </w:rPr>
            </w:pPr>
            <w:r>
              <w:rPr>
                <w:rFonts w:ascii="Calibri" w:eastAsia="Calibri" w:hAnsi="Calibri" w:cs="Calibri"/>
                <w:color w:val="1F497D"/>
                <w:sz w:val="20"/>
                <w:szCs w:val="20"/>
                <w:lang w:val="en-US"/>
              </w:rPr>
              <w:t>Brief description of status of REDD+ readiness in the country and the national REDD+ efforts.</w:t>
            </w:r>
          </w:p>
          <w:p w:rsidR="00C018BB" w:rsidRPr="00194155" w:rsidRDefault="008A214E" w:rsidP="00C018BB">
            <w:pPr>
              <w:pStyle w:val="NoSpacing"/>
              <w:numPr>
                <w:ilvl w:val="0"/>
                <w:numId w:val="5"/>
              </w:numPr>
              <w:spacing w:line="276" w:lineRule="auto"/>
              <w:ind w:left="284" w:hanging="284"/>
              <w:rPr>
                <w:color w:val="1F497D" w:themeColor="text2"/>
                <w:sz w:val="20"/>
                <w:szCs w:val="20"/>
                <w:lang w:val="en-US"/>
              </w:rPr>
            </w:pPr>
            <w:r>
              <w:rPr>
                <w:rFonts w:ascii="Calibri" w:eastAsia="Calibri" w:hAnsi="Calibri" w:cs="Calibri"/>
                <w:color w:val="1F497D"/>
                <w:sz w:val="20"/>
                <w:szCs w:val="20"/>
                <w:lang w:val="en-US"/>
              </w:rPr>
              <w:t xml:space="preserve">Rationale for the needed support (it should represent additional and specific contribution to national REDD+ efforts with a view to fill gaps or to leverage other activities). </w:t>
            </w:r>
          </w:p>
          <w:p w:rsidR="00C018BB" w:rsidRPr="00194155" w:rsidRDefault="008A214E" w:rsidP="00C018BB">
            <w:pPr>
              <w:pStyle w:val="ListParagraph"/>
              <w:numPr>
                <w:ilvl w:val="0"/>
                <w:numId w:val="6"/>
              </w:numPr>
              <w:ind w:left="284" w:hanging="284"/>
              <w:rPr>
                <w:color w:val="1F497D" w:themeColor="text2"/>
                <w:sz w:val="20"/>
                <w:szCs w:val="20"/>
                <w:lang w:val="en-US"/>
              </w:rPr>
            </w:pPr>
            <w:r>
              <w:rPr>
                <w:rFonts w:ascii="Calibri" w:eastAsia="Calibri" w:hAnsi="Calibri" w:cs="Calibri"/>
                <w:color w:val="1F497D"/>
                <w:sz w:val="20"/>
                <w:szCs w:val="20"/>
                <w:lang w:val="en-US"/>
              </w:rPr>
              <w:t xml:space="preserve">Clearly provide linkages to National REDD+ strategies. </w:t>
            </w:r>
          </w:p>
          <w:p w:rsidR="00C018BB" w:rsidRPr="00194155" w:rsidRDefault="008A214E" w:rsidP="00746377">
            <w:pPr>
              <w:pStyle w:val="ListParagraph"/>
              <w:numPr>
                <w:ilvl w:val="0"/>
                <w:numId w:val="6"/>
              </w:numPr>
              <w:ind w:left="284" w:hanging="284"/>
              <w:rPr>
                <w:b/>
                <w:color w:val="1F497D" w:themeColor="text2"/>
                <w:sz w:val="20"/>
                <w:szCs w:val="20"/>
                <w:lang w:val="en-US"/>
              </w:rPr>
            </w:pPr>
            <w:r>
              <w:rPr>
                <w:rFonts w:ascii="Calibri" w:eastAsia="Calibri" w:hAnsi="Calibri" w:cs="Calibri"/>
                <w:color w:val="1F497D"/>
                <w:sz w:val="20"/>
                <w:szCs w:val="20"/>
                <w:lang w:val="en-US"/>
              </w:rPr>
              <w:t xml:space="preserve">If the country has a UN-REDD National </w:t>
            </w:r>
            <w:proofErr w:type="spellStart"/>
            <w:r>
              <w:rPr>
                <w:rFonts w:ascii="Calibri" w:eastAsia="Calibri" w:hAnsi="Calibri" w:cs="Calibri"/>
                <w:color w:val="1F497D"/>
                <w:sz w:val="20"/>
                <w:szCs w:val="20"/>
                <w:lang w:val="en-US"/>
              </w:rPr>
              <w:t>Programme</w:t>
            </w:r>
            <w:proofErr w:type="spellEnd"/>
            <w:r>
              <w:rPr>
                <w:rFonts w:ascii="Calibri" w:eastAsia="Calibri" w:hAnsi="Calibri" w:cs="Calibri"/>
                <w:color w:val="1F497D"/>
                <w:sz w:val="20"/>
                <w:szCs w:val="20"/>
                <w:lang w:val="en-US"/>
              </w:rPr>
              <w:t xml:space="preserve"> or is the pipeline for a National </w:t>
            </w:r>
            <w:proofErr w:type="spellStart"/>
            <w:r>
              <w:rPr>
                <w:rFonts w:ascii="Calibri" w:eastAsia="Calibri" w:hAnsi="Calibri" w:cs="Calibri"/>
                <w:color w:val="1F497D"/>
                <w:sz w:val="20"/>
                <w:szCs w:val="20"/>
                <w:lang w:val="en-US"/>
              </w:rPr>
              <w:t>Programme</w:t>
            </w:r>
            <w:proofErr w:type="spellEnd"/>
            <w:r>
              <w:rPr>
                <w:rFonts w:ascii="Calibri" w:eastAsia="Calibri" w:hAnsi="Calibri" w:cs="Calibri"/>
                <w:color w:val="1F497D"/>
                <w:sz w:val="20"/>
                <w:szCs w:val="20"/>
                <w:lang w:val="en-US"/>
              </w:rPr>
              <w:t xml:space="preserve">, review how the needed support fits into the National </w:t>
            </w:r>
            <w:proofErr w:type="spellStart"/>
            <w:r>
              <w:rPr>
                <w:rFonts w:ascii="Calibri" w:eastAsia="Calibri" w:hAnsi="Calibri" w:cs="Calibri"/>
                <w:color w:val="1F497D"/>
                <w:sz w:val="20"/>
                <w:szCs w:val="20"/>
                <w:lang w:val="en-US"/>
              </w:rPr>
              <w:t>Programme</w:t>
            </w:r>
            <w:proofErr w:type="spellEnd"/>
            <w:r>
              <w:rPr>
                <w:rFonts w:ascii="Calibri" w:eastAsia="Calibri" w:hAnsi="Calibri" w:cs="Calibri"/>
                <w:color w:val="1F497D"/>
                <w:sz w:val="20"/>
                <w:szCs w:val="20"/>
                <w:lang w:val="en-US"/>
              </w:rPr>
              <w:t>/R-PP.</w:t>
            </w:r>
          </w:p>
          <w:p w:rsidR="004D73EC" w:rsidRPr="00194155" w:rsidRDefault="008A214E" w:rsidP="002D00DC">
            <w:pPr>
              <w:pStyle w:val="ListParagraph"/>
              <w:numPr>
                <w:ilvl w:val="0"/>
                <w:numId w:val="6"/>
              </w:numPr>
              <w:ind w:left="284" w:hanging="284"/>
              <w:rPr>
                <w:b/>
                <w:color w:val="1F497D" w:themeColor="text2"/>
                <w:sz w:val="20"/>
                <w:szCs w:val="20"/>
                <w:lang w:val="en-US"/>
              </w:rPr>
            </w:pPr>
            <w:r>
              <w:rPr>
                <w:rFonts w:ascii="Calibri" w:eastAsia="Calibri" w:hAnsi="Calibri" w:cs="Calibri"/>
                <w:color w:val="1F497D"/>
                <w:sz w:val="20"/>
                <w:szCs w:val="20"/>
                <w:lang w:val="en-US"/>
              </w:rPr>
              <w:t xml:space="preserve">If the request is addressing results of a country needs assessment, please contextualize within overall results of the needs assessment. </w:t>
            </w:r>
          </w:p>
        </w:tc>
      </w:tr>
      <w:tr w:rsidR="00DF175D">
        <w:tc>
          <w:tcPr>
            <w:tcW w:w="9576" w:type="dxa"/>
          </w:tcPr>
          <w:p w:rsidR="00132ED2" w:rsidRPr="00522745" w:rsidRDefault="008A214E" w:rsidP="00F215FF">
            <w:pPr>
              <w:shd w:val="clear" w:color="auto" w:fill="FFFFFF" w:themeFill="background1"/>
              <w:spacing w:after="100"/>
              <w:rPr>
                <w:i/>
                <w:color w:val="000000" w:themeColor="text1"/>
                <w:sz w:val="20"/>
                <w:szCs w:val="20"/>
                <w:u w:val="single"/>
                <w:lang w:val="es-ES_tradnl"/>
              </w:rPr>
            </w:pPr>
            <w:r>
              <w:rPr>
                <w:rFonts w:ascii="Calibri" w:eastAsia="Calibri" w:hAnsi="Calibri" w:cs="Calibri"/>
                <w:i/>
                <w:iCs/>
                <w:color w:val="000000"/>
                <w:sz w:val="20"/>
                <w:szCs w:val="20"/>
                <w:u w:val="single"/>
                <w:lang w:val="en-US"/>
              </w:rPr>
              <w:t>Positioning of FCPF and REDD+</w:t>
            </w:r>
          </w:p>
          <w:p w:rsidR="00F215FF" w:rsidRPr="00522745" w:rsidRDefault="008A214E" w:rsidP="001E6344">
            <w:pPr>
              <w:shd w:val="clear" w:color="auto" w:fill="FFFFFF" w:themeFill="background1"/>
              <w:spacing w:after="100"/>
              <w:jc w:val="both"/>
              <w:rPr>
                <w:color w:val="000000" w:themeColor="text1"/>
                <w:sz w:val="20"/>
                <w:szCs w:val="20"/>
                <w:lang w:val="es-ES_tradnl"/>
              </w:rPr>
            </w:pPr>
            <w:r>
              <w:rPr>
                <w:lang w:val="en-US"/>
              </w:rPr>
              <w:t xml:space="preserve">Costa Rica is in the pipeline of the Forest Carbon Partnership Facility (FCPF) to receive result-based payments verified for $63,000,000 or the equivalent to 12,000,000 tons of carbon dioxide. This agreement is expressed in the country's letter of intention </w:t>
            </w:r>
            <w:r w:rsidR="00E220A1">
              <w:rPr>
                <w:lang w:val="en-US"/>
              </w:rPr>
              <w:t>to</w:t>
            </w:r>
            <w:r>
              <w:rPr>
                <w:lang w:val="en-US"/>
              </w:rPr>
              <w:t xml:space="preserve"> the World Bank, drafted in September 2013. Prior to this letter, Costa Rica developed its R-PP and R-PIN building on the original ideas of the emissions reduction </w:t>
            </w:r>
            <w:proofErr w:type="spellStart"/>
            <w:r>
              <w:rPr>
                <w:lang w:val="en-US"/>
              </w:rPr>
              <w:t>programme</w:t>
            </w:r>
            <w:proofErr w:type="spellEnd"/>
            <w:r>
              <w:rPr>
                <w:lang w:val="en-US"/>
              </w:rPr>
              <w:t xml:space="preserve"> (ER Program). We expect to conclude the R-package and ER Program in the first half of 2015 with the purpose of entering the phase in which the emissions reduction purchase agreement (ERPA) will be negotiated</w:t>
            </w:r>
            <w:r w:rsidR="00823860">
              <w:rPr>
                <w:lang w:val="en-US"/>
              </w:rPr>
              <w:t>,</w:t>
            </w:r>
            <w:r>
              <w:rPr>
                <w:lang w:val="en-US"/>
              </w:rPr>
              <w:t xml:space="preserve"> in the second half of 2015. The ER Progr</w:t>
            </w:r>
            <w:r w:rsidR="00823860">
              <w:rPr>
                <w:lang w:val="en-US"/>
              </w:rPr>
              <w:t>am is a priority in Costa Rica</w:t>
            </w:r>
            <w:r>
              <w:rPr>
                <w:lang w:val="en-US"/>
              </w:rPr>
              <w:t xml:space="preserve"> and builds on the Payments for Environmental Services (PES) program operated under FONAFIFO. In this pilot, as well as in the REDD+ National Strategy, the country has committed to double its current PES coverage. </w:t>
            </w:r>
          </w:p>
          <w:p w:rsidR="00132ED2" w:rsidRPr="00522745" w:rsidRDefault="008A214E" w:rsidP="001E6344">
            <w:pPr>
              <w:shd w:val="clear" w:color="auto" w:fill="FFFFFF" w:themeFill="background1"/>
              <w:spacing w:after="100"/>
              <w:jc w:val="both"/>
              <w:rPr>
                <w:i/>
                <w:color w:val="000000" w:themeColor="text1"/>
                <w:sz w:val="20"/>
                <w:szCs w:val="20"/>
                <w:u w:val="single"/>
                <w:lang w:val="es-ES_tradnl"/>
              </w:rPr>
            </w:pPr>
            <w:r>
              <w:rPr>
                <w:rFonts w:ascii="Calibri" w:eastAsia="Calibri" w:hAnsi="Calibri" w:cs="Calibri"/>
                <w:i/>
                <w:iCs/>
                <w:color w:val="000000"/>
                <w:sz w:val="20"/>
                <w:szCs w:val="20"/>
                <w:u w:val="single"/>
                <w:lang w:val="en-US"/>
              </w:rPr>
              <w:t>The need for a National Forest Monitoring System</w:t>
            </w:r>
          </w:p>
          <w:p w:rsidR="00746377" w:rsidRPr="00522745" w:rsidRDefault="008A214E" w:rsidP="00823860">
            <w:pPr>
              <w:shd w:val="clear" w:color="auto" w:fill="FFFFFF" w:themeFill="background1"/>
              <w:spacing w:after="100"/>
              <w:jc w:val="both"/>
              <w:rPr>
                <w:color w:val="000000" w:themeColor="text1"/>
                <w:sz w:val="20"/>
                <w:szCs w:val="20"/>
                <w:lang w:val="es-ES_tradnl"/>
              </w:rPr>
            </w:pPr>
            <w:r w:rsidRPr="00823860">
              <w:rPr>
                <w:lang w:val="en-US"/>
              </w:rPr>
              <w:t xml:space="preserve">In order to effectively determine if PES </w:t>
            </w:r>
            <w:proofErr w:type="gramStart"/>
            <w:r w:rsidRPr="00823860">
              <w:rPr>
                <w:lang w:val="en-US"/>
              </w:rPr>
              <w:t>have</w:t>
            </w:r>
            <w:proofErr w:type="gramEnd"/>
            <w:r w:rsidRPr="00823860">
              <w:rPr>
                <w:lang w:val="en-US"/>
              </w:rPr>
              <w:t xml:space="preserve"> helped achieve emissions reduction goals, it is necessary to strengthen the current inter-agency forest monitoring structure. This structure is established between the National Conservation Areas System (SINAC) and FONAFIFO. For REDD+ purposes, SINAC is in charge of producing baseline information on changes in these </w:t>
            </w:r>
            <w:r w:rsidR="009D34E1" w:rsidRPr="00823860">
              <w:rPr>
                <w:lang w:val="en-US"/>
              </w:rPr>
              <w:t>forestlands</w:t>
            </w:r>
            <w:r w:rsidRPr="00823860">
              <w:rPr>
                <w:lang w:val="en-US"/>
              </w:rPr>
              <w:t xml:space="preserve"> and carbon pools. FONAFIFO, in turn, is in charge of comparing </w:t>
            </w:r>
            <w:r w:rsidR="00823860">
              <w:rPr>
                <w:lang w:val="en-US"/>
              </w:rPr>
              <w:t>the resulting</w:t>
            </w:r>
            <w:r w:rsidRPr="00823860">
              <w:rPr>
                <w:lang w:val="en-US"/>
              </w:rPr>
              <w:t xml:space="preserve"> information with the reference emission levels, aiming to report CO2 emissions and absorption as a result of REDD+ activities (annex 1 and 2). Both FONAFIFO and SINAC have reporting responsibilities </w:t>
            </w:r>
            <w:r w:rsidR="00823860">
              <w:rPr>
                <w:lang w:val="en-US"/>
              </w:rPr>
              <w:t>towards</w:t>
            </w:r>
            <w:r w:rsidRPr="00823860">
              <w:rPr>
                <w:lang w:val="en-US"/>
              </w:rPr>
              <w:t xml:space="preserve"> the National Meteorological Institute (IMN), to which they report biannually, submit national communications and GEI inventories.</w:t>
            </w:r>
            <w:r>
              <w:rPr>
                <w:rFonts w:ascii="Calibri" w:eastAsia="Calibri" w:hAnsi="Calibri" w:cs="Calibri"/>
                <w:color w:val="000000"/>
                <w:sz w:val="20"/>
                <w:szCs w:val="20"/>
                <w:lang w:val="en-US"/>
              </w:rPr>
              <w:t xml:space="preserve"> </w:t>
            </w:r>
          </w:p>
        </w:tc>
      </w:tr>
      <w:tr w:rsidR="00DF175D">
        <w:tc>
          <w:tcPr>
            <w:tcW w:w="9576" w:type="dxa"/>
          </w:tcPr>
          <w:p w:rsidR="00B01DE0" w:rsidRPr="00823860" w:rsidRDefault="008A214E" w:rsidP="00951EBA">
            <w:pPr>
              <w:shd w:val="clear" w:color="auto" w:fill="FFFFFF" w:themeFill="background1"/>
              <w:spacing w:after="100"/>
              <w:jc w:val="both"/>
              <w:rPr>
                <w:lang w:val="en-US"/>
              </w:rPr>
            </w:pPr>
            <w:r w:rsidRPr="00823860">
              <w:rPr>
                <w:lang w:val="en-US"/>
              </w:rPr>
              <w:t xml:space="preserve">Currently, national monitoring capacity is limited to the implementation of the national forest inventory (2013-2014), FONAFIFO cover maps, and SINAC's monitoring of illegal logging and forest fire management. In order to establish a robust National Forest Monitoring System, in line with the country </w:t>
            </w:r>
            <w:r w:rsidRPr="00823860">
              <w:rPr>
                <w:lang w:val="en-US"/>
              </w:rPr>
              <w:lastRenderedPageBreak/>
              <w:t>expectations in the context of the UNFCCC, the definition of institutional arrangements, manuals of procedures and an emissions reduction measurement plan for logging control strategies and forest fire management</w:t>
            </w:r>
            <w:r w:rsidR="00823860">
              <w:rPr>
                <w:lang w:val="en-US"/>
              </w:rPr>
              <w:t xml:space="preserve"> is proposed</w:t>
            </w:r>
            <w:r w:rsidRPr="00823860">
              <w:rPr>
                <w:lang w:val="en-US"/>
              </w:rPr>
              <w:t xml:space="preserve">. Simultaneously, it is necessary to implement a communication plan in order to disseminate and promote the use of the National Forest Monitoring System, </w:t>
            </w:r>
            <w:proofErr w:type="spellStart"/>
            <w:r w:rsidRPr="00823860">
              <w:rPr>
                <w:lang w:val="en-US"/>
              </w:rPr>
              <w:t>INBio</w:t>
            </w:r>
            <w:proofErr w:type="spellEnd"/>
            <w:r w:rsidRPr="00823860">
              <w:rPr>
                <w:lang w:val="en-US"/>
              </w:rPr>
              <w:t xml:space="preserve">-CATIE's early alert system and their website. This is an essential requirement to raise awareness among the population on the State's control of the </w:t>
            </w:r>
            <w:proofErr w:type="spellStart"/>
            <w:r w:rsidRPr="00823860">
              <w:rPr>
                <w:lang w:val="en-US"/>
              </w:rPr>
              <w:t>programmes</w:t>
            </w:r>
            <w:proofErr w:type="spellEnd"/>
            <w:r w:rsidRPr="00823860">
              <w:rPr>
                <w:lang w:val="en-US"/>
              </w:rPr>
              <w:t xml:space="preserve"> proposed under REDD+. REDD+ has a highly political profile, and this communication plan intends to strengthen it. Likewise, the outcomes in terms of monitoring for REDD+ and the forestry sector should be integrated in the national greenhouse gas inventory. For this purpose, targeted support is requested. Finally, all technical/institutional development must be validated by the relevant governance bodies (Monitoring System Roundtable, Forest Inventory Committee and Remote Sensing Committee). For this reason, we are requesting funds for coordinating and documenting their agreements, intending to meet the required transparency standards.</w:t>
            </w:r>
          </w:p>
          <w:p w:rsidR="00B01DE0" w:rsidRPr="00522745" w:rsidRDefault="008A214E" w:rsidP="00B01DE0">
            <w:pPr>
              <w:shd w:val="clear" w:color="auto" w:fill="FFFFFF" w:themeFill="background1"/>
              <w:spacing w:after="100"/>
              <w:rPr>
                <w:i/>
                <w:color w:val="000000" w:themeColor="text1"/>
                <w:sz w:val="20"/>
                <w:szCs w:val="20"/>
                <w:u w:val="single"/>
                <w:lang w:val="es-ES_tradnl"/>
              </w:rPr>
            </w:pPr>
            <w:r>
              <w:rPr>
                <w:rFonts w:ascii="Calibri" w:eastAsia="Calibri" w:hAnsi="Calibri" w:cs="Calibri"/>
                <w:i/>
                <w:iCs/>
                <w:color w:val="000000"/>
                <w:sz w:val="20"/>
                <w:szCs w:val="20"/>
                <w:u w:val="single"/>
                <w:lang w:val="en-US"/>
              </w:rPr>
              <w:t>Consultation process in indigenous territories</w:t>
            </w:r>
          </w:p>
          <w:p w:rsidR="00B01DE0" w:rsidRPr="00522745" w:rsidRDefault="008A214E" w:rsidP="00951EBA">
            <w:pPr>
              <w:shd w:val="clear" w:color="auto" w:fill="FFFFFF" w:themeFill="background1"/>
              <w:spacing w:after="100"/>
              <w:jc w:val="both"/>
              <w:rPr>
                <w:color w:val="000000" w:themeColor="text1"/>
                <w:sz w:val="20"/>
                <w:szCs w:val="20"/>
                <w:lang w:val="es-ES_tradnl"/>
              </w:rPr>
            </w:pPr>
            <w:r>
              <w:rPr>
                <w:rFonts w:ascii="Calibri" w:eastAsia="Calibri" w:hAnsi="Calibri" w:cs="Calibri"/>
                <w:color w:val="000000"/>
                <w:sz w:val="20"/>
                <w:szCs w:val="20"/>
                <w:lang w:val="en-US"/>
              </w:rPr>
              <w:t xml:space="preserve">Costa Rica has entered an information phase with 19 indigenous territories, and we are expecting their pre-consultation and consultation proposals by mid-2014. Indigenous territories play a central role in the proposal of consultation processes and methods in the country. For this reason, we are requesting targeted support in order to systematize these processes. </w:t>
            </w:r>
            <w:r w:rsidR="009D34E1">
              <w:rPr>
                <w:rFonts w:ascii="Calibri" w:eastAsia="Calibri" w:hAnsi="Calibri" w:cs="Calibri"/>
                <w:color w:val="000000"/>
                <w:sz w:val="20"/>
                <w:szCs w:val="20"/>
                <w:lang w:val="en-US"/>
              </w:rPr>
              <w:t>The representative of 19 indigenous territories in the country has requested targeted support</w:t>
            </w:r>
            <w:r>
              <w:rPr>
                <w:rFonts w:ascii="Calibri" w:eastAsia="Calibri" w:hAnsi="Calibri" w:cs="Calibri"/>
                <w:color w:val="000000"/>
                <w:sz w:val="20"/>
                <w:szCs w:val="20"/>
                <w:lang w:val="en-US"/>
              </w:rPr>
              <w:t xml:space="preserve"> so that they can adequately document consultation activity. Funding requested for this systematization includes a potential participation of the six remaining indigenous territories respecting their specific circumstances. This would imply a differentiated national process that is also inclusive of the opinions of all indigenous territories. FONAFIFO has started a dialogue process with the remaining indigenous territories with the purpose of finding out the most adequate modality, according to its worldview, to carry out REDD+ consultation. The current proposal endeavors to harmonize the information and consultation process in all territories.</w:t>
            </w:r>
          </w:p>
          <w:p w:rsidR="00400AA5" w:rsidRDefault="008A214E" w:rsidP="00400AA5">
            <w:pPr>
              <w:shd w:val="clear" w:color="auto" w:fill="FFFFFF" w:themeFill="background1"/>
              <w:spacing w:after="100"/>
              <w:rPr>
                <w:i/>
                <w:color w:val="000000" w:themeColor="text1"/>
                <w:sz w:val="20"/>
                <w:szCs w:val="20"/>
                <w:u w:val="single"/>
                <w:lang w:val="es-ES_tradnl"/>
              </w:rPr>
            </w:pPr>
            <w:r>
              <w:rPr>
                <w:rFonts w:ascii="Calibri" w:eastAsia="Calibri" w:hAnsi="Calibri" w:cs="Calibri"/>
                <w:i/>
                <w:iCs/>
                <w:color w:val="000000"/>
                <w:sz w:val="20"/>
                <w:szCs w:val="20"/>
                <w:u w:val="single"/>
                <w:lang w:val="en-US"/>
              </w:rPr>
              <w:t>Strengthening of the Strategy and private sector involvement in REDD+</w:t>
            </w:r>
          </w:p>
          <w:p w:rsidR="00194155" w:rsidRDefault="008A214E" w:rsidP="004826FE">
            <w:pPr>
              <w:shd w:val="clear" w:color="auto" w:fill="FFFFFF" w:themeFill="background1"/>
              <w:spacing w:after="100"/>
              <w:jc w:val="both"/>
              <w:rPr>
                <w:color w:val="000000" w:themeColor="text1"/>
                <w:sz w:val="20"/>
                <w:szCs w:val="20"/>
                <w:lang w:val="es-ES_tradnl"/>
              </w:rPr>
            </w:pPr>
            <w:r>
              <w:rPr>
                <w:rFonts w:ascii="Calibri" w:eastAsia="Calibri" w:hAnsi="Calibri" w:cs="Calibri"/>
                <w:color w:val="000000"/>
                <w:sz w:val="20"/>
                <w:szCs w:val="20"/>
                <w:lang w:val="en-US"/>
              </w:rPr>
              <w:t xml:space="preserve">In 2014, the Action Plan for a Responsible Strengthening of Pineapple Production and Trade in Costa Rica 2013-2017, which merges the efforts of the Government of Costa Rica, the </w:t>
            </w:r>
            <w:proofErr w:type="spellStart"/>
            <w:r>
              <w:rPr>
                <w:rFonts w:ascii="Calibri" w:eastAsia="Calibri" w:hAnsi="Calibri" w:cs="Calibri"/>
                <w:color w:val="000000"/>
                <w:sz w:val="20"/>
                <w:szCs w:val="20"/>
                <w:lang w:val="en-US"/>
              </w:rPr>
              <w:t>agri</w:t>
            </w:r>
            <w:proofErr w:type="spellEnd"/>
            <w:r>
              <w:rPr>
                <w:rFonts w:ascii="Calibri" w:eastAsia="Calibri" w:hAnsi="Calibri" w:cs="Calibri"/>
                <w:color w:val="000000"/>
                <w:sz w:val="20"/>
                <w:szCs w:val="20"/>
                <w:lang w:val="en-US"/>
              </w:rPr>
              <w:t>-food sector, MINAE, the Sustainable Trade Initiative (IDH) and UNDP Costa Rica</w:t>
            </w:r>
            <w:r w:rsidR="002732DD">
              <w:rPr>
                <w:rFonts w:ascii="Calibri" w:eastAsia="Calibri" w:hAnsi="Calibri" w:cs="Calibri"/>
                <w:color w:val="000000"/>
                <w:sz w:val="20"/>
                <w:szCs w:val="20"/>
                <w:lang w:val="en-US"/>
              </w:rPr>
              <w:t xml:space="preserve"> was proposed</w:t>
            </w:r>
            <w:r>
              <w:rPr>
                <w:rFonts w:ascii="Calibri" w:eastAsia="Calibri" w:hAnsi="Calibri" w:cs="Calibri"/>
                <w:color w:val="000000"/>
                <w:sz w:val="20"/>
                <w:szCs w:val="20"/>
                <w:lang w:val="en-US"/>
              </w:rPr>
              <w:t>. The current targeted support intends to strengthen the approach to one of the main deforestation drivers – pineapple production – within the REDD+ strategy in Costa Rica by monitoring forest areas affected by pineapple harvesting. This is to positively react to the corporate responsibility of Dutch importers. This mechanism aims to inform Dutch importers on which producers carry out deforestation a</w:t>
            </w:r>
            <w:r w:rsidR="00655948">
              <w:rPr>
                <w:rFonts w:ascii="Calibri" w:eastAsia="Calibri" w:hAnsi="Calibri" w:cs="Calibri"/>
                <w:color w:val="000000"/>
                <w:sz w:val="20"/>
                <w:szCs w:val="20"/>
                <w:lang w:val="en-US"/>
              </w:rPr>
              <w:t>nd forest degradation activity</w:t>
            </w:r>
            <w:r>
              <w:rPr>
                <w:rFonts w:ascii="Calibri" w:eastAsia="Calibri" w:hAnsi="Calibri" w:cs="Calibri"/>
                <w:color w:val="000000"/>
                <w:sz w:val="20"/>
                <w:szCs w:val="20"/>
                <w:lang w:val="en-US"/>
              </w:rPr>
              <w:t>. We expect to take market measures against companies not observing forest legislation.</w:t>
            </w:r>
          </w:p>
          <w:p w:rsidR="00292310" w:rsidRPr="0021354A" w:rsidRDefault="008A214E" w:rsidP="004826FE">
            <w:pPr>
              <w:shd w:val="clear" w:color="auto" w:fill="FFFFFF" w:themeFill="background1"/>
              <w:spacing w:after="100"/>
              <w:jc w:val="both"/>
              <w:rPr>
                <w:sz w:val="20"/>
                <w:szCs w:val="20"/>
                <w:lang w:val="es-EC"/>
              </w:rPr>
            </w:pPr>
            <w:r>
              <w:rPr>
                <w:rFonts w:ascii="Calibri" w:eastAsia="Calibri" w:hAnsi="Calibri" w:cs="Calibri"/>
                <w:color w:val="000000"/>
                <w:sz w:val="20"/>
                <w:szCs w:val="20"/>
                <w:lang w:val="en-US"/>
              </w:rPr>
              <w:t xml:space="preserve">Additionally, targeted support would be used to promote the involvement of other private sector actors working in the timber sector by raising awareness among them and among actors of the financial sector on the opportunities and risks of REDD+ for their business model; and by developing capacities in the timber sector for its potential involvement in REDD+ activities. </w:t>
            </w:r>
          </w:p>
          <w:p w:rsidR="00843B45" w:rsidRPr="0021354A" w:rsidRDefault="008A214E" w:rsidP="004826FE">
            <w:pPr>
              <w:shd w:val="clear" w:color="auto" w:fill="FFFFFF" w:themeFill="background1"/>
              <w:spacing w:after="100"/>
              <w:jc w:val="both"/>
              <w:rPr>
                <w:i/>
                <w:color w:val="000000" w:themeColor="text1"/>
                <w:sz w:val="20"/>
                <w:szCs w:val="20"/>
                <w:u w:val="single"/>
                <w:lang w:val="es-ES_tradnl"/>
              </w:rPr>
            </w:pPr>
            <w:r>
              <w:rPr>
                <w:rFonts w:ascii="Calibri" w:eastAsia="Calibri" w:hAnsi="Calibri" w:cs="Calibri"/>
                <w:b/>
                <w:bCs/>
                <w:i/>
                <w:iCs/>
                <w:color w:val="000000"/>
                <w:sz w:val="20"/>
                <w:szCs w:val="20"/>
                <w:u w:val="single"/>
                <w:lang w:val="en-US"/>
              </w:rPr>
              <w:t>Finance and markets</w:t>
            </w:r>
            <w:r>
              <w:rPr>
                <w:rFonts w:ascii="Calibri" w:eastAsia="Calibri" w:hAnsi="Calibri" w:cs="Calibri"/>
                <w:i/>
                <w:iCs/>
                <w:color w:val="000000"/>
                <w:sz w:val="20"/>
                <w:szCs w:val="20"/>
                <w:u w:val="single"/>
                <w:lang w:val="en-US"/>
              </w:rPr>
              <w:t xml:space="preserve"> (economic analysis of strategic options identified in Costa Rica's REDD+ strategy and assessment of potential financing options for the implementation of REDD+ activities in the country). </w:t>
            </w:r>
          </w:p>
          <w:p w:rsidR="00843B45" w:rsidRDefault="008A214E" w:rsidP="004826FE">
            <w:pPr>
              <w:shd w:val="clear" w:color="auto" w:fill="FFFFFF" w:themeFill="background1"/>
              <w:spacing w:after="100"/>
              <w:jc w:val="both"/>
              <w:rPr>
                <w:color w:val="000000" w:themeColor="text1"/>
                <w:sz w:val="20"/>
                <w:szCs w:val="20"/>
                <w:lang w:val="es-ES_tradnl"/>
              </w:rPr>
            </w:pPr>
            <w:r>
              <w:rPr>
                <w:rFonts w:ascii="Calibri" w:eastAsia="Calibri" w:hAnsi="Calibri" w:cs="Calibri"/>
                <w:color w:val="000000"/>
                <w:sz w:val="20"/>
                <w:szCs w:val="20"/>
                <w:lang w:val="en-US"/>
              </w:rPr>
              <w:t xml:space="preserve">The implementation of the REDD+ strategy, through the identified strategic options, will implement specific activities in order to meet the REDD+ goals in Costa Rica.  Strategic options have been identified, but it is necessary to develop them and identify actions and potential targeted activities that allow their implementation. </w:t>
            </w:r>
          </w:p>
          <w:p w:rsidR="00675E9A" w:rsidRDefault="006C5B45" w:rsidP="004826FE">
            <w:pPr>
              <w:shd w:val="clear" w:color="auto" w:fill="FFFFFF" w:themeFill="background1"/>
              <w:spacing w:after="100"/>
              <w:jc w:val="both"/>
              <w:rPr>
                <w:color w:val="000000" w:themeColor="text1"/>
                <w:sz w:val="20"/>
                <w:szCs w:val="20"/>
                <w:lang w:val="es-ES_tradnl"/>
              </w:rPr>
            </w:pPr>
          </w:p>
          <w:p w:rsidR="00675E9A" w:rsidRDefault="006C5B45" w:rsidP="004826FE">
            <w:pPr>
              <w:shd w:val="clear" w:color="auto" w:fill="FFFFFF" w:themeFill="background1"/>
              <w:spacing w:after="100"/>
              <w:jc w:val="both"/>
              <w:rPr>
                <w:color w:val="000000" w:themeColor="text1"/>
                <w:sz w:val="20"/>
                <w:szCs w:val="20"/>
                <w:lang w:val="es-ES_tradnl"/>
              </w:rPr>
            </w:pPr>
          </w:p>
          <w:p w:rsidR="00675E9A" w:rsidRPr="00675E9A" w:rsidRDefault="006C5B45" w:rsidP="004826FE">
            <w:pPr>
              <w:shd w:val="clear" w:color="auto" w:fill="FFFFFF" w:themeFill="background1"/>
              <w:spacing w:after="100"/>
              <w:jc w:val="both"/>
              <w:rPr>
                <w:color w:val="000000" w:themeColor="text1"/>
                <w:sz w:val="20"/>
                <w:szCs w:val="20"/>
                <w:lang w:val="es-ES_tradnl"/>
              </w:rPr>
            </w:pPr>
          </w:p>
          <w:p w:rsidR="00B9720C" w:rsidRPr="00B9720C" w:rsidRDefault="008A214E" w:rsidP="004826FE">
            <w:pPr>
              <w:shd w:val="clear" w:color="auto" w:fill="FFFFFF" w:themeFill="background1"/>
              <w:spacing w:after="100"/>
              <w:jc w:val="both"/>
              <w:rPr>
                <w:color w:val="000000" w:themeColor="text1"/>
                <w:sz w:val="20"/>
                <w:szCs w:val="20"/>
                <w:lang w:val="es-ES_tradnl"/>
              </w:rPr>
            </w:pPr>
            <w:r>
              <w:rPr>
                <w:rFonts w:ascii="Calibri" w:eastAsia="Calibri" w:hAnsi="Calibri" w:cs="Calibri"/>
                <w:color w:val="000000"/>
                <w:sz w:val="20"/>
                <w:szCs w:val="20"/>
                <w:lang w:val="en-US"/>
              </w:rPr>
              <w:t xml:space="preserve">Recently, FONAFIFO has coordinated a series of activities to move forward with the strategic options found in the R-PP. For example, hiring a REDD+ expert through the IUCN. Besides, additional support channeled through WISE for establishing a dialogue with the sectors during the Social and Environmental Strategic Assessment (SESA), which will inform a more specific development of the options. For prioritizing options and their cost-benefit </w:t>
            </w:r>
            <w:r>
              <w:rPr>
                <w:rFonts w:ascii="Calibri" w:eastAsia="Calibri" w:hAnsi="Calibri" w:cs="Calibri"/>
                <w:color w:val="000000"/>
                <w:sz w:val="20"/>
                <w:szCs w:val="20"/>
                <w:lang w:val="en-US"/>
              </w:rPr>
              <w:lastRenderedPageBreak/>
              <w:t xml:space="preserve">analysis, Terra Global Capital has provided its support in the context of a regional climate change project (PRCC) financed by </w:t>
            </w:r>
            <w:proofErr w:type="spellStart"/>
            <w:r>
              <w:rPr>
                <w:rFonts w:ascii="Calibri" w:eastAsia="Calibri" w:hAnsi="Calibri" w:cs="Calibri"/>
                <w:color w:val="000000"/>
                <w:sz w:val="20"/>
                <w:szCs w:val="20"/>
                <w:lang w:val="en-US"/>
              </w:rPr>
              <w:t>USAid</w:t>
            </w:r>
            <w:proofErr w:type="spellEnd"/>
            <w:r>
              <w:rPr>
                <w:rFonts w:ascii="Calibri" w:eastAsia="Calibri" w:hAnsi="Calibri" w:cs="Calibri"/>
                <w:color w:val="000000"/>
                <w:sz w:val="20"/>
                <w:szCs w:val="20"/>
                <w:lang w:val="en-US"/>
              </w:rPr>
              <w:t>.</w:t>
            </w:r>
            <w:r>
              <w:rPr>
                <w:rStyle w:val="FootnoteReference"/>
                <w:color w:val="000000" w:themeColor="text1"/>
                <w:sz w:val="20"/>
                <w:szCs w:val="20"/>
                <w:lang w:val="es-ES_tradnl"/>
              </w:rPr>
              <w:footnoteReference w:id="5"/>
            </w:r>
          </w:p>
          <w:p w:rsidR="00843B45" w:rsidRPr="00282EF6" w:rsidRDefault="008A214E" w:rsidP="004826FE">
            <w:pPr>
              <w:shd w:val="clear" w:color="auto" w:fill="FFFFFF" w:themeFill="background1"/>
              <w:spacing w:after="100"/>
              <w:jc w:val="both"/>
              <w:rPr>
                <w:color w:val="000000" w:themeColor="text1"/>
                <w:sz w:val="20"/>
                <w:szCs w:val="20"/>
                <w:lang w:val="es-ES_tradnl"/>
              </w:rPr>
            </w:pPr>
            <w:r>
              <w:rPr>
                <w:rFonts w:ascii="Calibri" w:eastAsia="Calibri" w:hAnsi="Calibri" w:cs="Calibri"/>
                <w:color w:val="000000"/>
                <w:sz w:val="20"/>
                <w:szCs w:val="20"/>
                <w:lang w:val="en-US"/>
              </w:rPr>
              <w:t>Current targeted support intends to contribute to the work carried out so far to identify strategic options by analyzing the costs and potential benefits of implementing prioritized strategic options in coordination with Terra Global Capital. For the strategic options identified, REDD+ opportunity, transaction and implementation costs, as well as potential cash and non-cash benefits</w:t>
            </w:r>
            <w:r w:rsidR="00655948">
              <w:rPr>
                <w:rFonts w:ascii="Calibri" w:eastAsia="Calibri" w:hAnsi="Calibri" w:cs="Calibri"/>
                <w:color w:val="000000"/>
                <w:sz w:val="20"/>
                <w:szCs w:val="20"/>
                <w:lang w:val="en-US"/>
              </w:rPr>
              <w:t>,</w:t>
            </w:r>
            <w:r>
              <w:rPr>
                <w:rFonts w:ascii="Calibri" w:eastAsia="Calibri" w:hAnsi="Calibri" w:cs="Calibri"/>
                <w:color w:val="000000"/>
                <w:sz w:val="20"/>
                <w:szCs w:val="20"/>
                <w:lang w:val="en-US"/>
              </w:rPr>
              <w:t xml:space="preserve"> will be analyzed.  This analysis will contribute to the development of strategic options </w:t>
            </w:r>
            <w:r w:rsidR="009D34E1">
              <w:rPr>
                <w:rFonts w:ascii="Calibri" w:eastAsia="Calibri" w:hAnsi="Calibri" w:cs="Calibri"/>
                <w:color w:val="000000"/>
                <w:sz w:val="20"/>
                <w:szCs w:val="20"/>
                <w:lang w:val="en-US"/>
              </w:rPr>
              <w:t>within</w:t>
            </w:r>
            <w:r>
              <w:rPr>
                <w:rFonts w:ascii="Calibri" w:eastAsia="Calibri" w:hAnsi="Calibri" w:cs="Calibri"/>
                <w:color w:val="000000"/>
                <w:sz w:val="20"/>
                <w:szCs w:val="20"/>
                <w:lang w:val="en-US"/>
              </w:rPr>
              <w:t xml:space="preserve"> the REDD+ strategy in Costa Rica by identifying REDD+ areas, priority actions and potential activities that can be implemented under each strategic option. These results could inform action plans and budgets required to implement the options, which are, in turn, critical requirements of the REDD+ readiness pack under the FCPF.</w:t>
            </w:r>
          </w:p>
          <w:p w:rsidR="004F4E39" w:rsidRPr="00675E9A" w:rsidRDefault="008A214E" w:rsidP="00B1668A">
            <w:pPr>
              <w:shd w:val="clear" w:color="auto" w:fill="FFFFFF" w:themeFill="background1"/>
              <w:spacing w:after="100" w:line="276" w:lineRule="auto"/>
              <w:jc w:val="both"/>
              <w:rPr>
                <w:sz w:val="20"/>
                <w:szCs w:val="20"/>
                <w:lang w:val="es-EC"/>
              </w:rPr>
            </w:pPr>
            <w:r>
              <w:rPr>
                <w:rFonts w:ascii="Calibri" w:eastAsia="Calibri" w:hAnsi="Calibri" w:cs="Calibri"/>
                <w:color w:val="000000"/>
                <w:sz w:val="20"/>
                <w:szCs w:val="20"/>
                <w:lang w:val="en-US"/>
              </w:rPr>
              <w:t>Complementary to the strategic options analysis, various financing options for the REDD+ strategy in Costa Rica will be analyzed. Contributing to the development of the REDD+ financing strategy in Costa Rica, various financing options will be proposed based on several REDD+ business models that assess activities implementation and private sector involvement in REDD+, to be developed and assess in collaboration with public and private actors – who are also potential funders of REDD+ implementation in Costa Rica. These actions should also be coordinated with Terra Global Capital. For this purpose, a part of the targeted support requested to UN-REDD should be earmarked to develop capacities within FONAFIFO to achieve an effective coordination of both initiatives.</w:t>
            </w:r>
          </w:p>
          <w:p w:rsidR="004F4E39" w:rsidRPr="00675E9A" w:rsidRDefault="008A214E" w:rsidP="00B9720C">
            <w:pPr>
              <w:pStyle w:val="ListParagraph"/>
              <w:spacing w:after="200" w:line="276" w:lineRule="auto"/>
              <w:ind w:left="0"/>
              <w:jc w:val="both"/>
              <w:rPr>
                <w:sz w:val="20"/>
                <w:szCs w:val="20"/>
                <w:lang w:val="es-EC"/>
              </w:rPr>
            </w:pPr>
            <w:r>
              <w:rPr>
                <w:rFonts w:ascii="Calibri" w:eastAsia="Calibri" w:hAnsi="Calibri" w:cs="Calibri"/>
                <w:sz w:val="20"/>
                <w:szCs w:val="20"/>
                <w:lang w:val="en-US"/>
              </w:rPr>
              <w:t xml:space="preserve">These business models could be proposed in order to assess various options for </w:t>
            </w:r>
            <w:r w:rsidR="003C1640">
              <w:rPr>
                <w:rFonts w:ascii="Calibri" w:eastAsia="Calibri" w:hAnsi="Calibri" w:cs="Calibri"/>
                <w:sz w:val="20"/>
                <w:szCs w:val="20"/>
                <w:lang w:val="en-US"/>
              </w:rPr>
              <w:t>private sector involvement in REDD+</w:t>
            </w:r>
            <w:r>
              <w:rPr>
                <w:rFonts w:ascii="Calibri" w:eastAsia="Calibri" w:hAnsi="Calibri" w:cs="Calibri"/>
                <w:sz w:val="20"/>
                <w:szCs w:val="20"/>
                <w:lang w:val="en-US"/>
              </w:rPr>
              <w:t xml:space="preserve"> both in financing or implementation, including productive activities, private-public agreements, conservation areas, areas relevant to ecosystem services </w:t>
            </w:r>
            <w:r w:rsidR="003C1640">
              <w:rPr>
                <w:rFonts w:ascii="Calibri" w:eastAsia="Calibri" w:hAnsi="Calibri" w:cs="Calibri"/>
                <w:sz w:val="20"/>
                <w:szCs w:val="20"/>
                <w:lang w:val="en-US"/>
              </w:rPr>
              <w:t>(</w:t>
            </w:r>
            <w:r>
              <w:rPr>
                <w:rFonts w:ascii="Calibri" w:eastAsia="Calibri" w:hAnsi="Calibri" w:cs="Calibri"/>
                <w:sz w:val="20"/>
                <w:szCs w:val="20"/>
                <w:lang w:val="en-US"/>
              </w:rPr>
              <w:t>other than carbon</w:t>
            </w:r>
            <w:r w:rsidR="003C1640">
              <w:rPr>
                <w:rFonts w:ascii="Calibri" w:eastAsia="Calibri" w:hAnsi="Calibri" w:cs="Calibri"/>
                <w:sz w:val="20"/>
                <w:szCs w:val="20"/>
                <w:lang w:val="en-US"/>
              </w:rPr>
              <w:t>)</w:t>
            </w:r>
            <w:r>
              <w:rPr>
                <w:rFonts w:ascii="Calibri" w:eastAsia="Calibri" w:hAnsi="Calibri" w:cs="Calibri"/>
                <w:sz w:val="20"/>
                <w:szCs w:val="20"/>
                <w:lang w:val="en-US"/>
              </w:rPr>
              <w:t>, among others.  This work will contribute to the feasibility and potential extent of private sector involvement in various investment options (to be identified through the proposed business models). This work should also build on the progress resulting from discussions between FONAFIFO and the timber sector, for instance, through the FCPF project implemented by IUCN. FONAFIFO will request additional US$ 1,000,000 to FCPF for developing business models. For this reason, current targeted support should lay the foundations for coordination</w:t>
            </w:r>
            <w:r w:rsidR="00B310EB">
              <w:rPr>
                <w:rFonts w:ascii="Calibri" w:eastAsia="Calibri" w:hAnsi="Calibri" w:cs="Calibri"/>
                <w:sz w:val="20"/>
                <w:szCs w:val="20"/>
                <w:lang w:val="en-US"/>
              </w:rPr>
              <w:t>,</w:t>
            </w:r>
            <w:r>
              <w:rPr>
                <w:rFonts w:ascii="Calibri" w:eastAsia="Calibri" w:hAnsi="Calibri" w:cs="Calibri"/>
                <w:sz w:val="20"/>
                <w:szCs w:val="20"/>
                <w:lang w:val="en-US"/>
              </w:rPr>
              <w:t xml:space="preserve"> and support dialogue with the private sector on relevant topics.</w:t>
            </w:r>
          </w:p>
          <w:p w:rsidR="004F4E39" w:rsidRPr="00675E9A" w:rsidRDefault="006C5B45" w:rsidP="00B1668A">
            <w:pPr>
              <w:spacing w:after="200" w:line="276" w:lineRule="auto"/>
              <w:jc w:val="both"/>
              <w:rPr>
                <w:sz w:val="20"/>
                <w:szCs w:val="20"/>
                <w:lang w:val="es-EC"/>
              </w:rPr>
            </w:pPr>
          </w:p>
          <w:p w:rsidR="006B7EE9" w:rsidRPr="00282EF6" w:rsidRDefault="008A214E" w:rsidP="00B1668A">
            <w:pPr>
              <w:jc w:val="both"/>
              <w:rPr>
                <w:sz w:val="20"/>
                <w:szCs w:val="20"/>
                <w:lang w:val="es-EC"/>
              </w:rPr>
            </w:pPr>
            <w:r>
              <w:rPr>
                <w:rFonts w:ascii="Calibri" w:eastAsia="Calibri" w:hAnsi="Calibri" w:cs="Calibri"/>
                <w:sz w:val="20"/>
                <w:szCs w:val="20"/>
                <w:lang w:val="en-US"/>
              </w:rPr>
              <w:t>Additionally, we plan to contribute to the development of a strategy to channel resources from both public and private (national and international) sectors through the analysis of financial mechanisms that could leverage REDD+ financing, exploring investment options in REDD+ "indirect activities" so that other sectors become involved in REDD+ implementation in Costa Rica and assessing options to leverage resources from various existing public and private financing sources for REDD+ implementation in the country.  Also on this topic, Terra Global Capital has defined actions, e.g. the identification of financing sources/purchase of emission reductions, the development of a trade plan, and the advice to FONAFIFO on how to negotiate purchase agreements.</w:t>
            </w:r>
            <w:r>
              <w:rPr>
                <w:rStyle w:val="FootnoteReference"/>
                <w:sz w:val="20"/>
                <w:szCs w:val="20"/>
                <w:lang w:val="es-EC"/>
              </w:rPr>
              <w:footnoteReference w:id="6"/>
            </w:r>
            <w:r>
              <w:rPr>
                <w:rStyle w:val="FootnoteReference"/>
                <w:sz w:val="20"/>
                <w:szCs w:val="20"/>
                <w:lang w:val="es-EC"/>
              </w:rPr>
              <w:footnoteReference w:id="7"/>
            </w:r>
          </w:p>
          <w:p w:rsidR="004F4E39" w:rsidRPr="00282EF6" w:rsidRDefault="006C5B45" w:rsidP="00B1668A">
            <w:pPr>
              <w:jc w:val="both"/>
              <w:rPr>
                <w:sz w:val="20"/>
                <w:szCs w:val="20"/>
                <w:lang w:val="es-EC"/>
              </w:rPr>
            </w:pPr>
          </w:p>
          <w:p w:rsidR="004F4E39" w:rsidRDefault="008A214E" w:rsidP="00B1668A">
            <w:pPr>
              <w:jc w:val="both"/>
              <w:rPr>
                <w:lang w:val="es-EC"/>
              </w:rPr>
            </w:pPr>
            <w:r>
              <w:rPr>
                <w:rFonts w:ascii="Calibri" w:eastAsia="Calibri" w:hAnsi="Calibri" w:cs="Calibri"/>
                <w:sz w:val="20"/>
                <w:szCs w:val="20"/>
                <w:lang w:val="en-US"/>
              </w:rPr>
              <w:t>The latter includes the exploration of options to promote the demand for mitigation activities under REDD+ among various sectors (public and private), including internationa</w:t>
            </w:r>
            <w:r w:rsidR="00F500C0">
              <w:rPr>
                <w:rFonts w:ascii="Calibri" w:eastAsia="Calibri" w:hAnsi="Calibri" w:cs="Calibri"/>
                <w:sz w:val="20"/>
                <w:szCs w:val="20"/>
                <w:lang w:val="en-US"/>
              </w:rPr>
              <w:t>l funds and domestic financing.</w:t>
            </w:r>
            <w:r>
              <w:rPr>
                <w:rFonts w:ascii="Calibri" w:eastAsia="Calibri" w:hAnsi="Calibri" w:cs="Calibri"/>
                <w:sz w:val="20"/>
                <w:szCs w:val="20"/>
                <w:lang w:val="en-US"/>
              </w:rPr>
              <w:t xml:space="preserve"> This also involves identifying options to finance REDD+ actions through domestic sources, for instance, through the domestic carbon market in Costa Rica.</w:t>
            </w:r>
            <w:r>
              <w:rPr>
                <w:rFonts w:ascii="Calibri" w:eastAsia="Calibri" w:hAnsi="Calibri" w:cs="Calibri"/>
                <w:lang w:val="en-US"/>
              </w:rPr>
              <w:t xml:space="preserve">  </w:t>
            </w:r>
          </w:p>
          <w:p w:rsidR="006B7EE9" w:rsidRDefault="006C5B45" w:rsidP="00B1668A">
            <w:pPr>
              <w:jc w:val="both"/>
              <w:rPr>
                <w:lang w:val="es-EC"/>
              </w:rPr>
            </w:pPr>
          </w:p>
          <w:p w:rsidR="006B7EE9" w:rsidRPr="00675E9A" w:rsidRDefault="008A214E" w:rsidP="00B1668A">
            <w:pPr>
              <w:jc w:val="both"/>
              <w:rPr>
                <w:sz w:val="20"/>
                <w:szCs w:val="20"/>
                <w:lang w:val="es-EC"/>
              </w:rPr>
            </w:pPr>
            <w:r>
              <w:rPr>
                <w:rFonts w:ascii="Calibri" w:eastAsia="Calibri" w:hAnsi="Calibri" w:cs="Calibri"/>
                <w:sz w:val="20"/>
                <w:szCs w:val="20"/>
                <w:lang w:val="en-US"/>
              </w:rPr>
              <w:t>Due to the clear coincidence of goals worked on with the support of Terra Global Capital and those that would be worked on with targeted support, an optimal coordination among organization</w:t>
            </w:r>
            <w:r w:rsidR="00390744">
              <w:rPr>
                <w:rFonts w:ascii="Calibri" w:eastAsia="Calibri" w:hAnsi="Calibri" w:cs="Calibri"/>
                <w:sz w:val="20"/>
                <w:szCs w:val="20"/>
                <w:lang w:val="en-US"/>
              </w:rPr>
              <w:t>s</w:t>
            </w:r>
            <w:r>
              <w:rPr>
                <w:rFonts w:ascii="Calibri" w:eastAsia="Calibri" w:hAnsi="Calibri" w:cs="Calibri"/>
                <w:sz w:val="20"/>
                <w:szCs w:val="20"/>
                <w:lang w:val="en-US"/>
              </w:rPr>
              <w:t xml:space="preserve"> is necessary. In order to carry out a thorough analysis of the strategic options, their prioritization, cost-benefit estimate, credit trading strategy and </w:t>
            </w:r>
            <w:r>
              <w:rPr>
                <w:rFonts w:ascii="Calibri" w:eastAsia="Calibri" w:hAnsi="Calibri" w:cs="Calibri"/>
                <w:sz w:val="20"/>
                <w:szCs w:val="20"/>
                <w:lang w:val="en-US"/>
              </w:rPr>
              <w:lastRenderedPageBreak/>
              <w:t>their likely positioning and negotiation, a joint effort is required. This would</w:t>
            </w:r>
            <w:r w:rsidR="003B14DC">
              <w:rPr>
                <w:rFonts w:ascii="Calibri" w:eastAsia="Calibri" w:hAnsi="Calibri" w:cs="Calibri"/>
                <w:sz w:val="20"/>
                <w:szCs w:val="20"/>
                <w:lang w:val="en-US"/>
              </w:rPr>
              <w:t xml:space="preserve"> be impossible without UN-REDD</w:t>
            </w:r>
            <w:r>
              <w:rPr>
                <w:rFonts w:ascii="Calibri" w:eastAsia="Calibri" w:hAnsi="Calibri" w:cs="Calibri"/>
                <w:sz w:val="20"/>
                <w:szCs w:val="20"/>
                <w:lang w:val="en-US"/>
              </w:rPr>
              <w:t xml:space="preserve"> support, especially for generating a demand for REDD+ activities and involving the private sector.</w:t>
            </w:r>
          </w:p>
          <w:p w:rsidR="00292310" w:rsidRDefault="006C5B45" w:rsidP="009610AF">
            <w:pPr>
              <w:jc w:val="both"/>
              <w:rPr>
                <w:color w:val="000000" w:themeColor="text1"/>
                <w:sz w:val="20"/>
                <w:szCs w:val="20"/>
                <w:lang w:val="es-ES_tradnl"/>
              </w:rPr>
            </w:pPr>
          </w:p>
          <w:p w:rsidR="00A942A5" w:rsidRPr="00A942A5" w:rsidRDefault="003B14DC" w:rsidP="00A942A5">
            <w:pPr>
              <w:shd w:val="clear" w:color="auto" w:fill="FFFFFF" w:themeFill="background1"/>
              <w:spacing w:after="100" w:line="276" w:lineRule="auto"/>
              <w:rPr>
                <w:i/>
                <w:color w:val="000000" w:themeColor="text1"/>
                <w:sz w:val="20"/>
                <w:szCs w:val="20"/>
                <w:u w:val="single"/>
                <w:lang w:val="es-ES_tradnl"/>
              </w:rPr>
            </w:pPr>
            <w:r>
              <w:rPr>
                <w:rFonts w:ascii="Calibri" w:eastAsia="Calibri" w:hAnsi="Calibri" w:cs="Calibri"/>
                <w:i/>
                <w:iCs/>
                <w:color w:val="000000"/>
                <w:sz w:val="20"/>
                <w:szCs w:val="20"/>
                <w:u w:val="single"/>
                <w:lang w:val="en-US"/>
              </w:rPr>
              <w:t>Adaptation of PES as</w:t>
            </w:r>
            <w:r w:rsidR="008A214E">
              <w:rPr>
                <w:rFonts w:ascii="Calibri" w:eastAsia="Calibri" w:hAnsi="Calibri" w:cs="Calibri"/>
                <w:i/>
                <w:iCs/>
                <w:color w:val="000000"/>
                <w:sz w:val="20"/>
                <w:szCs w:val="20"/>
                <w:u w:val="single"/>
                <w:lang w:val="en-US"/>
              </w:rPr>
              <w:t xml:space="preserve"> b</w:t>
            </w:r>
            <w:r>
              <w:rPr>
                <w:rFonts w:ascii="Calibri" w:eastAsia="Calibri" w:hAnsi="Calibri" w:cs="Calibri"/>
                <w:i/>
                <w:iCs/>
                <w:color w:val="000000"/>
                <w:sz w:val="20"/>
                <w:szCs w:val="20"/>
                <w:u w:val="single"/>
                <w:lang w:val="en-US"/>
              </w:rPr>
              <w:t>enefit sharing mechanism for a</w:t>
            </w:r>
            <w:r w:rsidR="008A214E">
              <w:rPr>
                <w:rFonts w:ascii="Calibri" w:eastAsia="Calibri" w:hAnsi="Calibri" w:cs="Calibri"/>
                <w:i/>
                <w:iCs/>
                <w:color w:val="000000"/>
                <w:sz w:val="20"/>
                <w:szCs w:val="20"/>
                <w:u w:val="single"/>
                <w:lang w:val="en-US"/>
              </w:rPr>
              <w:t xml:space="preserve"> REDD+ strategy</w:t>
            </w:r>
          </w:p>
          <w:p w:rsidR="00194155" w:rsidRPr="00A942A5" w:rsidRDefault="008A214E" w:rsidP="00675E9A">
            <w:pPr>
              <w:shd w:val="clear" w:color="auto" w:fill="FFFFFF" w:themeFill="background1"/>
              <w:spacing w:after="100" w:line="276" w:lineRule="auto"/>
              <w:jc w:val="both"/>
              <w:rPr>
                <w:color w:val="000000" w:themeColor="text1"/>
                <w:sz w:val="20"/>
                <w:szCs w:val="20"/>
                <w:lang w:val="es-ES_tradnl"/>
              </w:rPr>
            </w:pPr>
            <w:r>
              <w:rPr>
                <w:rFonts w:ascii="Calibri" w:eastAsia="Calibri" w:hAnsi="Calibri" w:cs="Calibri"/>
                <w:color w:val="000000"/>
                <w:sz w:val="20"/>
                <w:szCs w:val="20"/>
                <w:lang w:val="en-US"/>
              </w:rPr>
              <w:t xml:space="preserve">The implementation mechanism of the National REDD+ Strategy is the Payment for Environmental Services (PES) and its different modalities. PES is being implemented in indigenous and private territories for individual and legal entities and is considered a priority based on the area selection criteria defined by SINAC. This excludes certain forest areas in the country and some forest landowners/users. In order to increase the inclusiveness of PES, especially in the context of indigenous/peasant PES, </w:t>
            </w:r>
            <w:r w:rsidR="003B14DC">
              <w:rPr>
                <w:rFonts w:ascii="Calibri" w:eastAsia="Calibri" w:hAnsi="Calibri" w:cs="Calibri"/>
                <w:color w:val="000000"/>
                <w:sz w:val="20"/>
                <w:szCs w:val="20"/>
                <w:lang w:val="en-US"/>
              </w:rPr>
              <w:t>a</w:t>
            </w:r>
            <w:r>
              <w:rPr>
                <w:rFonts w:ascii="Calibri" w:eastAsia="Calibri" w:hAnsi="Calibri" w:cs="Calibri"/>
                <w:color w:val="000000"/>
                <w:sz w:val="20"/>
                <w:szCs w:val="20"/>
                <w:lang w:val="en-US"/>
              </w:rPr>
              <w:t xml:space="preserve"> REDD+ strategy needs to make adjustments and improvements to the main instrument of the implementation framework and to benefit sharing. The methodological framework of the Carbon Fund states that the ER Program entity should demonstrate that it has the capacity to transfer the ownership of ER to the Carbon Fund and, simultaneously, respect land tenure rights </w:t>
            </w:r>
            <w:r w:rsidR="003B14DC">
              <w:rPr>
                <w:rFonts w:ascii="Calibri" w:eastAsia="Calibri" w:hAnsi="Calibri" w:cs="Calibri"/>
                <w:color w:val="000000"/>
                <w:sz w:val="20"/>
                <w:szCs w:val="20"/>
                <w:lang w:val="en-US"/>
              </w:rPr>
              <w:t xml:space="preserve">and those of potential owners. </w:t>
            </w:r>
            <w:r>
              <w:rPr>
                <w:rFonts w:ascii="Calibri" w:eastAsia="Calibri" w:hAnsi="Calibri" w:cs="Calibri"/>
                <w:color w:val="000000"/>
                <w:sz w:val="20"/>
                <w:szCs w:val="20"/>
                <w:lang w:val="en-US"/>
              </w:rPr>
              <w:t xml:space="preserve">In its indicator 36.2., the methodological framework mentions that sharing the benefits set forward in the Benefit Sharing Plan could be a key tool to demonstrate capacity to transfer ER ownership. Therefore, possible adjustments to the implementation framework as well as new PES modalities are likely to be explored in order to (1) meet the requirements of the methodology framework by making ER ownership external to the National PES program; and (2) achieve integration with other incentive mechanism for productive sectors that exacerbate deforestation and forest degradation – or those that could promote deforestation. </w:t>
            </w:r>
          </w:p>
          <w:p w:rsidR="00B01DE0" w:rsidRPr="00522745" w:rsidRDefault="008A214E" w:rsidP="00D514D6">
            <w:pPr>
              <w:shd w:val="clear" w:color="auto" w:fill="FFFFFF" w:themeFill="background1"/>
              <w:spacing w:after="100"/>
              <w:jc w:val="both"/>
              <w:rPr>
                <w:color w:val="000000" w:themeColor="text1"/>
                <w:sz w:val="20"/>
                <w:szCs w:val="20"/>
                <w:lang w:val="es-ES_tradnl"/>
              </w:rPr>
            </w:pPr>
            <w:r w:rsidRPr="00522745">
              <w:rPr>
                <w:color w:val="000000" w:themeColor="text1"/>
                <w:sz w:val="20"/>
                <w:szCs w:val="20"/>
                <w:lang w:val="es-ES_tradnl"/>
              </w:rPr>
              <w:t xml:space="preserve"> </w:t>
            </w:r>
          </w:p>
        </w:tc>
      </w:tr>
    </w:tbl>
    <w:p w:rsidR="00C018BB" w:rsidRPr="00522745" w:rsidRDefault="006C5B45">
      <w:pPr>
        <w:rPr>
          <w:sz w:val="20"/>
          <w:szCs w:val="20"/>
          <w:lang w:val="es-ES_tradnl"/>
        </w:rPr>
      </w:pPr>
    </w:p>
    <w:tbl>
      <w:tblPr>
        <w:tblStyle w:val="TableGrid"/>
        <w:tblW w:w="0" w:type="auto"/>
        <w:tblLook w:val="04A0" w:firstRow="1" w:lastRow="0" w:firstColumn="1" w:lastColumn="0" w:noHBand="0" w:noVBand="1"/>
      </w:tblPr>
      <w:tblGrid>
        <w:gridCol w:w="9576"/>
      </w:tblGrid>
      <w:tr w:rsidR="00DF175D">
        <w:trPr>
          <w:cantSplit/>
        </w:trPr>
        <w:tc>
          <w:tcPr>
            <w:tcW w:w="9576" w:type="dxa"/>
            <w:shd w:val="clear" w:color="auto" w:fill="DBE5F1" w:themeFill="accent1" w:themeFillTint="33"/>
          </w:tcPr>
          <w:p w:rsidR="00C018BB" w:rsidRPr="00194155" w:rsidRDefault="008A214E" w:rsidP="00C018BB">
            <w:pPr>
              <w:rPr>
                <w:b/>
                <w:color w:val="0F243E" w:themeColor="text2" w:themeShade="80"/>
                <w:sz w:val="20"/>
                <w:szCs w:val="20"/>
                <w:lang w:val="en-US"/>
              </w:rPr>
            </w:pPr>
            <w:r>
              <w:rPr>
                <w:rFonts w:ascii="Calibri" w:eastAsia="Calibri" w:hAnsi="Calibri" w:cs="Calibri"/>
                <w:b/>
                <w:bCs/>
                <w:color w:val="0F243E"/>
                <w:sz w:val="20"/>
                <w:szCs w:val="20"/>
                <w:lang w:val="en-US"/>
              </w:rPr>
              <w:t>III. SPECIFIC OBJECTIVES</w:t>
            </w:r>
          </w:p>
          <w:p w:rsidR="00C018BB" w:rsidRPr="00194155" w:rsidRDefault="008A214E" w:rsidP="00C018BB">
            <w:pPr>
              <w:rPr>
                <w:color w:val="1F497D" w:themeColor="text2"/>
                <w:sz w:val="20"/>
                <w:szCs w:val="20"/>
                <w:lang w:val="en-US"/>
              </w:rPr>
            </w:pPr>
            <w:r>
              <w:rPr>
                <w:rFonts w:ascii="Calibri" w:eastAsia="Calibri" w:hAnsi="Calibri" w:cs="Calibri"/>
                <w:color w:val="1F497D"/>
                <w:sz w:val="20"/>
                <w:szCs w:val="20"/>
                <w:lang w:val="en-US"/>
              </w:rPr>
              <w:t xml:space="preserve">Please describe the main objectives and activities of the request. </w:t>
            </w:r>
          </w:p>
          <w:p w:rsidR="00C018BB" w:rsidRPr="00194155" w:rsidRDefault="008A214E" w:rsidP="00746377">
            <w:pPr>
              <w:pStyle w:val="ListParagraph"/>
              <w:numPr>
                <w:ilvl w:val="0"/>
                <w:numId w:val="9"/>
              </w:numPr>
              <w:ind w:left="284" w:hanging="284"/>
              <w:rPr>
                <w:rFonts w:cstheme="minorHAnsi"/>
                <w:color w:val="244061" w:themeColor="accent1" w:themeShade="80"/>
                <w:sz w:val="20"/>
                <w:szCs w:val="20"/>
                <w:lang w:val="en-US"/>
              </w:rPr>
            </w:pPr>
            <w:proofErr w:type="gramStart"/>
            <w:r>
              <w:rPr>
                <w:lang w:val="en-US"/>
              </w:rPr>
              <w:t>provide</w:t>
            </w:r>
            <w:proofErr w:type="gramEnd"/>
            <w:r>
              <w:rPr>
                <w:lang w:val="en-US"/>
              </w:rPr>
              <w:t xml:space="preserve"> details on type of support requested and include any needs for in-kind support such as knowledge, capacity building or technical information. </w:t>
            </w:r>
          </w:p>
          <w:p w:rsidR="00C018BB" w:rsidRPr="00194155" w:rsidRDefault="008A214E" w:rsidP="00140D32">
            <w:pPr>
              <w:pStyle w:val="ListParagraph"/>
              <w:numPr>
                <w:ilvl w:val="0"/>
                <w:numId w:val="9"/>
              </w:numPr>
              <w:ind w:left="284" w:hanging="284"/>
              <w:rPr>
                <w:b/>
                <w:color w:val="1F497D" w:themeColor="text2"/>
                <w:sz w:val="20"/>
                <w:szCs w:val="20"/>
                <w:lang w:val="en-US"/>
              </w:rPr>
            </w:pPr>
            <w:r>
              <w:rPr>
                <w:rFonts w:ascii="Calibri" w:eastAsia="Calibri" w:hAnsi="Calibri" w:cs="Calibri"/>
                <w:color w:val="244061"/>
                <w:sz w:val="20"/>
                <w:szCs w:val="20"/>
                <w:lang w:val="en-US"/>
              </w:rPr>
              <w:t xml:space="preserve">If the country has a UN-REDD National </w:t>
            </w:r>
            <w:proofErr w:type="spellStart"/>
            <w:r>
              <w:rPr>
                <w:rFonts w:ascii="Calibri" w:eastAsia="Calibri" w:hAnsi="Calibri" w:cs="Calibri"/>
                <w:color w:val="244061"/>
                <w:sz w:val="20"/>
                <w:szCs w:val="20"/>
                <w:lang w:val="en-US"/>
              </w:rPr>
              <w:t>Programme</w:t>
            </w:r>
            <w:proofErr w:type="spellEnd"/>
            <w:r>
              <w:rPr>
                <w:rFonts w:ascii="Calibri" w:eastAsia="Calibri" w:hAnsi="Calibri" w:cs="Calibri"/>
                <w:color w:val="244061"/>
                <w:sz w:val="20"/>
                <w:szCs w:val="20"/>
                <w:lang w:val="en-US"/>
              </w:rPr>
              <w:t xml:space="preserve">, describe how the requested support will fill gaps / be complementary to the already received funding for the National </w:t>
            </w:r>
            <w:proofErr w:type="spellStart"/>
            <w:r>
              <w:rPr>
                <w:rFonts w:ascii="Calibri" w:eastAsia="Calibri" w:hAnsi="Calibri" w:cs="Calibri"/>
                <w:color w:val="244061"/>
                <w:sz w:val="20"/>
                <w:szCs w:val="20"/>
                <w:lang w:val="en-US"/>
              </w:rPr>
              <w:t>Programme</w:t>
            </w:r>
            <w:proofErr w:type="spellEnd"/>
            <w:r>
              <w:rPr>
                <w:rFonts w:ascii="Calibri" w:eastAsia="Calibri" w:hAnsi="Calibri" w:cs="Calibri"/>
                <w:color w:val="244061"/>
                <w:sz w:val="20"/>
                <w:szCs w:val="20"/>
                <w:lang w:val="en-US"/>
              </w:rPr>
              <w:t>.</w:t>
            </w:r>
          </w:p>
        </w:tc>
      </w:tr>
      <w:tr w:rsidR="00DF175D">
        <w:trPr>
          <w:cantSplit/>
          <w:trHeight w:val="14125"/>
        </w:trPr>
        <w:tc>
          <w:tcPr>
            <w:tcW w:w="9576" w:type="dxa"/>
          </w:tcPr>
          <w:p w:rsidR="00BE392E" w:rsidRPr="007820CC" w:rsidRDefault="008A214E" w:rsidP="00BE392E">
            <w:pPr>
              <w:rPr>
                <w:b/>
                <w:color w:val="000000" w:themeColor="text1"/>
                <w:sz w:val="20"/>
                <w:szCs w:val="20"/>
                <w:lang w:val="es-ES_tradnl"/>
              </w:rPr>
            </w:pPr>
            <w:r>
              <w:rPr>
                <w:rFonts w:ascii="Calibri" w:eastAsia="Calibri" w:hAnsi="Calibri" w:cs="Calibri"/>
                <w:b/>
                <w:bCs/>
                <w:color w:val="000000"/>
                <w:sz w:val="20"/>
                <w:szCs w:val="20"/>
                <w:lang w:val="en-US"/>
              </w:rPr>
              <w:lastRenderedPageBreak/>
              <w:t>1. The National Forest Monitoring System (FAO technical support):</w:t>
            </w:r>
          </w:p>
          <w:p w:rsidR="0011543D" w:rsidRDefault="008A214E" w:rsidP="00282EF6">
            <w:pPr>
              <w:ind w:left="180"/>
              <w:jc w:val="both"/>
              <w:rPr>
                <w:b/>
                <w:color w:val="000000" w:themeColor="text1"/>
                <w:sz w:val="20"/>
                <w:szCs w:val="20"/>
                <w:lang w:val="es-ES_tradnl"/>
              </w:rPr>
            </w:pPr>
            <w:r>
              <w:rPr>
                <w:rFonts w:ascii="Calibri" w:eastAsia="Calibri" w:hAnsi="Calibri" w:cs="Calibri"/>
                <w:color w:val="000000"/>
                <w:sz w:val="20"/>
                <w:szCs w:val="20"/>
                <w:lang w:val="en-US"/>
              </w:rPr>
              <w:t>1a. Preparation/strengthening of an emissions reduction measurement and reporting plan for illegal logging control and forest fire management strategies, and indigenous and peasant PES modalities</w:t>
            </w:r>
            <w:r>
              <w:rPr>
                <w:rFonts w:ascii="Calibri" w:eastAsia="Calibri" w:hAnsi="Calibri" w:cs="Calibri"/>
                <w:b/>
                <w:bCs/>
                <w:color w:val="000000"/>
                <w:sz w:val="20"/>
                <w:szCs w:val="20"/>
                <w:lang w:val="en-US"/>
              </w:rPr>
              <w:t xml:space="preserve"> </w:t>
            </w:r>
          </w:p>
          <w:p w:rsidR="0011543D" w:rsidRDefault="003B14DC" w:rsidP="00282EF6">
            <w:pPr>
              <w:ind w:left="180"/>
              <w:jc w:val="both"/>
              <w:rPr>
                <w:color w:val="000000" w:themeColor="text1"/>
                <w:sz w:val="20"/>
                <w:szCs w:val="20"/>
                <w:lang w:val="es-ES_tradnl"/>
              </w:rPr>
            </w:pPr>
            <w:r>
              <w:rPr>
                <w:rFonts w:ascii="Calibri" w:eastAsia="Calibri" w:hAnsi="Calibri" w:cs="Calibri"/>
                <w:color w:val="000000"/>
                <w:sz w:val="20"/>
                <w:szCs w:val="20"/>
                <w:lang w:val="en-US"/>
              </w:rPr>
              <w:t>1b. Coordination</w:t>
            </w:r>
            <w:r w:rsidR="008A214E">
              <w:rPr>
                <w:rFonts w:ascii="Calibri" w:eastAsia="Calibri" w:hAnsi="Calibri" w:cs="Calibri"/>
                <w:color w:val="000000"/>
                <w:sz w:val="20"/>
                <w:szCs w:val="20"/>
                <w:lang w:val="en-US"/>
              </w:rPr>
              <w:t xml:space="preserve"> and documentation of governance and decision-making bodies for the national forest monitoring system</w:t>
            </w:r>
          </w:p>
          <w:p w:rsidR="0011543D" w:rsidRDefault="008A214E" w:rsidP="00282EF6">
            <w:pPr>
              <w:ind w:left="180"/>
              <w:jc w:val="both"/>
              <w:rPr>
                <w:color w:val="000000" w:themeColor="text1"/>
                <w:sz w:val="20"/>
                <w:szCs w:val="20"/>
                <w:lang w:val="es-ES_tradnl"/>
              </w:rPr>
            </w:pPr>
            <w:r>
              <w:rPr>
                <w:rFonts w:ascii="Calibri" w:eastAsia="Calibri" w:hAnsi="Calibri" w:cs="Calibri"/>
                <w:color w:val="000000"/>
                <w:sz w:val="20"/>
                <w:szCs w:val="20"/>
                <w:lang w:val="en-US"/>
              </w:rPr>
              <w:t>1c. Institutional arrangements for the National Forest Monitoring System and measurement, reporting and verification (including information on multiple benefits)</w:t>
            </w:r>
          </w:p>
          <w:p w:rsidR="0011543D" w:rsidRDefault="008A214E" w:rsidP="00282EF6">
            <w:pPr>
              <w:ind w:left="180"/>
              <w:jc w:val="both"/>
              <w:rPr>
                <w:color w:val="000000" w:themeColor="text1"/>
                <w:sz w:val="20"/>
                <w:szCs w:val="20"/>
                <w:lang w:val="es-ES_tradnl"/>
              </w:rPr>
            </w:pPr>
            <w:r>
              <w:rPr>
                <w:rFonts w:ascii="Calibri" w:eastAsia="Calibri" w:hAnsi="Calibri" w:cs="Calibri"/>
                <w:color w:val="000000"/>
                <w:sz w:val="20"/>
                <w:szCs w:val="20"/>
                <w:lang w:val="en-US"/>
              </w:rPr>
              <w:t>1d. Preparation and use of the Manual of procedures for the National Forest Monitoring System and measurement, reporting and verification</w:t>
            </w:r>
          </w:p>
          <w:p w:rsidR="0011543D" w:rsidRPr="00522745" w:rsidRDefault="008A214E" w:rsidP="00282EF6">
            <w:pPr>
              <w:ind w:left="180"/>
              <w:jc w:val="both"/>
              <w:rPr>
                <w:color w:val="000000" w:themeColor="text1"/>
                <w:sz w:val="20"/>
                <w:szCs w:val="20"/>
                <w:lang w:val="es-ES_tradnl"/>
              </w:rPr>
            </w:pPr>
            <w:r>
              <w:rPr>
                <w:rFonts w:ascii="Calibri" w:eastAsia="Calibri" w:hAnsi="Calibri" w:cs="Calibri"/>
                <w:color w:val="000000"/>
                <w:sz w:val="20"/>
                <w:szCs w:val="20"/>
                <w:lang w:val="en-US"/>
              </w:rPr>
              <w:t>1e. Establishment of national forest monitoring system arrangements and their operative link to the national greenhouse gas inventory</w:t>
            </w:r>
          </w:p>
          <w:p w:rsidR="00BE392E" w:rsidRDefault="006C5B45" w:rsidP="00282EF6">
            <w:pPr>
              <w:jc w:val="both"/>
              <w:rPr>
                <w:color w:val="000000" w:themeColor="text1"/>
                <w:sz w:val="20"/>
                <w:szCs w:val="20"/>
                <w:lang w:val="es-ES_tradnl"/>
              </w:rPr>
            </w:pPr>
          </w:p>
          <w:p w:rsidR="005F4228"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 xml:space="preserve">For implementing the above-mentioned activities, a detailed plan is being prepared and a joint team between FONAFIFO and FAO, in coordination and collaboration with other national institutions, will be established as required. We intend to make use of knowledge and </w:t>
            </w:r>
            <w:r w:rsidR="003B14DC">
              <w:rPr>
                <w:rFonts w:ascii="Calibri" w:eastAsia="Calibri" w:hAnsi="Calibri" w:cs="Calibri"/>
                <w:color w:val="000000"/>
                <w:sz w:val="20"/>
                <w:szCs w:val="20"/>
                <w:lang w:val="en-US"/>
              </w:rPr>
              <w:t>request the support of FAO staff, and hire</w:t>
            </w:r>
            <w:r>
              <w:rPr>
                <w:rFonts w:ascii="Calibri" w:eastAsia="Calibri" w:hAnsi="Calibri" w:cs="Calibri"/>
                <w:color w:val="000000"/>
                <w:sz w:val="20"/>
                <w:szCs w:val="20"/>
                <w:lang w:val="en-US"/>
              </w:rPr>
              <w:t xml:space="preserve"> external consultants for local support. Part of the budget will be earmarked for socialization/dissemination workshops, training courses and related logistic expenses. </w:t>
            </w:r>
          </w:p>
          <w:p w:rsidR="005F4228" w:rsidRPr="00522745" w:rsidRDefault="006C5B45" w:rsidP="00282EF6">
            <w:pPr>
              <w:jc w:val="both"/>
              <w:rPr>
                <w:color w:val="000000" w:themeColor="text1"/>
                <w:sz w:val="20"/>
                <w:szCs w:val="20"/>
                <w:lang w:val="es-ES_tradnl"/>
              </w:rPr>
            </w:pPr>
          </w:p>
          <w:p w:rsidR="00BE392E" w:rsidRPr="007820CC" w:rsidRDefault="008A214E" w:rsidP="00282EF6">
            <w:pPr>
              <w:jc w:val="both"/>
              <w:rPr>
                <w:b/>
                <w:color w:val="000000" w:themeColor="text1"/>
                <w:sz w:val="20"/>
                <w:szCs w:val="20"/>
                <w:lang w:val="es-ES_tradnl"/>
              </w:rPr>
            </w:pPr>
            <w:r>
              <w:rPr>
                <w:rFonts w:ascii="Calibri" w:eastAsia="Calibri" w:hAnsi="Calibri" w:cs="Calibri"/>
                <w:b/>
                <w:bCs/>
                <w:color w:val="000000"/>
                <w:sz w:val="20"/>
                <w:szCs w:val="20"/>
                <w:lang w:val="en-US"/>
              </w:rPr>
              <w:t>2. Knowledge Management (UNDP):</w:t>
            </w:r>
          </w:p>
          <w:p w:rsidR="00C018BB" w:rsidRPr="000C00B8" w:rsidRDefault="008A214E" w:rsidP="00282EF6">
            <w:pPr>
              <w:ind w:left="180"/>
              <w:jc w:val="both"/>
              <w:rPr>
                <w:color w:val="000000" w:themeColor="text1"/>
                <w:sz w:val="20"/>
                <w:szCs w:val="20"/>
                <w:lang w:val="es-ES_tradnl"/>
              </w:rPr>
            </w:pPr>
            <w:r>
              <w:rPr>
                <w:rFonts w:ascii="Calibri" w:eastAsia="Calibri" w:hAnsi="Calibri" w:cs="Calibri"/>
                <w:color w:val="000000"/>
                <w:sz w:val="20"/>
                <w:szCs w:val="20"/>
                <w:lang w:val="en-US"/>
              </w:rPr>
              <w:t>2a. Case studies of indigenous consultations in Costa Rica: Systematization of indigenous consultation in the information, pre-consultation and consultation phases: one documenter with cultural indigenous knowledge</w:t>
            </w:r>
          </w:p>
          <w:p w:rsidR="00400AA5" w:rsidRDefault="006C5B45" w:rsidP="00FB2B1E">
            <w:pPr>
              <w:jc w:val="both"/>
              <w:rPr>
                <w:color w:val="000000" w:themeColor="text1"/>
                <w:sz w:val="20"/>
                <w:szCs w:val="20"/>
                <w:u w:val="single"/>
                <w:lang w:val="es-ES_tradnl"/>
              </w:rPr>
            </w:pPr>
          </w:p>
          <w:p w:rsidR="00FC6624" w:rsidRDefault="008A214E" w:rsidP="00FB2B1E">
            <w:pPr>
              <w:jc w:val="both"/>
              <w:rPr>
                <w:b/>
                <w:color w:val="000000" w:themeColor="text1"/>
                <w:sz w:val="20"/>
                <w:szCs w:val="20"/>
                <w:lang w:val="es-ES_tradnl"/>
              </w:rPr>
            </w:pPr>
            <w:r>
              <w:rPr>
                <w:rFonts w:ascii="Calibri" w:eastAsia="Calibri" w:hAnsi="Calibri" w:cs="Calibri"/>
                <w:b/>
                <w:bCs/>
                <w:color w:val="000000"/>
                <w:sz w:val="20"/>
                <w:szCs w:val="20"/>
                <w:lang w:val="en-US"/>
              </w:rPr>
              <w:t xml:space="preserve">3. Strengthening of the Strategy and private sector involvement in REDD+ </w:t>
            </w:r>
            <w:r>
              <w:rPr>
                <w:rFonts w:ascii="Calibri" w:eastAsia="Calibri" w:hAnsi="Calibri" w:cs="Calibri"/>
                <w:color w:val="000000"/>
                <w:sz w:val="20"/>
                <w:szCs w:val="20"/>
                <w:lang w:val="en-US"/>
              </w:rPr>
              <w:t>(</w:t>
            </w:r>
            <w:r>
              <w:rPr>
                <w:rFonts w:ascii="Calibri" w:eastAsia="Calibri" w:hAnsi="Calibri" w:cs="Calibri"/>
                <w:b/>
                <w:bCs/>
                <w:color w:val="000000"/>
                <w:sz w:val="20"/>
                <w:szCs w:val="20"/>
                <w:lang w:val="en-US"/>
              </w:rPr>
              <w:t xml:space="preserve">technical support of </w:t>
            </w:r>
            <w:r>
              <w:rPr>
                <w:rFonts w:ascii="Calibri" w:eastAsia="Calibri" w:hAnsi="Calibri" w:cs="Calibri"/>
                <w:color w:val="000000"/>
                <w:sz w:val="20"/>
                <w:szCs w:val="20"/>
                <w:lang w:val="en-US"/>
              </w:rPr>
              <w:t>UNDP – UNEP)</w:t>
            </w:r>
            <w:r>
              <w:rPr>
                <w:rFonts w:ascii="Calibri" w:eastAsia="Calibri" w:hAnsi="Calibri" w:cs="Calibri"/>
                <w:b/>
                <w:bCs/>
                <w:color w:val="000000"/>
                <w:sz w:val="20"/>
                <w:szCs w:val="20"/>
                <w:lang w:val="en-US"/>
              </w:rPr>
              <w:t>:</w:t>
            </w:r>
          </w:p>
          <w:p w:rsidR="007820CC" w:rsidRPr="00653ADE" w:rsidRDefault="008A214E" w:rsidP="00FB2B1E">
            <w:pPr>
              <w:ind w:left="180"/>
              <w:jc w:val="both"/>
              <w:rPr>
                <w:color w:val="000000" w:themeColor="text1"/>
                <w:sz w:val="20"/>
                <w:szCs w:val="20"/>
                <w:lang w:val="es-ES_tradnl"/>
              </w:rPr>
            </w:pPr>
            <w:r>
              <w:rPr>
                <w:rFonts w:ascii="Calibri" w:eastAsia="Calibri" w:hAnsi="Calibri" w:cs="Calibri"/>
                <w:lang w:val="en-US"/>
              </w:rPr>
              <w:t xml:space="preserve"> </w:t>
            </w:r>
            <w:r>
              <w:rPr>
                <w:rFonts w:ascii="Calibri" w:eastAsia="Calibri" w:hAnsi="Calibri" w:cs="Calibri"/>
                <w:color w:val="000000"/>
                <w:sz w:val="20"/>
                <w:szCs w:val="20"/>
                <w:lang w:val="en-US"/>
              </w:rPr>
              <w:t>3. a Strengthen the way the REDD+ strategy in Costa Rica addresses deforestation drivers</w:t>
            </w:r>
          </w:p>
          <w:p w:rsidR="001A5E28" w:rsidRPr="0021354A" w:rsidRDefault="008A214E" w:rsidP="00FB2B1E">
            <w:pPr>
              <w:ind w:left="180"/>
              <w:jc w:val="both"/>
              <w:rPr>
                <w:color w:val="000000" w:themeColor="text1"/>
                <w:sz w:val="20"/>
                <w:szCs w:val="20"/>
                <w:lang w:val="es-ES_tradnl"/>
              </w:rPr>
            </w:pPr>
            <w:r>
              <w:rPr>
                <w:rFonts w:ascii="Calibri" w:eastAsia="Calibri" w:hAnsi="Calibri" w:cs="Calibri"/>
                <w:color w:val="000000"/>
                <w:sz w:val="20"/>
                <w:szCs w:val="20"/>
                <w:lang w:val="en-US"/>
              </w:rPr>
              <w:t>3.b Capacity building and awareness raising among private sector actors for their involvement in REDD+ implementation identifying the risks and opportunities underlying their participation</w:t>
            </w:r>
          </w:p>
          <w:p w:rsidR="00FC6624" w:rsidRPr="0021354A" w:rsidRDefault="006C5B45" w:rsidP="00FB2B1E">
            <w:pPr>
              <w:jc w:val="both"/>
              <w:rPr>
                <w:b/>
                <w:color w:val="000000" w:themeColor="text1"/>
                <w:sz w:val="20"/>
                <w:szCs w:val="20"/>
                <w:lang w:val="es-ES_tradnl"/>
              </w:rPr>
            </w:pPr>
          </w:p>
          <w:p w:rsidR="00FC6624" w:rsidRPr="0021354A" w:rsidRDefault="008A214E" w:rsidP="00FB2B1E">
            <w:pPr>
              <w:jc w:val="both"/>
              <w:rPr>
                <w:color w:val="000000" w:themeColor="text1"/>
                <w:sz w:val="20"/>
                <w:szCs w:val="20"/>
                <w:lang w:val="es-ES_tradnl"/>
              </w:rPr>
            </w:pPr>
            <w:r>
              <w:rPr>
                <w:rFonts w:ascii="Calibri" w:eastAsia="Calibri" w:hAnsi="Calibri" w:cs="Calibri"/>
                <w:b/>
                <w:bCs/>
                <w:color w:val="000000"/>
                <w:sz w:val="20"/>
                <w:szCs w:val="20"/>
                <w:lang w:val="en-US"/>
              </w:rPr>
              <w:t>4. Finance and markets</w:t>
            </w:r>
            <w:r>
              <w:rPr>
                <w:rFonts w:ascii="Calibri" w:eastAsia="Calibri" w:hAnsi="Calibri" w:cs="Calibri"/>
                <w:color w:val="000000"/>
                <w:sz w:val="20"/>
                <w:szCs w:val="20"/>
                <w:lang w:val="en-US"/>
              </w:rPr>
              <w:t xml:space="preserve"> (UNEP technical support)</w:t>
            </w:r>
          </w:p>
          <w:p w:rsidR="00B02CE4" w:rsidRPr="0021354A" w:rsidRDefault="008A214E" w:rsidP="00FB2B1E">
            <w:pPr>
              <w:jc w:val="both"/>
              <w:rPr>
                <w:color w:val="000000" w:themeColor="text1"/>
                <w:sz w:val="20"/>
                <w:szCs w:val="20"/>
                <w:lang w:val="es-ES_tradnl"/>
              </w:rPr>
            </w:pPr>
            <w:r>
              <w:rPr>
                <w:rFonts w:ascii="Calibri" w:eastAsia="Calibri" w:hAnsi="Calibri" w:cs="Calibri"/>
                <w:color w:val="000000"/>
                <w:sz w:val="20"/>
                <w:szCs w:val="20"/>
                <w:lang w:val="en-US"/>
              </w:rPr>
              <w:t>Carry out an economic analysis of strategic options for REDD+ as an input to identify priority and potential REDD+ actions for each strategic option identified in the REDD+ National Strategy</w:t>
            </w:r>
          </w:p>
          <w:p w:rsidR="00B02CE4" w:rsidRPr="0021354A" w:rsidRDefault="006C5B45" w:rsidP="00FB2B1E">
            <w:pPr>
              <w:jc w:val="both"/>
              <w:rPr>
                <w:color w:val="000000" w:themeColor="text1"/>
                <w:sz w:val="20"/>
                <w:szCs w:val="20"/>
                <w:lang w:val="es-ES_tradnl"/>
              </w:rPr>
            </w:pPr>
          </w:p>
          <w:p w:rsidR="00B02CE4" w:rsidRPr="0021354A" w:rsidRDefault="008A214E" w:rsidP="00FB2B1E">
            <w:pPr>
              <w:jc w:val="both"/>
              <w:rPr>
                <w:color w:val="000000" w:themeColor="text1"/>
                <w:sz w:val="20"/>
                <w:szCs w:val="20"/>
                <w:lang w:val="es-ES_tradnl"/>
              </w:rPr>
            </w:pPr>
            <w:r>
              <w:rPr>
                <w:rFonts w:ascii="Calibri" w:eastAsia="Calibri" w:hAnsi="Calibri" w:cs="Calibri"/>
                <w:color w:val="000000"/>
                <w:sz w:val="20"/>
                <w:szCs w:val="20"/>
                <w:lang w:val="en-US"/>
              </w:rPr>
              <w:t>Explore financing options for implementing REDD+ activities in Costa Rica, including a plan for leveraging private financial resources and options to promote the local demand for REDD+ actions.</w:t>
            </w:r>
          </w:p>
          <w:p w:rsidR="00B02CE4" w:rsidRPr="0021354A" w:rsidRDefault="006C5B45" w:rsidP="00FB2B1E">
            <w:pPr>
              <w:jc w:val="both"/>
              <w:rPr>
                <w:color w:val="000000" w:themeColor="text1"/>
                <w:sz w:val="20"/>
                <w:szCs w:val="20"/>
                <w:lang w:val="es-ES_tradnl"/>
              </w:rPr>
            </w:pPr>
          </w:p>
          <w:p w:rsidR="001A5E28" w:rsidRPr="0021354A" w:rsidRDefault="008A214E" w:rsidP="00FB2B1E">
            <w:pPr>
              <w:ind w:left="270" w:hanging="90"/>
              <w:jc w:val="both"/>
              <w:rPr>
                <w:color w:val="000000" w:themeColor="text1"/>
                <w:sz w:val="20"/>
                <w:szCs w:val="20"/>
                <w:lang w:val="es-ES_tradnl"/>
              </w:rPr>
            </w:pPr>
            <w:r>
              <w:rPr>
                <w:rFonts w:ascii="Calibri" w:eastAsia="Calibri" w:hAnsi="Calibri" w:cs="Calibri"/>
                <w:color w:val="000000"/>
                <w:sz w:val="20"/>
                <w:szCs w:val="20"/>
                <w:lang w:val="en-US"/>
              </w:rPr>
              <w:t>4.a Cost-benefit analysis as an input for the development of strategic options under Costa Rica's National REDD+ Strategy</w:t>
            </w:r>
          </w:p>
          <w:p w:rsidR="00B02CE4" w:rsidRPr="0021354A" w:rsidRDefault="008A214E" w:rsidP="00FB2B1E">
            <w:pPr>
              <w:ind w:left="270" w:hanging="90"/>
              <w:jc w:val="both"/>
              <w:rPr>
                <w:color w:val="000000" w:themeColor="text1"/>
                <w:sz w:val="20"/>
                <w:szCs w:val="20"/>
                <w:lang w:val="es-ES_tradnl"/>
              </w:rPr>
            </w:pPr>
            <w:r>
              <w:rPr>
                <w:rFonts w:ascii="Calibri" w:eastAsia="Calibri" w:hAnsi="Calibri" w:cs="Calibri"/>
                <w:color w:val="000000"/>
                <w:sz w:val="20"/>
                <w:szCs w:val="20"/>
                <w:lang w:val="en-US"/>
              </w:rPr>
              <w:t>Support for developing strategic options by identifying priority areas and actions, as well as potential activities to be implemented under each strategic option.</w:t>
            </w:r>
          </w:p>
          <w:p w:rsidR="001A5E28" w:rsidRPr="0021354A" w:rsidRDefault="008A214E" w:rsidP="00FB2B1E">
            <w:pPr>
              <w:ind w:left="270" w:hanging="90"/>
              <w:jc w:val="both"/>
              <w:rPr>
                <w:color w:val="000000" w:themeColor="text1"/>
                <w:sz w:val="20"/>
                <w:szCs w:val="20"/>
                <w:lang w:val="es-ES_tradnl"/>
              </w:rPr>
            </w:pPr>
            <w:proofErr w:type="gramStart"/>
            <w:r>
              <w:rPr>
                <w:rFonts w:ascii="Calibri" w:eastAsia="Calibri" w:hAnsi="Calibri" w:cs="Calibri"/>
                <w:color w:val="000000"/>
                <w:sz w:val="20"/>
                <w:szCs w:val="20"/>
                <w:lang w:val="en-US"/>
              </w:rPr>
              <w:t>4.c</w:t>
            </w:r>
            <w:proofErr w:type="gramEnd"/>
            <w:r>
              <w:rPr>
                <w:rFonts w:ascii="Calibri" w:eastAsia="Calibri" w:hAnsi="Calibri" w:cs="Calibri"/>
                <w:color w:val="000000"/>
                <w:sz w:val="20"/>
                <w:szCs w:val="20"/>
                <w:lang w:val="en-US"/>
              </w:rPr>
              <w:t xml:space="preserve"> Identification of various financial options for REDD+ implementation in Costa Rica, including private domestic and international sources and alternative financial mechanisms.</w:t>
            </w:r>
          </w:p>
          <w:p w:rsidR="00FC6624" w:rsidRDefault="008A214E" w:rsidP="00FB2B1E">
            <w:pPr>
              <w:ind w:left="270" w:hanging="90"/>
              <w:jc w:val="both"/>
              <w:rPr>
                <w:color w:val="000000" w:themeColor="text1"/>
                <w:sz w:val="20"/>
                <w:szCs w:val="20"/>
                <w:lang w:val="es-ES_tradnl"/>
              </w:rPr>
            </w:pPr>
            <w:proofErr w:type="gramStart"/>
            <w:r>
              <w:rPr>
                <w:rFonts w:ascii="Calibri" w:eastAsia="Calibri" w:hAnsi="Calibri" w:cs="Calibri"/>
                <w:color w:val="000000"/>
                <w:sz w:val="20"/>
                <w:szCs w:val="20"/>
                <w:lang w:val="en-US"/>
              </w:rPr>
              <w:t>4.d</w:t>
            </w:r>
            <w:proofErr w:type="gramEnd"/>
            <w:r>
              <w:rPr>
                <w:rFonts w:ascii="Calibri" w:eastAsia="Calibri" w:hAnsi="Calibri" w:cs="Calibri"/>
                <w:color w:val="000000"/>
                <w:sz w:val="20"/>
                <w:szCs w:val="20"/>
                <w:lang w:val="en-US"/>
              </w:rPr>
              <w:t>. Explore options to stimulate the demand for REDD+-related emission reductions in Costa Rica, including the linkage to the domestic carbon market (MVDCCR).</w:t>
            </w:r>
          </w:p>
          <w:p w:rsidR="000C00B8" w:rsidRDefault="006C5B45" w:rsidP="00FB2B1E">
            <w:pPr>
              <w:ind w:left="270" w:hanging="90"/>
              <w:jc w:val="both"/>
              <w:rPr>
                <w:color w:val="000000" w:themeColor="text1"/>
                <w:sz w:val="20"/>
                <w:szCs w:val="20"/>
                <w:lang w:val="es-ES_tradnl"/>
              </w:rPr>
            </w:pPr>
          </w:p>
          <w:p w:rsidR="00675E9A" w:rsidRDefault="008A214E" w:rsidP="00FB2B1E">
            <w:pPr>
              <w:jc w:val="both"/>
              <w:rPr>
                <w:b/>
                <w:color w:val="000000" w:themeColor="text1"/>
                <w:sz w:val="20"/>
                <w:szCs w:val="20"/>
                <w:lang w:val="es-ES_tradnl"/>
              </w:rPr>
            </w:pPr>
            <w:r>
              <w:rPr>
                <w:rFonts w:ascii="Calibri" w:eastAsia="Calibri" w:hAnsi="Calibri" w:cs="Calibri"/>
                <w:b/>
                <w:bCs/>
                <w:color w:val="000000"/>
                <w:sz w:val="20"/>
                <w:szCs w:val="20"/>
                <w:lang w:val="en-US"/>
              </w:rPr>
              <w:t xml:space="preserve">5. Adaptation of PES as a benefit sharing mechanism for the REDD+ strategy (UNDP)   </w:t>
            </w:r>
          </w:p>
          <w:p w:rsidR="009610AF" w:rsidRDefault="008A214E" w:rsidP="00FB2B1E">
            <w:pPr>
              <w:jc w:val="both"/>
              <w:rPr>
                <w:b/>
                <w:color w:val="000000" w:themeColor="text1"/>
                <w:sz w:val="20"/>
                <w:szCs w:val="20"/>
                <w:lang w:val="es-ES_tradnl"/>
              </w:rPr>
            </w:pPr>
            <w:r>
              <w:rPr>
                <w:rFonts w:ascii="Calibri" w:eastAsia="Calibri" w:hAnsi="Calibri" w:cs="Calibri"/>
                <w:color w:val="000000"/>
                <w:sz w:val="20"/>
                <w:szCs w:val="20"/>
                <w:lang w:val="en-US"/>
              </w:rPr>
              <w:t>5a. New PES modalities designed: one PES expert and/or policy instruments for designing a modality; and logistic expenses for two cross-</w:t>
            </w:r>
            <w:proofErr w:type="spellStart"/>
            <w:r>
              <w:rPr>
                <w:rFonts w:ascii="Calibri" w:eastAsia="Calibri" w:hAnsi="Calibri" w:cs="Calibri"/>
                <w:color w:val="000000"/>
                <w:sz w:val="20"/>
                <w:szCs w:val="20"/>
                <w:lang w:val="en-US"/>
              </w:rPr>
              <w:t>sectoral</w:t>
            </w:r>
            <w:proofErr w:type="spellEnd"/>
            <w:r>
              <w:rPr>
                <w:rFonts w:ascii="Calibri" w:eastAsia="Calibri" w:hAnsi="Calibri" w:cs="Calibri"/>
                <w:color w:val="000000"/>
                <w:sz w:val="20"/>
                <w:szCs w:val="20"/>
                <w:lang w:val="en-US"/>
              </w:rPr>
              <w:t xml:space="preserve"> workshops in Costa Rica held with potential beneficiaries of these new modalities. In addition to this, a contribution to their refinement.</w:t>
            </w:r>
            <w:r>
              <w:rPr>
                <w:rFonts w:ascii="Calibri" w:eastAsia="Calibri" w:hAnsi="Calibri" w:cs="Calibri"/>
                <w:b/>
                <w:bCs/>
                <w:color w:val="000000"/>
                <w:sz w:val="20"/>
                <w:szCs w:val="20"/>
                <w:lang w:val="en-US"/>
              </w:rPr>
              <w:t xml:space="preserve"> </w:t>
            </w:r>
          </w:p>
          <w:p w:rsidR="0089248E" w:rsidRPr="00D514D6" w:rsidRDefault="008A214E" w:rsidP="00FB2B1E">
            <w:pPr>
              <w:spacing w:line="276" w:lineRule="auto"/>
              <w:ind w:left="180"/>
              <w:jc w:val="both"/>
              <w:rPr>
                <w:color w:val="000000" w:themeColor="text1"/>
                <w:sz w:val="20"/>
                <w:szCs w:val="20"/>
                <w:lang w:val="es-ES_tradnl"/>
              </w:rPr>
            </w:pPr>
            <w:r>
              <w:rPr>
                <w:rFonts w:ascii="Calibri" w:eastAsia="Calibri" w:hAnsi="Calibri" w:cs="Calibri"/>
                <w:color w:val="000000"/>
                <w:sz w:val="20"/>
                <w:szCs w:val="20"/>
                <w:lang w:val="en-US"/>
              </w:rPr>
              <w:t>5b.</w:t>
            </w:r>
            <w:r>
              <w:rPr>
                <w:rFonts w:ascii="Calibri" w:eastAsia="Calibri" w:hAnsi="Calibri" w:cs="Calibri"/>
                <w:b/>
                <w:bCs/>
                <w:color w:val="000000"/>
                <w:sz w:val="20"/>
                <w:szCs w:val="20"/>
                <w:lang w:val="en-US"/>
              </w:rPr>
              <w:t xml:space="preserve"> </w:t>
            </w:r>
            <w:r>
              <w:rPr>
                <w:rFonts w:ascii="Calibri" w:eastAsia="Calibri" w:hAnsi="Calibri" w:cs="Calibri"/>
                <w:color w:val="000000"/>
                <w:sz w:val="20"/>
                <w:szCs w:val="20"/>
                <w:lang w:val="en-US"/>
              </w:rPr>
              <w:t xml:space="preserve">Proposal for adjustments to the REDD+ implementation framework in Costa Rica for certifying </w:t>
            </w:r>
            <w:r>
              <w:rPr>
                <w:rFonts w:ascii="Calibri" w:eastAsia="Calibri" w:hAnsi="Calibri" w:cs="Calibri"/>
                <w:i/>
                <w:iCs/>
                <w:color w:val="000000"/>
                <w:sz w:val="20"/>
                <w:szCs w:val="20"/>
                <w:lang w:val="en-US"/>
              </w:rPr>
              <w:t>emission reductions</w:t>
            </w:r>
            <w:r>
              <w:rPr>
                <w:rFonts w:ascii="Calibri" w:eastAsia="Calibri" w:hAnsi="Calibri" w:cs="Calibri"/>
                <w:color w:val="000000"/>
                <w:sz w:val="20"/>
                <w:szCs w:val="20"/>
                <w:lang w:val="en-US"/>
              </w:rPr>
              <w:t xml:space="preserve"> taking place beyond the scope of the PES National </w:t>
            </w:r>
            <w:proofErr w:type="spellStart"/>
            <w:r>
              <w:rPr>
                <w:rFonts w:ascii="Calibri" w:eastAsia="Calibri" w:hAnsi="Calibri" w:cs="Calibri"/>
                <w:color w:val="000000"/>
                <w:sz w:val="20"/>
                <w:szCs w:val="20"/>
                <w:lang w:val="en-US"/>
              </w:rPr>
              <w:t>Programme</w:t>
            </w:r>
            <w:proofErr w:type="spellEnd"/>
            <w:r>
              <w:rPr>
                <w:rFonts w:ascii="Calibri" w:eastAsia="Calibri" w:hAnsi="Calibri" w:cs="Calibri"/>
                <w:color w:val="000000"/>
                <w:sz w:val="20"/>
                <w:szCs w:val="20"/>
                <w:lang w:val="en-US"/>
              </w:rPr>
              <w:t>. An expert in legal issues for the adjustment of the REDD+ implementation framework in Costa Rica, and logistic expenses for two workshops to validate the legal adjustment proposal.</w:t>
            </w:r>
            <w:r>
              <w:rPr>
                <w:rFonts w:ascii="Calibri" w:eastAsia="Calibri" w:hAnsi="Calibri" w:cs="Calibri"/>
                <w:b/>
                <w:bCs/>
                <w:color w:val="000000"/>
                <w:sz w:val="20"/>
                <w:szCs w:val="20"/>
                <w:lang w:val="en-US"/>
              </w:rPr>
              <w:t xml:space="preserve"> </w:t>
            </w:r>
          </w:p>
        </w:tc>
      </w:tr>
      <w:tr w:rsidR="00DF175D">
        <w:trPr>
          <w:cantSplit/>
        </w:trPr>
        <w:tc>
          <w:tcPr>
            <w:tcW w:w="9576" w:type="dxa"/>
          </w:tcPr>
          <w:p w:rsidR="001A5E28" w:rsidRPr="007820CC" w:rsidRDefault="006C5B45" w:rsidP="00BE392E">
            <w:pPr>
              <w:rPr>
                <w:b/>
                <w:color w:val="000000" w:themeColor="text1"/>
                <w:sz w:val="20"/>
                <w:szCs w:val="20"/>
                <w:lang w:val="es-ES_tradnl"/>
              </w:rPr>
            </w:pPr>
          </w:p>
        </w:tc>
      </w:tr>
    </w:tbl>
    <w:p w:rsidR="00C018BB" w:rsidRPr="00522745" w:rsidRDefault="006C5B45">
      <w:pPr>
        <w:rPr>
          <w:sz w:val="20"/>
          <w:szCs w:val="20"/>
          <w:lang w:val="es-ES_tradnl"/>
        </w:rPr>
      </w:pPr>
    </w:p>
    <w:tbl>
      <w:tblPr>
        <w:tblStyle w:val="TableGrid"/>
        <w:tblW w:w="0" w:type="auto"/>
        <w:tblLook w:val="04A0" w:firstRow="1" w:lastRow="0" w:firstColumn="1" w:lastColumn="0" w:noHBand="0" w:noVBand="1"/>
      </w:tblPr>
      <w:tblGrid>
        <w:gridCol w:w="9576"/>
      </w:tblGrid>
      <w:tr w:rsidR="00DF175D">
        <w:trPr>
          <w:cantSplit/>
        </w:trPr>
        <w:tc>
          <w:tcPr>
            <w:tcW w:w="9576" w:type="dxa"/>
            <w:shd w:val="clear" w:color="auto" w:fill="DBE5F1" w:themeFill="accent1" w:themeFillTint="33"/>
          </w:tcPr>
          <w:p w:rsidR="00746377" w:rsidRPr="00194155" w:rsidRDefault="008A214E" w:rsidP="00746377">
            <w:pPr>
              <w:rPr>
                <w:b/>
                <w:color w:val="0F243E" w:themeColor="text2" w:themeShade="80"/>
                <w:sz w:val="20"/>
                <w:szCs w:val="20"/>
                <w:lang w:val="en-US"/>
              </w:rPr>
            </w:pPr>
            <w:r>
              <w:rPr>
                <w:rFonts w:ascii="Calibri" w:eastAsia="Calibri" w:hAnsi="Calibri" w:cs="Calibri"/>
                <w:b/>
                <w:bCs/>
                <w:color w:val="0F243E"/>
                <w:sz w:val="20"/>
                <w:szCs w:val="20"/>
                <w:lang w:val="en-US"/>
              </w:rPr>
              <w:t>IV. IMPLEMENTATION</w:t>
            </w:r>
          </w:p>
          <w:p w:rsidR="00746377" w:rsidRPr="00194155" w:rsidRDefault="008A214E" w:rsidP="00746377">
            <w:pPr>
              <w:rPr>
                <w:color w:val="1F497D" w:themeColor="text2"/>
                <w:sz w:val="20"/>
                <w:szCs w:val="20"/>
                <w:lang w:val="en-US"/>
              </w:rPr>
            </w:pPr>
            <w:r>
              <w:rPr>
                <w:rFonts w:ascii="Calibri" w:eastAsia="Calibri" w:hAnsi="Calibri" w:cs="Calibri"/>
                <w:color w:val="1F497D"/>
                <w:sz w:val="20"/>
                <w:szCs w:val="20"/>
                <w:lang w:val="en-US"/>
              </w:rPr>
              <w:t xml:space="preserve">Please describe the implementing arrangements for the activities planned. </w:t>
            </w:r>
          </w:p>
          <w:p w:rsidR="00746377" w:rsidRPr="00194155" w:rsidRDefault="008A214E" w:rsidP="00746377">
            <w:pPr>
              <w:pStyle w:val="ListParagraph"/>
              <w:numPr>
                <w:ilvl w:val="0"/>
                <w:numId w:val="8"/>
              </w:numPr>
              <w:ind w:left="284" w:hanging="284"/>
              <w:rPr>
                <w:rFonts w:cstheme="minorHAnsi"/>
                <w:color w:val="244061" w:themeColor="accent1" w:themeShade="80"/>
                <w:sz w:val="20"/>
                <w:szCs w:val="20"/>
                <w:lang w:val="en-US"/>
              </w:rPr>
            </w:pPr>
            <w:r>
              <w:rPr>
                <w:lang w:val="en-US"/>
              </w:rPr>
              <w:t xml:space="preserve">Include the main implementing institutions and partner institutions. </w:t>
            </w:r>
          </w:p>
          <w:p w:rsidR="00746377" w:rsidRPr="00194155" w:rsidRDefault="008A214E" w:rsidP="00746377">
            <w:pPr>
              <w:pStyle w:val="ListParagraph"/>
              <w:numPr>
                <w:ilvl w:val="0"/>
                <w:numId w:val="8"/>
              </w:numPr>
              <w:ind w:left="284" w:hanging="284"/>
              <w:rPr>
                <w:b/>
                <w:color w:val="1F497D" w:themeColor="text2"/>
                <w:sz w:val="20"/>
                <w:szCs w:val="20"/>
                <w:lang w:val="en-US"/>
              </w:rPr>
            </w:pPr>
            <w:r>
              <w:rPr>
                <w:rFonts w:ascii="Calibri" w:eastAsia="Calibri" w:hAnsi="Calibri" w:cs="Calibri"/>
                <w:color w:val="244061"/>
                <w:sz w:val="20"/>
                <w:szCs w:val="20"/>
                <w:lang w:val="en-US"/>
              </w:rPr>
              <w:t>Explain what measures were taken to involve indigenous peoples and civil society, as applicable</w:t>
            </w:r>
          </w:p>
        </w:tc>
      </w:tr>
      <w:tr w:rsidR="00DF175D">
        <w:trPr>
          <w:cantSplit/>
        </w:trPr>
        <w:tc>
          <w:tcPr>
            <w:tcW w:w="9576" w:type="dxa"/>
          </w:tcPr>
          <w:p w:rsidR="00746377" w:rsidRPr="00522745" w:rsidRDefault="008A214E" w:rsidP="00CC15F0">
            <w:pPr>
              <w:rPr>
                <w:b/>
                <w:color w:val="000000" w:themeColor="text1"/>
                <w:sz w:val="20"/>
                <w:szCs w:val="20"/>
                <w:lang w:val="es-ES_tradnl"/>
              </w:rPr>
            </w:pPr>
            <w:r>
              <w:rPr>
                <w:rFonts w:ascii="Calibri" w:eastAsia="Calibri" w:hAnsi="Calibri" w:cs="Calibri"/>
                <w:b/>
                <w:bCs/>
                <w:color w:val="000000"/>
                <w:sz w:val="20"/>
                <w:szCs w:val="20"/>
                <w:lang w:val="en-US"/>
              </w:rPr>
              <w:t>General coordination</w:t>
            </w:r>
          </w:p>
          <w:p w:rsidR="00AB5BDB"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The general coordination of the REDD+ strategy is a task of FONAFIFO. The REDD+ Secretariat provides support by facilitating and documenting decision-making processes. The REDD+ focal point will function as general coordinator, and he/she can find support in the Secretariat for more specific activities.</w:t>
            </w:r>
          </w:p>
          <w:p w:rsidR="00AB5BDB" w:rsidRPr="00522745" w:rsidRDefault="006C5B45" w:rsidP="00282EF6">
            <w:pPr>
              <w:jc w:val="both"/>
              <w:rPr>
                <w:color w:val="000000" w:themeColor="text1"/>
                <w:sz w:val="20"/>
                <w:szCs w:val="20"/>
                <w:lang w:val="es-ES_tradnl"/>
              </w:rPr>
            </w:pPr>
          </w:p>
          <w:p w:rsidR="00AB5BDB" w:rsidRPr="00522745" w:rsidRDefault="008A214E" w:rsidP="00282EF6">
            <w:pPr>
              <w:jc w:val="both"/>
              <w:rPr>
                <w:b/>
                <w:color w:val="000000" w:themeColor="text1"/>
                <w:sz w:val="20"/>
                <w:szCs w:val="20"/>
                <w:lang w:val="es-ES_tradnl"/>
              </w:rPr>
            </w:pPr>
            <w:r>
              <w:rPr>
                <w:rFonts w:ascii="Calibri" w:eastAsia="Calibri" w:hAnsi="Calibri" w:cs="Calibri"/>
                <w:b/>
                <w:bCs/>
                <w:color w:val="000000"/>
                <w:sz w:val="20"/>
                <w:szCs w:val="20"/>
                <w:lang w:val="en-US"/>
              </w:rPr>
              <w:t>Consultants coordination</w:t>
            </w:r>
          </w:p>
          <w:p w:rsidR="00746377" w:rsidRPr="00522745" w:rsidRDefault="008A214E" w:rsidP="00282EF6">
            <w:pPr>
              <w:jc w:val="both"/>
              <w:rPr>
                <w:color w:val="000000" w:themeColor="text1"/>
                <w:sz w:val="20"/>
                <w:szCs w:val="20"/>
                <w:lang w:val="es-ES_tradnl"/>
              </w:rPr>
            </w:pPr>
            <w:proofErr w:type="gramStart"/>
            <w:r>
              <w:rPr>
                <w:rFonts w:ascii="Calibri" w:eastAsia="Calibri" w:hAnsi="Calibri" w:cs="Calibri"/>
                <w:color w:val="000000"/>
                <w:sz w:val="20"/>
                <w:szCs w:val="20"/>
                <w:lang w:val="en-US"/>
              </w:rPr>
              <w:t>Consultants</w:t>
            </w:r>
            <w:proofErr w:type="gramEnd"/>
            <w:r>
              <w:rPr>
                <w:rFonts w:ascii="Calibri" w:eastAsia="Calibri" w:hAnsi="Calibri" w:cs="Calibri"/>
                <w:color w:val="000000"/>
                <w:sz w:val="20"/>
                <w:szCs w:val="20"/>
                <w:lang w:val="en-US"/>
              </w:rPr>
              <w:t xml:space="preserve"> coordination is also a responsibility of FONAFIFO and the REDD+ focal point in the country. Likewise, they can turn to the Secretariat for specific and technical support required to assess outputs, as deemed convenient by FONAFIFO.</w:t>
            </w:r>
          </w:p>
        </w:tc>
      </w:tr>
      <w:tr w:rsidR="00DF175D">
        <w:trPr>
          <w:cantSplit/>
        </w:trPr>
        <w:tc>
          <w:tcPr>
            <w:tcW w:w="9576" w:type="dxa"/>
          </w:tcPr>
          <w:p w:rsidR="00AB5BDB" w:rsidRPr="00522745" w:rsidRDefault="008A214E" w:rsidP="00AB5BDB">
            <w:pPr>
              <w:rPr>
                <w:b/>
                <w:color w:val="000000" w:themeColor="text1"/>
                <w:sz w:val="20"/>
                <w:szCs w:val="20"/>
                <w:lang w:val="es-ES_tradnl"/>
              </w:rPr>
            </w:pPr>
            <w:r>
              <w:rPr>
                <w:rFonts w:ascii="Calibri" w:eastAsia="Calibri" w:hAnsi="Calibri" w:cs="Calibri"/>
                <w:b/>
                <w:bCs/>
                <w:color w:val="000000"/>
                <w:sz w:val="20"/>
                <w:szCs w:val="20"/>
                <w:lang w:val="en-US"/>
              </w:rPr>
              <w:lastRenderedPageBreak/>
              <w:t>Partner institutions and stakeholders</w:t>
            </w:r>
          </w:p>
          <w:p w:rsidR="00AB5BDB"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For the activities stated in this document, the support of SINAC, FONAFIFO and the National Meteorological Institute (IMN) is required at a national level. When it comes to stakeholders, under outcome 3, collaboration with indigenous territories is necessary</w:t>
            </w:r>
            <w:r w:rsidR="003B14DC">
              <w:rPr>
                <w:rFonts w:ascii="Calibri" w:eastAsia="Calibri" w:hAnsi="Calibri" w:cs="Calibri"/>
                <w:color w:val="000000"/>
                <w:sz w:val="20"/>
                <w:szCs w:val="20"/>
                <w:lang w:val="en-US"/>
              </w:rPr>
              <w:t>.</w:t>
            </w:r>
            <w:r>
              <w:rPr>
                <w:rFonts w:ascii="Calibri" w:eastAsia="Calibri" w:hAnsi="Calibri" w:cs="Calibri"/>
                <w:color w:val="000000"/>
                <w:sz w:val="20"/>
                <w:szCs w:val="20"/>
                <w:lang w:val="en-US"/>
              </w:rPr>
              <w:t xml:space="preserve"> However, along the whole process, governance bodies will participate in the developments (including the E</w:t>
            </w:r>
            <w:r w:rsidR="00714296">
              <w:rPr>
                <w:rFonts w:ascii="Calibri" w:eastAsia="Calibri" w:hAnsi="Calibri" w:cs="Calibri"/>
                <w:color w:val="000000"/>
                <w:sz w:val="20"/>
                <w:szCs w:val="20"/>
                <w:lang w:val="en-US"/>
              </w:rPr>
              <w:t xml:space="preserve">xecutive Committee), which implies the representation of </w:t>
            </w:r>
            <w:r>
              <w:rPr>
                <w:rFonts w:ascii="Calibri" w:eastAsia="Calibri" w:hAnsi="Calibri" w:cs="Calibri"/>
                <w:color w:val="000000"/>
                <w:sz w:val="20"/>
                <w:szCs w:val="20"/>
                <w:lang w:val="en-US"/>
              </w:rPr>
              <w:t>the 19 indigenous territories, the civil society, over-used territories, the industrial timber sector, the Ministry of Agriculture and Livestock Farming (MAG), the Ministry of Environment and Energy (MINAE) and the National Bank. Through the Inter-agency Commission, 18 public institutions and the Academia are represented.</w:t>
            </w:r>
          </w:p>
          <w:p w:rsidR="0000490E" w:rsidRPr="00522745" w:rsidRDefault="006C5B45" w:rsidP="00282EF6">
            <w:pPr>
              <w:jc w:val="both"/>
              <w:rPr>
                <w:i/>
                <w:color w:val="000000" w:themeColor="text1"/>
                <w:sz w:val="20"/>
                <w:szCs w:val="20"/>
                <w:u w:val="single"/>
                <w:lang w:val="es-ES_tradnl"/>
              </w:rPr>
            </w:pPr>
          </w:p>
          <w:p w:rsidR="00AB5BDB" w:rsidRPr="00522745" w:rsidRDefault="008A214E" w:rsidP="00282EF6">
            <w:pPr>
              <w:jc w:val="both"/>
              <w:rPr>
                <w:b/>
                <w:color w:val="000000" w:themeColor="text1"/>
                <w:sz w:val="20"/>
                <w:szCs w:val="20"/>
                <w:lang w:val="es-ES_tradnl"/>
              </w:rPr>
            </w:pPr>
            <w:r>
              <w:rPr>
                <w:rFonts w:ascii="Calibri" w:eastAsia="Calibri" w:hAnsi="Calibri" w:cs="Calibri"/>
                <w:b/>
                <w:bCs/>
                <w:color w:val="000000"/>
                <w:sz w:val="20"/>
                <w:szCs w:val="20"/>
                <w:lang w:val="en-US"/>
              </w:rPr>
              <w:t>Relevant parallel activities</w:t>
            </w:r>
          </w:p>
          <w:p w:rsidR="0000490E"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FONAFIFO coordinates other related activities that are relevant to goals 1-4, namely:</w:t>
            </w:r>
          </w:p>
          <w:p w:rsidR="0000490E" w:rsidRPr="00522745" w:rsidRDefault="006C5B45" w:rsidP="00282EF6">
            <w:pPr>
              <w:jc w:val="both"/>
              <w:rPr>
                <w:color w:val="000000" w:themeColor="text1"/>
                <w:sz w:val="20"/>
                <w:szCs w:val="20"/>
                <w:lang w:val="es-ES_tradnl"/>
              </w:rPr>
            </w:pPr>
          </w:p>
          <w:p w:rsidR="00747A25" w:rsidRPr="00522745" w:rsidRDefault="008A214E" w:rsidP="00282EF6">
            <w:pPr>
              <w:jc w:val="both"/>
              <w:rPr>
                <w:color w:val="000000" w:themeColor="text1"/>
                <w:sz w:val="20"/>
                <w:szCs w:val="20"/>
                <w:lang w:val="es-ES_tradnl"/>
              </w:rPr>
            </w:pPr>
            <w:r>
              <w:rPr>
                <w:rFonts w:ascii="Calibri" w:eastAsia="Calibri" w:hAnsi="Calibri" w:cs="Calibri"/>
                <w:b/>
                <w:bCs/>
                <w:color w:val="000000"/>
                <w:sz w:val="20"/>
                <w:szCs w:val="20"/>
                <w:lang w:val="en-US"/>
              </w:rPr>
              <w:t>1. The National Forest Monitoring System:</w:t>
            </w:r>
            <w:r>
              <w:rPr>
                <w:rFonts w:ascii="Calibri" w:eastAsia="Calibri" w:hAnsi="Calibri" w:cs="Calibri"/>
                <w:i/>
                <w:iCs/>
                <w:color w:val="000000"/>
                <w:sz w:val="20"/>
                <w:szCs w:val="20"/>
                <w:lang w:val="en-US"/>
              </w:rPr>
              <w:t xml:space="preserve"> </w:t>
            </w:r>
            <w:r>
              <w:rPr>
                <w:rFonts w:ascii="Calibri" w:eastAsia="Calibri" w:hAnsi="Calibri" w:cs="Calibri"/>
                <w:color w:val="000000"/>
                <w:sz w:val="20"/>
                <w:szCs w:val="20"/>
                <w:lang w:val="en-US"/>
              </w:rPr>
              <w:t xml:space="preserve">The World Bank, by means of the funds granted to Costa Rica by the Carbon Fund for designing their ER Program, will hire two companies that will rebuild the temporary land-use changes series in the historic period, as well as the definition of the reference emission level/reference level. The second company will provide specific guidelines for measurement, reporting and verification for the ER Program. The REDD+ Secretariat is the entity in charge of harmonizing these guidelines, as relevant, for the accomplishment of the ER Program and for the final design of a REDD+ strategy. Besides, </w:t>
            </w:r>
            <w:proofErr w:type="spellStart"/>
            <w:r>
              <w:rPr>
                <w:rFonts w:ascii="Calibri" w:eastAsia="Calibri" w:hAnsi="Calibri" w:cs="Calibri"/>
                <w:color w:val="000000"/>
                <w:sz w:val="20"/>
                <w:szCs w:val="20"/>
                <w:lang w:val="en-US"/>
              </w:rPr>
              <w:t>INBio</w:t>
            </w:r>
            <w:proofErr w:type="spellEnd"/>
            <w:r>
              <w:rPr>
                <w:rFonts w:ascii="Calibri" w:eastAsia="Calibri" w:hAnsi="Calibri" w:cs="Calibri"/>
                <w:color w:val="000000"/>
                <w:sz w:val="20"/>
                <w:szCs w:val="20"/>
                <w:lang w:val="en-US"/>
              </w:rPr>
              <w:t>-CATIE, through a donation from the Ministry of Environment of Norway, has the funds to identify lessons learned from REDD+ in Costa Rica; for instance, the definition of deforestation and degradation drivers and the identification of REDD+ co-benefits.</w:t>
            </w:r>
          </w:p>
          <w:p w:rsidR="0000490E" w:rsidRPr="00522745" w:rsidRDefault="006C5B45" w:rsidP="00282EF6">
            <w:pPr>
              <w:jc w:val="both"/>
              <w:rPr>
                <w:i/>
                <w:color w:val="000000" w:themeColor="text1"/>
                <w:sz w:val="20"/>
                <w:szCs w:val="20"/>
                <w:u w:val="single"/>
                <w:lang w:val="es-ES_tradnl"/>
              </w:rPr>
            </w:pPr>
          </w:p>
          <w:p w:rsidR="00AB1E09" w:rsidRPr="00522745" w:rsidRDefault="008A214E" w:rsidP="00282EF6">
            <w:pPr>
              <w:jc w:val="both"/>
              <w:rPr>
                <w:i/>
                <w:color w:val="000000" w:themeColor="text1"/>
                <w:sz w:val="20"/>
                <w:szCs w:val="20"/>
                <w:u w:val="single"/>
                <w:lang w:val="es-ES_tradnl"/>
              </w:rPr>
            </w:pPr>
            <w:r>
              <w:rPr>
                <w:rFonts w:ascii="Calibri" w:eastAsia="Calibri" w:hAnsi="Calibri" w:cs="Calibri"/>
                <w:b/>
                <w:bCs/>
                <w:color w:val="000000"/>
                <w:sz w:val="20"/>
                <w:szCs w:val="20"/>
                <w:lang w:val="en-US"/>
              </w:rPr>
              <w:t xml:space="preserve">2. Knowledge management: </w:t>
            </w:r>
            <w:r>
              <w:rPr>
                <w:rFonts w:ascii="Calibri" w:eastAsia="Calibri" w:hAnsi="Calibri" w:cs="Calibri"/>
                <w:color w:val="000000"/>
                <w:sz w:val="20"/>
                <w:szCs w:val="20"/>
                <w:lang w:val="en-US"/>
              </w:rPr>
              <w:t>through the FCPF Readiness Fund, an indigenous</w:t>
            </w:r>
            <w:r w:rsidR="009D34E1">
              <w:rPr>
                <w:rFonts w:ascii="Calibri" w:eastAsia="Calibri" w:hAnsi="Calibri" w:cs="Calibri"/>
                <w:color w:val="000000"/>
                <w:sz w:val="20"/>
                <w:szCs w:val="20"/>
                <w:lang w:val="en-US"/>
              </w:rPr>
              <w:t xml:space="preserve"> coordinator, </w:t>
            </w:r>
            <w:r>
              <w:rPr>
                <w:rFonts w:ascii="Calibri" w:eastAsia="Calibri" w:hAnsi="Calibri" w:cs="Calibri"/>
                <w:color w:val="000000"/>
                <w:sz w:val="20"/>
                <w:szCs w:val="20"/>
                <w:lang w:val="en-US"/>
              </w:rPr>
              <w:t>who also serves as representative of the 19 indigenous territories</w:t>
            </w:r>
            <w:r w:rsidR="009D34E1">
              <w:rPr>
                <w:rFonts w:ascii="Calibri" w:eastAsia="Calibri" w:hAnsi="Calibri" w:cs="Calibri"/>
                <w:color w:val="000000"/>
                <w:sz w:val="20"/>
                <w:szCs w:val="20"/>
                <w:lang w:val="en-US"/>
              </w:rPr>
              <w:t xml:space="preserve">, was hired by the REDD+ Secretariat. </w:t>
            </w:r>
            <w:r>
              <w:rPr>
                <w:rFonts w:ascii="Calibri" w:eastAsia="Calibri" w:hAnsi="Calibri" w:cs="Calibri"/>
                <w:color w:val="000000"/>
                <w:sz w:val="20"/>
                <w:szCs w:val="20"/>
                <w:lang w:val="en-US"/>
              </w:rPr>
              <w:t xml:space="preserve">This coordinator would actively participate in the dialogues with indigenous territories and adapt the project goals to the needs of these territories. With </w:t>
            </w:r>
            <w:proofErr w:type="spellStart"/>
            <w:r>
              <w:rPr>
                <w:rFonts w:ascii="Calibri" w:eastAsia="Calibri" w:hAnsi="Calibri" w:cs="Calibri"/>
                <w:color w:val="000000"/>
                <w:sz w:val="20"/>
                <w:szCs w:val="20"/>
                <w:lang w:val="en-US"/>
              </w:rPr>
              <w:t>GiZ</w:t>
            </w:r>
            <w:proofErr w:type="spellEnd"/>
            <w:r>
              <w:rPr>
                <w:rFonts w:ascii="Calibri" w:eastAsia="Calibri" w:hAnsi="Calibri" w:cs="Calibri"/>
                <w:color w:val="000000"/>
                <w:sz w:val="20"/>
                <w:szCs w:val="20"/>
                <w:lang w:val="en-US"/>
              </w:rPr>
              <w:t xml:space="preserve"> support, the Cultural Mediators Program was created for REDD+ consultations, whose goal is to train indigenous people for this activity. These people would be the operating link between the Government and the territories in terms of information transfer and discussion. An information process is expected to take place with the six remaining indigenous territories that have not taken part of the REDD+ information phase yet. This will need to be systematized, always respecting their specific circumstances. The latter should be negotiated with the representatives of the six indigenous territories.</w:t>
            </w:r>
          </w:p>
          <w:p w:rsidR="00AB1E09" w:rsidRPr="00522745" w:rsidRDefault="006C5B45" w:rsidP="00282EF6">
            <w:pPr>
              <w:jc w:val="both"/>
              <w:rPr>
                <w:i/>
                <w:color w:val="000000" w:themeColor="text1"/>
                <w:sz w:val="20"/>
                <w:szCs w:val="20"/>
                <w:u w:val="single"/>
                <w:lang w:val="es-ES_tradnl"/>
              </w:rPr>
            </w:pPr>
          </w:p>
          <w:p w:rsidR="00D514D6" w:rsidRPr="00FC6624" w:rsidRDefault="008A214E" w:rsidP="00282EF6">
            <w:pPr>
              <w:jc w:val="both"/>
              <w:rPr>
                <w:color w:val="000000" w:themeColor="text1"/>
                <w:sz w:val="20"/>
                <w:szCs w:val="20"/>
                <w:lang w:val="es-ES_tradnl"/>
              </w:rPr>
            </w:pPr>
            <w:r>
              <w:rPr>
                <w:rFonts w:ascii="Calibri" w:eastAsia="Calibri" w:hAnsi="Calibri" w:cs="Calibri"/>
                <w:b/>
                <w:bCs/>
                <w:color w:val="000000"/>
                <w:sz w:val="20"/>
                <w:szCs w:val="20"/>
                <w:lang w:val="en-US"/>
              </w:rPr>
              <w:t>3. Strengthening of the Strategy and private sector involvement in REDD+:</w:t>
            </w:r>
            <w:r>
              <w:rPr>
                <w:rFonts w:ascii="Calibri" w:eastAsia="Calibri" w:hAnsi="Calibri" w:cs="Calibri"/>
                <w:lang w:val="en-US"/>
              </w:rPr>
              <w:t xml:space="preserve"> </w:t>
            </w:r>
            <w:r>
              <w:rPr>
                <w:rFonts w:ascii="Calibri" w:eastAsia="Calibri" w:hAnsi="Calibri" w:cs="Calibri"/>
                <w:color w:val="000000"/>
                <w:sz w:val="20"/>
                <w:szCs w:val="20"/>
                <w:lang w:val="en-US"/>
              </w:rPr>
              <w:t xml:space="preserve">UNDP, through the National Platform for the Responsible Production and Trade, will convene pineapple producers and purchasers, and will provide methodological assistance for creating a Working Group analyzing and proposing linkages to the National REDD+ Strategy in Costa Rica. UNDP and FONAFIFO, together with the Platform team, will link the Working Group on REDD+ to the rest of working groups created and to the social audit process on the observance of the action plan, taking place between July 2014 and December 2015. Besides, UNDP will support FONAFIFO to develop a corporate linkage strategy to modify trade partners' purchase policies, which result in a direct impact on reducing one of the main deforestation drivers.   .   </w:t>
            </w:r>
          </w:p>
          <w:p w:rsidR="00D514D6" w:rsidRDefault="006C5B45" w:rsidP="00D514D6">
            <w:pPr>
              <w:rPr>
                <w:b/>
                <w:color w:val="000000" w:themeColor="text1"/>
                <w:sz w:val="20"/>
                <w:szCs w:val="20"/>
                <w:lang w:val="es-ES_tradnl"/>
              </w:rPr>
            </w:pPr>
          </w:p>
          <w:p w:rsidR="0000490E" w:rsidRDefault="008A214E" w:rsidP="00D514D6">
            <w:pPr>
              <w:rPr>
                <w:color w:val="000000" w:themeColor="text1"/>
                <w:sz w:val="20"/>
                <w:szCs w:val="20"/>
                <w:lang w:val="es-ES_tradnl"/>
              </w:rPr>
            </w:pPr>
            <w:r>
              <w:rPr>
                <w:rFonts w:ascii="Calibri" w:eastAsia="Calibri" w:hAnsi="Calibri" w:cs="Calibri"/>
                <w:b/>
                <w:bCs/>
                <w:color w:val="000000"/>
                <w:sz w:val="20"/>
                <w:szCs w:val="20"/>
                <w:lang w:val="en-US"/>
              </w:rPr>
              <w:t>4. Finance and markets:</w:t>
            </w:r>
            <w:r>
              <w:rPr>
                <w:rFonts w:ascii="Calibri" w:eastAsia="Calibri" w:hAnsi="Calibri" w:cs="Calibri"/>
                <w:color w:val="000000"/>
                <w:sz w:val="20"/>
                <w:szCs w:val="20"/>
                <w:lang w:val="en-US"/>
              </w:rPr>
              <w:t xml:space="preserve"> (TBD)</w:t>
            </w:r>
          </w:p>
          <w:p w:rsidR="00F40B41" w:rsidRDefault="006C5B45" w:rsidP="00D514D6">
            <w:pPr>
              <w:rPr>
                <w:color w:val="000000" w:themeColor="text1"/>
                <w:sz w:val="20"/>
                <w:szCs w:val="20"/>
                <w:lang w:val="es-ES_tradnl"/>
              </w:rPr>
            </w:pPr>
          </w:p>
          <w:p w:rsidR="00F40B41" w:rsidRPr="00522745" w:rsidRDefault="008A214E" w:rsidP="003A587E">
            <w:pPr>
              <w:rPr>
                <w:i/>
                <w:color w:val="000000" w:themeColor="text1"/>
                <w:sz w:val="20"/>
                <w:szCs w:val="20"/>
                <w:u w:val="single"/>
                <w:lang w:val="es-ES_tradnl"/>
              </w:rPr>
            </w:pPr>
            <w:r>
              <w:rPr>
                <w:rFonts w:ascii="Calibri" w:eastAsia="Calibri" w:hAnsi="Calibri" w:cs="Calibri"/>
                <w:b/>
                <w:bCs/>
                <w:color w:val="000000"/>
                <w:sz w:val="20"/>
                <w:szCs w:val="20"/>
                <w:u w:val="single"/>
                <w:lang w:val="en-US"/>
              </w:rPr>
              <w:t>5. Adaptation of PES as a benefit sharing mechanism for the REDD+ strategy:</w:t>
            </w:r>
            <w:r>
              <w:rPr>
                <w:rFonts w:ascii="Calibri" w:eastAsia="Calibri" w:hAnsi="Calibri" w:cs="Calibri"/>
                <w:i/>
                <w:iCs/>
                <w:color w:val="000000"/>
                <w:sz w:val="20"/>
                <w:szCs w:val="20"/>
                <w:u w:val="single"/>
                <w:lang w:val="en-US"/>
              </w:rPr>
              <w:t xml:space="preserve"> </w:t>
            </w:r>
            <w:r>
              <w:rPr>
                <w:rFonts w:ascii="Calibri" w:eastAsia="Calibri" w:hAnsi="Calibri" w:cs="Calibri"/>
                <w:color w:val="000000"/>
                <w:sz w:val="20"/>
                <w:szCs w:val="20"/>
                <w:u w:val="single"/>
                <w:lang w:val="en-US"/>
              </w:rPr>
              <w:t>FONAFIFO is receiving support to develop a financial plan for its REDD+ strategy.  During the design of the PES modality, as in other adjustments to the benefit sharing mechanism, the costs and benefits of reducing deforestation in potential priority sectors should be taken into account. Also for financial planning, the ER Program will have to take into account the costs and effectiveness of planned PES modalities.</w:t>
            </w:r>
          </w:p>
        </w:tc>
      </w:tr>
    </w:tbl>
    <w:p w:rsidR="00C018BB" w:rsidRDefault="006C5B45">
      <w:pPr>
        <w:rPr>
          <w:sz w:val="20"/>
          <w:szCs w:val="20"/>
          <w:lang w:val="es-ES_tradnl"/>
        </w:rPr>
      </w:pPr>
    </w:p>
    <w:p w:rsidR="00282EF6" w:rsidRDefault="006C5B45">
      <w:pPr>
        <w:rPr>
          <w:sz w:val="20"/>
          <w:szCs w:val="20"/>
          <w:lang w:val="es-ES_tradnl"/>
        </w:rPr>
      </w:pPr>
    </w:p>
    <w:p w:rsidR="00282EF6" w:rsidRPr="00522745" w:rsidRDefault="006C5B45">
      <w:pPr>
        <w:rPr>
          <w:sz w:val="20"/>
          <w:szCs w:val="20"/>
          <w:lang w:val="es-ES_tradnl"/>
        </w:rPr>
      </w:pPr>
    </w:p>
    <w:tbl>
      <w:tblPr>
        <w:tblStyle w:val="TableGrid"/>
        <w:tblW w:w="0" w:type="auto"/>
        <w:tblLook w:val="04A0" w:firstRow="1" w:lastRow="0" w:firstColumn="1" w:lastColumn="0" w:noHBand="0" w:noVBand="1"/>
      </w:tblPr>
      <w:tblGrid>
        <w:gridCol w:w="9576"/>
      </w:tblGrid>
      <w:tr w:rsidR="00DF175D">
        <w:trPr>
          <w:cantSplit/>
        </w:trPr>
        <w:tc>
          <w:tcPr>
            <w:tcW w:w="9576" w:type="dxa"/>
            <w:shd w:val="clear" w:color="auto" w:fill="DBE5F1" w:themeFill="accent1" w:themeFillTint="33"/>
          </w:tcPr>
          <w:p w:rsidR="00746377" w:rsidRPr="00194155" w:rsidRDefault="008A214E" w:rsidP="00CC15F0">
            <w:pPr>
              <w:rPr>
                <w:b/>
                <w:color w:val="0F243E" w:themeColor="text2" w:themeShade="80"/>
                <w:sz w:val="20"/>
                <w:szCs w:val="20"/>
                <w:lang w:val="en-US"/>
              </w:rPr>
            </w:pPr>
            <w:r>
              <w:rPr>
                <w:rFonts w:ascii="Calibri" w:eastAsia="Calibri" w:hAnsi="Calibri" w:cs="Calibri"/>
                <w:b/>
                <w:bCs/>
                <w:color w:val="0F243E"/>
                <w:sz w:val="20"/>
                <w:szCs w:val="20"/>
                <w:lang w:val="en-US"/>
              </w:rPr>
              <w:t xml:space="preserve">V. FUNDING SOURCE </w:t>
            </w:r>
          </w:p>
          <w:p w:rsidR="00746377" w:rsidRPr="00194155" w:rsidRDefault="008A214E" w:rsidP="007B56C6">
            <w:pPr>
              <w:rPr>
                <w:color w:val="1F497D" w:themeColor="text2"/>
                <w:sz w:val="20"/>
                <w:szCs w:val="20"/>
                <w:lang w:val="en-US"/>
              </w:rPr>
            </w:pPr>
            <w:r>
              <w:rPr>
                <w:rFonts w:ascii="Calibri" w:eastAsia="Calibri" w:hAnsi="Calibri" w:cs="Calibri"/>
                <w:color w:val="1F497D"/>
                <w:sz w:val="20"/>
                <w:szCs w:val="20"/>
                <w:lang w:val="en-US"/>
              </w:rPr>
              <w:t xml:space="preserve">Please indicate </w:t>
            </w:r>
            <w:r>
              <w:rPr>
                <w:rFonts w:ascii="Calibri" w:eastAsia="Calibri" w:hAnsi="Calibri" w:cs="Calibri"/>
                <w:color w:val="244061"/>
                <w:sz w:val="20"/>
                <w:szCs w:val="20"/>
                <w:lang w:val="en-US"/>
              </w:rPr>
              <w:t>any co-funding for the planned activities</w:t>
            </w:r>
          </w:p>
        </w:tc>
      </w:tr>
      <w:tr w:rsidR="00DF175D">
        <w:trPr>
          <w:cantSplit/>
        </w:trPr>
        <w:tc>
          <w:tcPr>
            <w:tcW w:w="9576" w:type="dxa"/>
          </w:tcPr>
          <w:p w:rsidR="00746377" w:rsidRPr="00522745" w:rsidRDefault="008A214E" w:rsidP="00CC15F0">
            <w:pPr>
              <w:rPr>
                <w:color w:val="1F497D" w:themeColor="text2"/>
                <w:sz w:val="20"/>
                <w:szCs w:val="20"/>
                <w:lang w:val="es-ES_tradnl"/>
              </w:rPr>
            </w:pPr>
            <w:r>
              <w:rPr>
                <w:rFonts w:ascii="Calibri" w:eastAsia="Calibri" w:hAnsi="Calibri" w:cs="Calibri"/>
                <w:color w:val="000000"/>
                <w:sz w:val="20"/>
                <w:szCs w:val="20"/>
                <w:lang w:val="en-US"/>
              </w:rPr>
              <w:lastRenderedPageBreak/>
              <w:t xml:space="preserve">There is no co-funding for the planned activities, as these are implementation gaps in REDD+ readiness as per the definition of milestones in Costa Rica's readiness pack. Milestones were defined during the World Bank's mission in Costa Rica in March 2014. </w:t>
            </w:r>
          </w:p>
          <w:p w:rsidR="00746377" w:rsidRPr="00522745" w:rsidRDefault="006C5B45" w:rsidP="00CC15F0">
            <w:pPr>
              <w:rPr>
                <w:b/>
                <w:color w:val="1F497D" w:themeColor="text2"/>
                <w:sz w:val="20"/>
                <w:szCs w:val="20"/>
                <w:lang w:val="es-ES_tradnl"/>
              </w:rPr>
            </w:pPr>
          </w:p>
        </w:tc>
      </w:tr>
    </w:tbl>
    <w:p w:rsidR="00746377" w:rsidRPr="00522745" w:rsidRDefault="008A214E">
      <w:pPr>
        <w:rPr>
          <w:sz w:val="20"/>
          <w:szCs w:val="20"/>
          <w:lang w:val="es-ES_tradnl"/>
        </w:rPr>
      </w:pPr>
      <w:r w:rsidRPr="00522745">
        <w:rPr>
          <w:sz w:val="20"/>
          <w:szCs w:val="20"/>
          <w:lang w:val="es-ES_tradnl"/>
        </w:rPr>
        <w:br w:type="page"/>
      </w:r>
    </w:p>
    <w:p w:rsidR="00B52E7A" w:rsidRPr="00522745" w:rsidRDefault="006C5B45">
      <w:pPr>
        <w:rPr>
          <w:sz w:val="20"/>
          <w:szCs w:val="20"/>
          <w:lang w:val="es-ES_tradnl"/>
        </w:rPr>
      </w:pPr>
    </w:p>
    <w:tbl>
      <w:tblPr>
        <w:tblStyle w:val="TableGrid"/>
        <w:tblpPr w:leftFromText="180" w:rightFromText="180" w:vertAnchor="text" w:tblpY="1"/>
        <w:tblOverlap w:val="never"/>
        <w:tblW w:w="0" w:type="auto"/>
        <w:tblLook w:val="04A0" w:firstRow="1" w:lastRow="0" w:firstColumn="1" w:lastColumn="0" w:noHBand="0" w:noVBand="1"/>
      </w:tblPr>
      <w:tblGrid>
        <w:gridCol w:w="4901"/>
        <w:gridCol w:w="2062"/>
        <w:gridCol w:w="2891"/>
      </w:tblGrid>
      <w:tr w:rsidR="00DF175D">
        <w:tc>
          <w:tcPr>
            <w:tcW w:w="9854" w:type="dxa"/>
            <w:gridSpan w:val="3"/>
            <w:shd w:val="clear" w:color="auto" w:fill="DBE5F1" w:themeFill="accent1" w:themeFillTint="33"/>
          </w:tcPr>
          <w:p w:rsidR="00C018BB" w:rsidRPr="00194155" w:rsidRDefault="008A214E">
            <w:pPr>
              <w:rPr>
                <w:b/>
                <w:color w:val="244061" w:themeColor="accent1" w:themeShade="80"/>
                <w:sz w:val="20"/>
                <w:szCs w:val="20"/>
                <w:lang w:val="en-US"/>
              </w:rPr>
            </w:pPr>
            <w:r>
              <w:rPr>
                <w:rFonts w:ascii="Calibri" w:eastAsia="Calibri" w:hAnsi="Calibri" w:cs="Calibri"/>
                <w:b/>
                <w:bCs/>
                <w:color w:val="0F243E"/>
                <w:sz w:val="20"/>
                <w:szCs w:val="20"/>
                <w:lang w:val="en-US"/>
              </w:rPr>
              <w:t xml:space="preserve">VI. SUMMARIZED WORKPLAN WITH BUDGET AND TIMELINE </w:t>
            </w:r>
          </w:p>
          <w:p w:rsidR="00C018BB" w:rsidRPr="00194155" w:rsidRDefault="008A214E">
            <w:pPr>
              <w:rPr>
                <w:color w:val="1F497D" w:themeColor="text2"/>
                <w:sz w:val="20"/>
                <w:szCs w:val="20"/>
                <w:lang w:val="en-US"/>
              </w:rPr>
            </w:pPr>
            <w:r>
              <w:rPr>
                <w:rFonts w:ascii="Calibri" w:eastAsia="Calibri" w:hAnsi="Calibri" w:cs="Calibri"/>
                <w:i/>
                <w:iCs/>
                <w:color w:val="244061"/>
                <w:sz w:val="20"/>
                <w:szCs w:val="20"/>
                <w:lang w:val="en-US"/>
              </w:rPr>
              <w:t xml:space="preserve">(Please expand space as needed. Alternatively, add Annex with </w:t>
            </w:r>
            <w:proofErr w:type="spellStart"/>
            <w:r>
              <w:rPr>
                <w:rFonts w:ascii="Calibri" w:eastAsia="Calibri" w:hAnsi="Calibri" w:cs="Calibri"/>
                <w:i/>
                <w:iCs/>
                <w:color w:val="244061"/>
                <w:sz w:val="20"/>
                <w:szCs w:val="20"/>
                <w:lang w:val="en-US"/>
              </w:rPr>
              <w:t>workplan</w:t>
            </w:r>
            <w:proofErr w:type="spellEnd"/>
            <w:r>
              <w:rPr>
                <w:rFonts w:ascii="Calibri" w:eastAsia="Calibri" w:hAnsi="Calibri" w:cs="Calibri"/>
                <w:i/>
                <w:iCs/>
                <w:color w:val="244061"/>
                <w:sz w:val="20"/>
                <w:szCs w:val="20"/>
                <w:lang w:val="en-US"/>
              </w:rPr>
              <w:t>, budget and timeline</w:t>
            </w:r>
          </w:p>
        </w:tc>
      </w:tr>
      <w:tr w:rsidR="00DF175D">
        <w:tc>
          <w:tcPr>
            <w:tcW w:w="4901" w:type="dxa"/>
            <w:shd w:val="clear" w:color="auto" w:fill="DBE5F1" w:themeFill="accent1" w:themeFillTint="33"/>
            <w:vAlign w:val="center"/>
          </w:tcPr>
          <w:p w:rsidR="00C018BB" w:rsidRPr="00194155" w:rsidRDefault="008A214E">
            <w:pPr>
              <w:jc w:val="center"/>
              <w:rPr>
                <w:color w:val="1F497D" w:themeColor="text2"/>
                <w:sz w:val="20"/>
                <w:szCs w:val="20"/>
                <w:lang w:val="en-US"/>
              </w:rPr>
            </w:pPr>
            <w:r>
              <w:rPr>
                <w:rFonts w:ascii="Calibri" w:eastAsia="Calibri" w:hAnsi="Calibri" w:cs="Calibri"/>
                <w:color w:val="244061"/>
                <w:sz w:val="20"/>
                <w:szCs w:val="20"/>
                <w:lang w:val="en-US"/>
              </w:rPr>
              <w:t>Description of planned outputs and activities</w:t>
            </w:r>
          </w:p>
        </w:tc>
        <w:tc>
          <w:tcPr>
            <w:tcW w:w="2062" w:type="dxa"/>
            <w:shd w:val="clear" w:color="auto" w:fill="DBE5F1" w:themeFill="accent1" w:themeFillTint="33"/>
            <w:vAlign w:val="center"/>
          </w:tcPr>
          <w:p w:rsidR="00C018BB" w:rsidRPr="00522745" w:rsidRDefault="008A214E">
            <w:pPr>
              <w:jc w:val="center"/>
              <w:rPr>
                <w:color w:val="1F497D" w:themeColor="text2"/>
                <w:sz w:val="20"/>
                <w:szCs w:val="20"/>
                <w:lang w:val="es-ES_tradnl"/>
              </w:rPr>
            </w:pPr>
            <w:r>
              <w:rPr>
                <w:rFonts w:ascii="Calibri" w:eastAsia="Calibri" w:hAnsi="Calibri" w:cs="Calibri"/>
                <w:color w:val="244061"/>
                <w:sz w:val="20"/>
                <w:szCs w:val="20"/>
                <w:lang w:val="en-US"/>
              </w:rPr>
              <w:t>Amount (US$)</w:t>
            </w:r>
          </w:p>
        </w:tc>
        <w:tc>
          <w:tcPr>
            <w:tcW w:w="2891" w:type="dxa"/>
            <w:shd w:val="clear" w:color="auto" w:fill="DBE5F1" w:themeFill="accent1" w:themeFillTint="33"/>
            <w:vAlign w:val="center"/>
          </w:tcPr>
          <w:p w:rsidR="00C018BB" w:rsidRPr="00194155" w:rsidRDefault="008A214E">
            <w:pPr>
              <w:jc w:val="center"/>
              <w:rPr>
                <w:color w:val="1F497D" w:themeColor="text2"/>
                <w:sz w:val="20"/>
                <w:szCs w:val="20"/>
                <w:lang w:val="en-US"/>
              </w:rPr>
            </w:pPr>
            <w:r>
              <w:rPr>
                <w:rFonts w:ascii="Calibri" w:eastAsia="Calibri" w:hAnsi="Calibri" w:cs="Calibri"/>
                <w:color w:val="244061"/>
                <w:sz w:val="20"/>
                <w:szCs w:val="20"/>
                <w:lang w:val="en-US"/>
              </w:rPr>
              <w:t xml:space="preserve">Implementation period </w:t>
            </w:r>
            <w:r>
              <w:rPr>
                <w:rFonts w:ascii="Calibri" w:eastAsia="Calibri" w:hAnsi="Calibri" w:cs="Calibri"/>
                <w:i/>
                <w:iCs/>
                <w:color w:val="244061"/>
                <w:sz w:val="20"/>
                <w:szCs w:val="20"/>
                <w:lang w:val="en-US"/>
              </w:rPr>
              <w:t>(from month /year to month/year)</w:t>
            </w:r>
          </w:p>
        </w:tc>
      </w:tr>
      <w:tr w:rsidR="00DF175D">
        <w:tc>
          <w:tcPr>
            <w:tcW w:w="4901" w:type="dxa"/>
          </w:tcPr>
          <w:p w:rsidR="00B1668A" w:rsidRDefault="008A214E" w:rsidP="00B1668A">
            <w:pPr>
              <w:rPr>
                <w:sz w:val="20"/>
                <w:szCs w:val="20"/>
                <w:lang w:val="es-ES_tradnl"/>
              </w:rPr>
            </w:pPr>
            <w:r>
              <w:rPr>
                <w:rFonts w:ascii="Calibri" w:eastAsia="Calibri" w:hAnsi="Calibri" w:cs="Calibri"/>
                <w:sz w:val="20"/>
                <w:szCs w:val="20"/>
                <w:lang w:val="en-US"/>
              </w:rPr>
              <w:t xml:space="preserve">NFMS: </w:t>
            </w:r>
          </w:p>
          <w:p w:rsidR="00B1668A"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1a. Emission reduction measurement and reporting plan for strategies aiming to control illegal logging, manage forest fires, as well as indigenous and peasant PES modalities</w:t>
            </w:r>
          </w:p>
          <w:p w:rsidR="00B1668A"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1b. Coordination and documentation of governance and decision-making bodies for the national forest monitoring system</w:t>
            </w:r>
          </w:p>
          <w:p w:rsidR="00B1668A"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1c. Institutional arrangements for the National Forest Monitoring System and measurement, reporting and verification (including information on multiple benefits)</w:t>
            </w:r>
          </w:p>
          <w:p w:rsidR="00B1668A" w:rsidRPr="00522745"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 xml:space="preserve">1d. Manual of procedures for the National Forest Monitoring System and measurement, reporting and verification </w:t>
            </w:r>
          </w:p>
          <w:p w:rsidR="005C2965" w:rsidRPr="00AB6C12" w:rsidRDefault="008A214E" w:rsidP="00282EF6">
            <w:pPr>
              <w:jc w:val="both"/>
              <w:rPr>
                <w:sz w:val="20"/>
                <w:szCs w:val="20"/>
                <w:lang w:val="es-EC"/>
              </w:rPr>
            </w:pPr>
            <w:r>
              <w:rPr>
                <w:rFonts w:ascii="Calibri" w:eastAsia="Calibri" w:hAnsi="Calibri" w:cs="Calibri"/>
                <w:color w:val="000000"/>
                <w:sz w:val="20"/>
                <w:szCs w:val="20"/>
                <w:lang w:val="en-US"/>
              </w:rPr>
              <w:t>1e. Establishment of national forest monitoring system arrangements and their operative link to the national greenhouse gas inventory</w:t>
            </w:r>
          </w:p>
        </w:tc>
        <w:tc>
          <w:tcPr>
            <w:tcW w:w="2062" w:type="dxa"/>
          </w:tcPr>
          <w:p w:rsidR="005C2965" w:rsidRPr="00AB6C12" w:rsidRDefault="008A214E">
            <w:pPr>
              <w:rPr>
                <w:sz w:val="20"/>
                <w:szCs w:val="20"/>
                <w:lang w:val="es-EC"/>
              </w:rPr>
            </w:pPr>
            <w:r>
              <w:rPr>
                <w:sz w:val="20"/>
                <w:szCs w:val="20"/>
                <w:lang w:val="es-EC"/>
              </w:rPr>
              <w:t>150.000</w:t>
            </w:r>
          </w:p>
        </w:tc>
        <w:tc>
          <w:tcPr>
            <w:tcW w:w="2891" w:type="dxa"/>
          </w:tcPr>
          <w:p w:rsidR="005C2965" w:rsidRPr="00AB6C12" w:rsidRDefault="008A214E">
            <w:pPr>
              <w:rPr>
                <w:sz w:val="20"/>
                <w:szCs w:val="20"/>
                <w:lang w:val="es-EC"/>
              </w:rPr>
            </w:pPr>
            <w:r>
              <w:rPr>
                <w:rFonts w:ascii="Calibri" w:eastAsia="Calibri" w:hAnsi="Calibri" w:cs="Calibri"/>
                <w:sz w:val="20"/>
                <w:szCs w:val="20"/>
                <w:lang w:val="en-US"/>
              </w:rPr>
              <w:t>Sep/14 – Dec/15</w:t>
            </w:r>
          </w:p>
        </w:tc>
      </w:tr>
      <w:tr w:rsidR="00DF175D">
        <w:tc>
          <w:tcPr>
            <w:tcW w:w="4901" w:type="dxa"/>
          </w:tcPr>
          <w:p w:rsidR="00056BB3" w:rsidRPr="00FE10A9" w:rsidRDefault="008A214E" w:rsidP="00282EF6">
            <w:pPr>
              <w:jc w:val="both"/>
              <w:rPr>
                <w:sz w:val="20"/>
                <w:szCs w:val="20"/>
                <w:lang w:val="es-ES_tradnl"/>
              </w:rPr>
            </w:pPr>
            <w:r>
              <w:rPr>
                <w:rFonts w:ascii="Calibri" w:eastAsia="Calibri" w:hAnsi="Calibri" w:cs="Calibri"/>
                <w:sz w:val="20"/>
                <w:szCs w:val="20"/>
                <w:lang w:val="en-US"/>
              </w:rPr>
              <w:t xml:space="preserve">1. </w:t>
            </w:r>
            <w:r>
              <w:rPr>
                <w:rFonts w:ascii="Calibri" w:eastAsia="Calibri" w:hAnsi="Calibri" w:cs="Calibri"/>
                <w:color w:val="000000"/>
                <w:sz w:val="20"/>
                <w:szCs w:val="20"/>
                <w:lang w:val="en-US"/>
              </w:rPr>
              <w:t>Document and systematize indigenous and peasant consultations for REDD+ in Costa Rica</w:t>
            </w:r>
          </w:p>
        </w:tc>
        <w:tc>
          <w:tcPr>
            <w:tcW w:w="2062" w:type="dxa"/>
          </w:tcPr>
          <w:p w:rsidR="00FE10A9" w:rsidRPr="00975784" w:rsidRDefault="008A214E" w:rsidP="003A7B01">
            <w:pPr>
              <w:rPr>
                <w:sz w:val="20"/>
                <w:szCs w:val="20"/>
                <w:lang w:val="es-ES_tradnl"/>
              </w:rPr>
            </w:pPr>
            <w:r>
              <w:rPr>
                <w:sz w:val="20"/>
                <w:szCs w:val="20"/>
                <w:lang w:val="es-ES_tradnl"/>
              </w:rPr>
              <w:t>45.0001</w:t>
            </w:r>
          </w:p>
        </w:tc>
        <w:tc>
          <w:tcPr>
            <w:tcW w:w="2891" w:type="dxa"/>
          </w:tcPr>
          <w:p w:rsidR="00FE10A9" w:rsidRPr="00975784" w:rsidRDefault="008A214E" w:rsidP="00653ADE">
            <w:pPr>
              <w:rPr>
                <w:sz w:val="20"/>
                <w:szCs w:val="20"/>
                <w:lang w:val="es-ES_tradnl"/>
              </w:rPr>
            </w:pPr>
            <w:r>
              <w:rPr>
                <w:rFonts w:ascii="Calibri" w:eastAsia="Calibri" w:hAnsi="Calibri" w:cs="Calibri"/>
                <w:sz w:val="20"/>
                <w:szCs w:val="20"/>
                <w:lang w:val="en-US"/>
              </w:rPr>
              <w:t>Sep/14 – Dec/15</w:t>
            </w:r>
          </w:p>
        </w:tc>
      </w:tr>
      <w:tr w:rsidR="00DF175D">
        <w:tc>
          <w:tcPr>
            <w:tcW w:w="4901" w:type="dxa"/>
          </w:tcPr>
          <w:p w:rsidR="00B52E7A" w:rsidRPr="0021354A" w:rsidRDefault="008A214E" w:rsidP="00282EF6">
            <w:pPr>
              <w:jc w:val="both"/>
              <w:rPr>
                <w:sz w:val="20"/>
                <w:szCs w:val="20"/>
                <w:lang w:val="es-ES_tradnl"/>
              </w:rPr>
            </w:pPr>
            <w:r>
              <w:rPr>
                <w:rFonts w:ascii="Calibri" w:eastAsia="Calibri" w:hAnsi="Calibri" w:cs="Calibri"/>
                <w:color w:val="000000"/>
                <w:sz w:val="20"/>
                <w:szCs w:val="20"/>
                <w:lang w:val="en-US"/>
              </w:rPr>
              <w:t xml:space="preserve">  3. a Strengthen the way the REDD+ strategy in Costa Rica addresses deforestation drivers  </w:t>
            </w:r>
          </w:p>
        </w:tc>
        <w:tc>
          <w:tcPr>
            <w:tcW w:w="2062" w:type="dxa"/>
          </w:tcPr>
          <w:p w:rsidR="00B52E7A" w:rsidRDefault="008A214E" w:rsidP="00B52E7A">
            <w:pPr>
              <w:rPr>
                <w:sz w:val="20"/>
                <w:szCs w:val="20"/>
                <w:lang w:val="es-ES_tradnl"/>
              </w:rPr>
            </w:pPr>
            <w:r>
              <w:rPr>
                <w:rFonts w:ascii="Calibri" w:eastAsia="Calibri" w:hAnsi="Calibri" w:cs="Calibri"/>
                <w:sz w:val="20"/>
                <w:szCs w:val="20"/>
                <w:lang w:val="en-US"/>
              </w:rPr>
              <w:t>65,000</w:t>
            </w:r>
          </w:p>
        </w:tc>
        <w:tc>
          <w:tcPr>
            <w:tcW w:w="2891" w:type="dxa"/>
          </w:tcPr>
          <w:p w:rsidR="00B52E7A" w:rsidRDefault="008A214E" w:rsidP="00653ADE">
            <w:pPr>
              <w:rPr>
                <w:sz w:val="20"/>
                <w:szCs w:val="20"/>
                <w:lang w:val="es-ES_tradnl"/>
              </w:rPr>
            </w:pPr>
            <w:r>
              <w:rPr>
                <w:rFonts w:ascii="Calibri" w:eastAsia="Calibri" w:hAnsi="Calibri" w:cs="Calibri"/>
                <w:sz w:val="20"/>
                <w:szCs w:val="20"/>
                <w:lang w:val="en-US"/>
              </w:rPr>
              <w:t>Oct/14- Oct/15</w:t>
            </w:r>
          </w:p>
        </w:tc>
      </w:tr>
      <w:tr w:rsidR="00DF175D">
        <w:tc>
          <w:tcPr>
            <w:tcW w:w="4901" w:type="dxa"/>
          </w:tcPr>
          <w:p w:rsidR="00CD3A74" w:rsidRPr="0021354A" w:rsidRDefault="008A214E" w:rsidP="00282EF6">
            <w:pPr>
              <w:jc w:val="both"/>
              <w:rPr>
                <w:sz w:val="20"/>
                <w:szCs w:val="20"/>
                <w:lang w:val="es-ES_tradnl"/>
              </w:rPr>
            </w:pPr>
            <w:r>
              <w:rPr>
                <w:rFonts w:ascii="Calibri" w:eastAsia="Calibri" w:hAnsi="Calibri" w:cs="Calibri"/>
                <w:sz w:val="20"/>
                <w:szCs w:val="20"/>
                <w:lang w:val="en-US"/>
              </w:rPr>
              <w:t xml:space="preserve">  Develop capacities and raise awareness among actors of the private and financial sectors in Costa Rica concerning the risks and opportunities of REDD+ to their business model</w:t>
            </w:r>
          </w:p>
        </w:tc>
        <w:tc>
          <w:tcPr>
            <w:tcW w:w="2062" w:type="dxa"/>
          </w:tcPr>
          <w:p w:rsidR="00CD3A74" w:rsidRDefault="008A214E" w:rsidP="00B52E7A">
            <w:pPr>
              <w:rPr>
                <w:sz w:val="20"/>
                <w:szCs w:val="20"/>
                <w:lang w:val="es-ES_tradnl"/>
              </w:rPr>
            </w:pPr>
            <w:r>
              <w:rPr>
                <w:sz w:val="20"/>
                <w:szCs w:val="20"/>
                <w:lang w:val="es-ES_tradnl"/>
              </w:rPr>
              <w:t>50.000</w:t>
            </w:r>
          </w:p>
        </w:tc>
        <w:tc>
          <w:tcPr>
            <w:tcW w:w="2891" w:type="dxa"/>
          </w:tcPr>
          <w:p w:rsidR="00CD3A74" w:rsidRDefault="008A214E" w:rsidP="00B52E7A">
            <w:pPr>
              <w:rPr>
                <w:sz w:val="20"/>
                <w:szCs w:val="20"/>
                <w:lang w:val="es-ES_tradnl"/>
              </w:rPr>
            </w:pPr>
            <w:r>
              <w:rPr>
                <w:rFonts w:ascii="Calibri" w:eastAsia="Calibri" w:hAnsi="Calibri" w:cs="Calibri"/>
                <w:sz w:val="20"/>
                <w:szCs w:val="20"/>
                <w:lang w:val="en-US"/>
              </w:rPr>
              <w:t>Sep/14 – Oct/15</w:t>
            </w:r>
          </w:p>
        </w:tc>
      </w:tr>
      <w:tr w:rsidR="00DF175D">
        <w:tc>
          <w:tcPr>
            <w:tcW w:w="4901" w:type="dxa"/>
          </w:tcPr>
          <w:p w:rsidR="007D7239" w:rsidRPr="00E81958"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Carry out an economic analysis of strategic options for REDD+ as an input to identify priority and potential REDD+ actions for each strategic option identified in the REDD+ National Strategy</w:t>
            </w:r>
          </w:p>
          <w:p w:rsidR="007D7239" w:rsidRDefault="006C5B45" w:rsidP="00282EF6">
            <w:pPr>
              <w:jc w:val="both"/>
              <w:rPr>
                <w:sz w:val="20"/>
                <w:szCs w:val="20"/>
                <w:lang w:val="es-ES_tradnl"/>
              </w:rPr>
            </w:pPr>
          </w:p>
          <w:p w:rsidR="00D75A2A" w:rsidRDefault="008A214E" w:rsidP="00282EF6">
            <w:pPr>
              <w:jc w:val="both"/>
              <w:rPr>
                <w:sz w:val="20"/>
                <w:szCs w:val="20"/>
                <w:lang w:val="es-ES_tradnl"/>
              </w:rPr>
            </w:pPr>
            <w:r>
              <w:rPr>
                <w:rFonts w:ascii="Calibri" w:eastAsia="Calibri" w:hAnsi="Calibri" w:cs="Calibri"/>
                <w:sz w:val="20"/>
                <w:szCs w:val="20"/>
                <w:lang w:val="en-US"/>
              </w:rPr>
              <w:t>4.a REDD+ cost analysis per strategic option (opportunity, transaction and implementation costs)</w:t>
            </w:r>
          </w:p>
          <w:p w:rsidR="007D7239" w:rsidRDefault="006C5B45" w:rsidP="00282EF6">
            <w:pPr>
              <w:jc w:val="both"/>
              <w:rPr>
                <w:sz w:val="20"/>
                <w:szCs w:val="20"/>
                <w:lang w:val="es-ES_tradnl"/>
              </w:rPr>
            </w:pPr>
          </w:p>
          <w:p w:rsidR="00286E30" w:rsidRPr="00653ADE" w:rsidRDefault="008A214E" w:rsidP="00282EF6">
            <w:pPr>
              <w:jc w:val="both"/>
              <w:rPr>
                <w:sz w:val="20"/>
                <w:szCs w:val="20"/>
                <w:lang w:val="es-ES_tradnl"/>
              </w:rPr>
            </w:pPr>
            <w:r>
              <w:rPr>
                <w:rFonts w:ascii="Calibri" w:eastAsia="Calibri" w:hAnsi="Calibri" w:cs="Calibri"/>
                <w:sz w:val="20"/>
                <w:szCs w:val="20"/>
                <w:lang w:val="en-US"/>
              </w:rPr>
              <w:t xml:space="preserve">4.b </w:t>
            </w:r>
            <w:r>
              <w:rPr>
                <w:rFonts w:ascii="Calibri" w:eastAsia="Calibri" w:hAnsi="Calibri" w:cs="Calibri"/>
                <w:color w:val="000000"/>
                <w:sz w:val="20"/>
                <w:szCs w:val="20"/>
                <w:lang w:val="en-US"/>
              </w:rPr>
              <w:t>Support for developing strategic options by identifying priority areas and actions, as well as potential activities to be implemented under each strategic option</w:t>
            </w:r>
          </w:p>
        </w:tc>
        <w:tc>
          <w:tcPr>
            <w:tcW w:w="2062" w:type="dxa"/>
          </w:tcPr>
          <w:p w:rsidR="00D75A2A" w:rsidRDefault="008A214E" w:rsidP="00B52E7A">
            <w:pPr>
              <w:rPr>
                <w:sz w:val="20"/>
                <w:szCs w:val="20"/>
                <w:lang w:val="es-ES_tradnl"/>
              </w:rPr>
            </w:pPr>
            <w:r>
              <w:rPr>
                <w:sz w:val="20"/>
                <w:szCs w:val="20"/>
                <w:lang w:val="es-ES_tradnl"/>
              </w:rPr>
              <w:t>155.000</w:t>
            </w:r>
          </w:p>
        </w:tc>
        <w:tc>
          <w:tcPr>
            <w:tcW w:w="2891" w:type="dxa"/>
          </w:tcPr>
          <w:p w:rsidR="00D75A2A" w:rsidRDefault="008A214E" w:rsidP="00B52E7A">
            <w:pPr>
              <w:rPr>
                <w:sz w:val="20"/>
                <w:szCs w:val="20"/>
                <w:lang w:val="es-ES_tradnl"/>
              </w:rPr>
            </w:pPr>
            <w:r>
              <w:rPr>
                <w:rFonts w:ascii="Calibri" w:eastAsia="Calibri" w:hAnsi="Calibri" w:cs="Calibri"/>
                <w:sz w:val="20"/>
                <w:szCs w:val="20"/>
                <w:lang w:val="en-US"/>
              </w:rPr>
              <w:t>Sep/14 – Oct/15</w:t>
            </w:r>
          </w:p>
        </w:tc>
      </w:tr>
      <w:tr w:rsidR="00DF175D">
        <w:tc>
          <w:tcPr>
            <w:tcW w:w="4901" w:type="dxa"/>
          </w:tcPr>
          <w:p w:rsidR="007D7239" w:rsidRDefault="008A214E" w:rsidP="00282EF6">
            <w:pPr>
              <w:jc w:val="both"/>
              <w:rPr>
                <w:color w:val="000000" w:themeColor="text1"/>
                <w:sz w:val="20"/>
                <w:szCs w:val="20"/>
                <w:lang w:val="es-ES_tradnl"/>
              </w:rPr>
            </w:pPr>
            <w:r>
              <w:rPr>
                <w:rFonts w:ascii="Calibri" w:eastAsia="Calibri" w:hAnsi="Calibri" w:cs="Calibri"/>
                <w:color w:val="000000"/>
                <w:sz w:val="20"/>
                <w:szCs w:val="20"/>
                <w:lang w:val="en-US"/>
              </w:rPr>
              <w:t>Explore financing options for implementing REDD+ activities in Costa Rica, including a plan for leveraging private financial resources and options to promote the local demand for REDD+ actions.</w:t>
            </w:r>
          </w:p>
          <w:p w:rsidR="007D7239" w:rsidRDefault="006C5B45" w:rsidP="00282EF6">
            <w:pPr>
              <w:jc w:val="both"/>
              <w:rPr>
                <w:color w:val="000000" w:themeColor="text1"/>
                <w:sz w:val="20"/>
                <w:szCs w:val="20"/>
                <w:lang w:val="es-ES_tradnl"/>
              </w:rPr>
            </w:pPr>
          </w:p>
          <w:p w:rsidR="007D7239" w:rsidRPr="00EB1FD9" w:rsidRDefault="008A214E" w:rsidP="00282EF6">
            <w:pPr>
              <w:jc w:val="both"/>
              <w:rPr>
                <w:color w:val="000000" w:themeColor="text1"/>
                <w:sz w:val="20"/>
                <w:szCs w:val="20"/>
                <w:lang w:val="es-ES_tradnl"/>
              </w:rPr>
            </w:pPr>
            <w:proofErr w:type="gramStart"/>
            <w:r>
              <w:rPr>
                <w:rFonts w:ascii="Calibri" w:eastAsia="Calibri" w:hAnsi="Calibri" w:cs="Calibri"/>
                <w:color w:val="000000"/>
                <w:sz w:val="20"/>
                <w:szCs w:val="20"/>
                <w:lang w:val="en-US"/>
              </w:rPr>
              <w:t>4.c</w:t>
            </w:r>
            <w:proofErr w:type="gramEnd"/>
            <w:r>
              <w:rPr>
                <w:rFonts w:ascii="Calibri" w:eastAsia="Calibri" w:hAnsi="Calibri" w:cs="Calibri"/>
                <w:color w:val="000000"/>
                <w:sz w:val="20"/>
                <w:szCs w:val="20"/>
                <w:lang w:val="en-US"/>
              </w:rPr>
              <w:t xml:space="preserve"> Identification of various financial options for REDD+ implementation in Costa Rica, including private domestic and international sources and alternative financial mechanisms.</w:t>
            </w:r>
          </w:p>
          <w:p w:rsidR="007D7239" w:rsidRDefault="006C5B45" w:rsidP="007D7239">
            <w:pPr>
              <w:rPr>
                <w:color w:val="000000" w:themeColor="text1"/>
                <w:sz w:val="20"/>
                <w:szCs w:val="20"/>
                <w:lang w:val="es-ES_tradnl"/>
              </w:rPr>
            </w:pPr>
          </w:p>
          <w:p w:rsidR="00F446F1" w:rsidRPr="00653ADE" w:rsidRDefault="008A214E" w:rsidP="00286E30">
            <w:pPr>
              <w:rPr>
                <w:sz w:val="20"/>
                <w:szCs w:val="20"/>
                <w:lang w:val="es-ES_tradnl"/>
              </w:rPr>
            </w:pPr>
            <w:proofErr w:type="gramStart"/>
            <w:r>
              <w:rPr>
                <w:rFonts w:ascii="Calibri" w:eastAsia="Calibri" w:hAnsi="Calibri" w:cs="Calibri"/>
                <w:color w:val="000000"/>
                <w:sz w:val="20"/>
                <w:szCs w:val="20"/>
                <w:lang w:val="en-US"/>
              </w:rPr>
              <w:t>4.d</w:t>
            </w:r>
            <w:proofErr w:type="gramEnd"/>
            <w:r>
              <w:rPr>
                <w:rFonts w:ascii="Calibri" w:eastAsia="Calibri" w:hAnsi="Calibri" w:cs="Calibri"/>
                <w:color w:val="000000"/>
                <w:sz w:val="20"/>
                <w:szCs w:val="20"/>
                <w:lang w:val="en-US"/>
              </w:rPr>
              <w:t>. Explore options to stimulate the demand for REDD+-related emission reductions in Costa Rica, including the linkage to the domestic carbon market (MVDCCR).</w:t>
            </w:r>
          </w:p>
        </w:tc>
        <w:tc>
          <w:tcPr>
            <w:tcW w:w="2062" w:type="dxa"/>
          </w:tcPr>
          <w:p w:rsidR="00286E30" w:rsidRDefault="008A214E" w:rsidP="00B52E7A">
            <w:pPr>
              <w:rPr>
                <w:sz w:val="20"/>
                <w:szCs w:val="20"/>
                <w:lang w:val="es-ES_tradnl"/>
              </w:rPr>
            </w:pPr>
            <w:r>
              <w:rPr>
                <w:sz w:val="20"/>
                <w:szCs w:val="20"/>
                <w:lang w:val="es-ES_tradnl"/>
              </w:rPr>
              <w:t>135.000</w:t>
            </w:r>
          </w:p>
        </w:tc>
        <w:tc>
          <w:tcPr>
            <w:tcW w:w="2891" w:type="dxa"/>
          </w:tcPr>
          <w:p w:rsidR="00286E30" w:rsidRDefault="008A214E" w:rsidP="00B52E7A">
            <w:pPr>
              <w:rPr>
                <w:sz w:val="20"/>
                <w:szCs w:val="20"/>
                <w:lang w:val="es-ES_tradnl"/>
              </w:rPr>
            </w:pPr>
            <w:r>
              <w:rPr>
                <w:rFonts w:ascii="Calibri" w:eastAsia="Calibri" w:hAnsi="Calibri" w:cs="Calibri"/>
                <w:sz w:val="20"/>
                <w:szCs w:val="20"/>
                <w:lang w:val="en-US"/>
              </w:rPr>
              <w:t>Sep/14 – Dec/15</w:t>
            </w:r>
          </w:p>
        </w:tc>
      </w:tr>
      <w:tr w:rsidR="00DF175D">
        <w:tc>
          <w:tcPr>
            <w:tcW w:w="4901" w:type="dxa"/>
          </w:tcPr>
          <w:p w:rsidR="0021354A" w:rsidRPr="00C7090D" w:rsidRDefault="008A214E" w:rsidP="00B52E7A">
            <w:pPr>
              <w:rPr>
                <w:sz w:val="20"/>
                <w:szCs w:val="20"/>
                <w:lang w:val="es-AR"/>
              </w:rPr>
            </w:pPr>
            <w:r>
              <w:rPr>
                <w:rFonts w:ascii="Calibri" w:eastAsia="Calibri" w:hAnsi="Calibri" w:cs="Calibri"/>
                <w:sz w:val="20"/>
                <w:szCs w:val="20"/>
                <w:lang w:val="en-US"/>
              </w:rPr>
              <w:t xml:space="preserve">Coordinator of activities on "finance and markets" and </w:t>
            </w:r>
            <w:r>
              <w:rPr>
                <w:rFonts w:ascii="Calibri" w:eastAsia="Calibri" w:hAnsi="Calibri" w:cs="Calibri"/>
                <w:sz w:val="20"/>
                <w:szCs w:val="20"/>
                <w:lang w:val="en-US"/>
              </w:rPr>
              <w:lastRenderedPageBreak/>
              <w:t>administrative costs for the duration of the project</w:t>
            </w:r>
          </w:p>
        </w:tc>
        <w:tc>
          <w:tcPr>
            <w:tcW w:w="2062" w:type="dxa"/>
          </w:tcPr>
          <w:p w:rsidR="0021354A" w:rsidRDefault="008A214E" w:rsidP="00B52E7A">
            <w:pPr>
              <w:rPr>
                <w:sz w:val="20"/>
                <w:szCs w:val="20"/>
                <w:lang w:val="es-AR"/>
              </w:rPr>
            </w:pPr>
            <w:r>
              <w:rPr>
                <w:sz w:val="20"/>
                <w:szCs w:val="20"/>
                <w:lang w:val="es-AR"/>
              </w:rPr>
              <w:lastRenderedPageBreak/>
              <w:t xml:space="preserve">60.000 </w:t>
            </w:r>
          </w:p>
        </w:tc>
        <w:tc>
          <w:tcPr>
            <w:tcW w:w="2891" w:type="dxa"/>
          </w:tcPr>
          <w:p w:rsidR="0021354A" w:rsidRPr="0067453F" w:rsidRDefault="008A214E" w:rsidP="00B52E7A">
            <w:pPr>
              <w:rPr>
                <w:sz w:val="20"/>
                <w:szCs w:val="20"/>
                <w:lang w:val="es-AR"/>
              </w:rPr>
            </w:pPr>
            <w:r>
              <w:rPr>
                <w:rFonts w:ascii="Calibri" w:eastAsia="Calibri" w:hAnsi="Calibri" w:cs="Calibri"/>
                <w:sz w:val="20"/>
                <w:szCs w:val="20"/>
                <w:lang w:val="en-US"/>
              </w:rPr>
              <w:t>Oct/14 -– Dec/15</w:t>
            </w:r>
          </w:p>
        </w:tc>
      </w:tr>
      <w:tr w:rsidR="00DF175D">
        <w:tc>
          <w:tcPr>
            <w:tcW w:w="4901" w:type="dxa"/>
          </w:tcPr>
          <w:p w:rsidR="003A7B01" w:rsidRPr="00A942A5" w:rsidRDefault="008A214E" w:rsidP="003A7B01">
            <w:pPr>
              <w:shd w:val="clear" w:color="auto" w:fill="FFFFFF" w:themeFill="background1"/>
              <w:spacing w:after="100" w:line="276" w:lineRule="auto"/>
              <w:rPr>
                <w:i/>
                <w:color w:val="000000" w:themeColor="text1"/>
                <w:sz w:val="20"/>
                <w:szCs w:val="20"/>
                <w:u w:val="single"/>
                <w:lang w:val="es-ES_tradnl"/>
              </w:rPr>
            </w:pPr>
            <w:r>
              <w:rPr>
                <w:rFonts w:ascii="Calibri" w:eastAsia="Calibri" w:hAnsi="Calibri" w:cs="Calibri"/>
                <w:sz w:val="20"/>
                <w:szCs w:val="20"/>
                <w:lang w:val="en-US"/>
              </w:rPr>
              <w:lastRenderedPageBreak/>
              <w:t xml:space="preserve">5a.  </w:t>
            </w:r>
            <w:r>
              <w:rPr>
                <w:rFonts w:ascii="Calibri" w:eastAsia="Calibri" w:hAnsi="Calibri" w:cs="Calibri"/>
                <w:i/>
                <w:iCs/>
                <w:color w:val="000000"/>
                <w:sz w:val="20"/>
                <w:szCs w:val="20"/>
                <w:u w:val="single"/>
                <w:lang w:val="en-US"/>
              </w:rPr>
              <w:t xml:space="preserve"> Adaptation of PES as a benefit sharing mechanism for the REDD+ strategy</w:t>
            </w:r>
          </w:p>
          <w:p w:rsidR="003A7B01" w:rsidRDefault="006C5B45" w:rsidP="00B52E7A">
            <w:pPr>
              <w:rPr>
                <w:sz w:val="20"/>
                <w:szCs w:val="20"/>
                <w:lang w:val="es-AR"/>
              </w:rPr>
            </w:pPr>
          </w:p>
          <w:p w:rsidR="00B52E7A" w:rsidRDefault="008A214E" w:rsidP="00B52E7A">
            <w:pPr>
              <w:rPr>
                <w:sz w:val="20"/>
                <w:szCs w:val="20"/>
                <w:lang w:val="es-AR"/>
              </w:rPr>
            </w:pPr>
            <w:r>
              <w:rPr>
                <w:rFonts w:ascii="Calibri" w:eastAsia="Calibri" w:hAnsi="Calibri" w:cs="Calibri"/>
                <w:sz w:val="20"/>
                <w:szCs w:val="20"/>
                <w:lang w:val="en-US"/>
              </w:rPr>
              <w:t>5a. Policy instruments for the design of a PES modality</w:t>
            </w:r>
          </w:p>
          <w:p w:rsidR="003A7B01" w:rsidRDefault="006C5B45" w:rsidP="00B52E7A">
            <w:pPr>
              <w:rPr>
                <w:sz w:val="20"/>
                <w:szCs w:val="20"/>
                <w:lang w:val="es-AR"/>
              </w:rPr>
            </w:pPr>
          </w:p>
          <w:p w:rsidR="003A7B01" w:rsidRDefault="008A214E" w:rsidP="00B52E7A">
            <w:pPr>
              <w:rPr>
                <w:sz w:val="20"/>
                <w:szCs w:val="20"/>
                <w:lang w:val="es-AR"/>
              </w:rPr>
            </w:pPr>
            <w:r>
              <w:rPr>
                <w:rFonts w:ascii="Calibri" w:eastAsia="Calibri" w:hAnsi="Calibri" w:cs="Calibri"/>
                <w:sz w:val="20"/>
                <w:szCs w:val="20"/>
                <w:lang w:val="en-US"/>
              </w:rPr>
              <w:t>5b. Cross-</w:t>
            </w:r>
            <w:proofErr w:type="spellStart"/>
            <w:r>
              <w:rPr>
                <w:rFonts w:ascii="Calibri" w:eastAsia="Calibri" w:hAnsi="Calibri" w:cs="Calibri"/>
                <w:sz w:val="20"/>
                <w:szCs w:val="20"/>
                <w:lang w:val="en-US"/>
              </w:rPr>
              <w:t>sectoral</w:t>
            </w:r>
            <w:proofErr w:type="spellEnd"/>
            <w:r>
              <w:rPr>
                <w:rFonts w:ascii="Calibri" w:eastAsia="Calibri" w:hAnsi="Calibri" w:cs="Calibri"/>
                <w:sz w:val="20"/>
                <w:szCs w:val="20"/>
                <w:lang w:val="en-US"/>
              </w:rPr>
              <w:t xml:space="preserve"> workshops in Costa Rica with stakeholders potentially benefiting from new modalities to asses and contributing to their refinement.</w:t>
            </w:r>
          </w:p>
          <w:p w:rsidR="003A7B01" w:rsidRDefault="006C5B45" w:rsidP="00B52E7A">
            <w:pPr>
              <w:rPr>
                <w:sz w:val="20"/>
                <w:szCs w:val="20"/>
                <w:lang w:val="es-AR"/>
              </w:rPr>
            </w:pPr>
          </w:p>
          <w:p w:rsidR="003A7B01" w:rsidRDefault="008A214E" w:rsidP="00B52E7A">
            <w:pPr>
              <w:rPr>
                <w:sz w:val="20"/>
                <w:szCs w:val="20"/>
                <w:lang w:val="es-AR"/>
              </w:rPr>
            </w:pPr>
            <w:r>
              <w:rPr>
                <w:rFonts w:ascii="Calibri" w:eastAsia="Calibri" w:hAnsi="Calibri" w:cs="Calibri"/>
                <w:sz w:val="20"/>
                <w:szCs w:val="20"/>
                <w:lang w:val="en-US"/>
              </w:rPr>
              <w:t>5c. Adjustment proposal for the REDD+ implementation framework in Costa Rica</w:t>
            </w:r>
          </w:p>
          <w:p w:rsidR="003A7B01" w:rsidRDefault="006C5B45" w:rsidP="00B52E7A">
            <w:pPr>
              <w:rPr>
                <w:sz w:val="20"/>
                <w:szCs w:val="20"/>
                <w:lang w:val="es-AR"/>
              </w:rPr>
            </w:pPr>
          </w:p>
          <w:p w:rsidR="003A7B01" w:rsidRDefault="008A214E" w:rsidP="00B52E7A">
            <w:pPr>
              <w:rPr>
                <w:sz w:val="20"/>
                <w:szCs w:val="20"/>
                <w:lang w:val="es-ES_tradnl"/>
              </w:rPr>
            </w:pPr>
            <w:r>
              <w:rPr>
                <w:rFonts w:ascii="Calibri" w:eastAsia="Calibri" w:hAnsi="Calibri" w:cs="Calibri"/>
                <w:sz w:val="20"/>
                <w:szCs w:val="20"/>
                <w:lang w:val="en-US"/>
              </w:rPr>
              <w:t xml:space="preserve">5d. Workshops to validate the legal adjustment proposal </w:t>
            </w:r>
          </w:p>
        </w:tc>
        <w:tc>
          <w:tcPr>
            <w:tcW w:w="2062" w:type="dxa"/>
          </w:tcPr>
          <w:p w:rsidR="00B52E7A" w:rsidRDefault="008A214E" w:rsidP="00B52E7A">
            <w:pPr>
              <w:rPr>
                <w:sz w:val="20"/>
                <w:szCs w:val="20"/>
                <w:lang w:val="es-ES_tradnl"/>
              </w:rPr>
            </w:pPr>
            <w:r>
              <w:rPr>
                <w:sz w:val="20"/>
                <w:szCs w:val="20"/>
                <w:lang w:val="es-AR"/>
              </w:rPr>
              <w:t>100.000</w:t>
            </w:r>
          </w:p>
        </w:tc>
        <w:tc>
          <w:tcPr>
            <w:tcW w:w="2891" w:type="dxa"/>
          </w:tcPr>
          <w:p w:rsidR="00B52E7A" w:rsidRDefault="008A214E" w:rsidP="00B52E7A">
            <w:pPr>
              <w:rPr>
                <w:sz w:val="20"/>
                <w:szCs w:val="20"/>
                <w:lang w:val="es-ES_tradnl"/>
              </w:rPr>
            </w:pPr>
            <w:r>
              <w:rPr>
                <w:rFonts w:ascii="Calibri" w:eastAsia="Calibri" w:hAnsi="Calibri" w:cs="Calibri"/>
                <w:sz w:val="20"/>
                <w:szCs w:val="20"/>
                <w:lang w:val="en-US"/>
              </w:rPr>
              <w:t>Oct/14 -– Dec/14</w:t>
            </w:r>
          </w:p>
        </w:tc>
      </w:tr>
      <w:tr w:rsidR="00DF175D">
        <w:trPr>
          <w:trHeight w:val="222"/>
        </w:trPr>
        <w:tc>
          <w:tcPr>
            <w:tcW w:w="4901" w:type="dxa"/>
            <w:shd w:val="clear" w:color="auto" w:fill="DBE5F1" w:themeFill="accent1" w:themeFillTint="33"/>
          </w:tcPr>
          <w:p w:rsidR="00B52E7A" w:rsidRPr="00522745" w:rsidRDefault="008A214E" w:rsidP="00B52E7A">
            <w:pPr>
              <w:rPr>
                <w:b/>
                <w:i/>
                <w:color w:val="244061" w:themeColor="accent1" w:themeShade="80"/>
                <w:sz w:val="20"/>
                <w:szCs w:val="20"/>
                <w:lang w:val="es-ES_tradnl"/>
              </w:rPr>
            </w:pPr>
            <w:r>
              <w:rPr>
                <w:rFonts w:ascii="Calibri" w:eastAsia="Calibri" w:hAnsi="Calibri" w:cs="Calibri"/>
                <w:b/>
                <w:bCs/>
                <w:color w:val="244061"/>
                <w:sz w:val="20"/>
                <w:szCs w:val="20"/>
                <w:lang w:val="en-US"/>
              </w:rPr>
              <w:t>Total amount requested (US$)</w:t>
            </w:r>
          </w:p>
        </w:tc>
        <w:tc>
          <w:tcPr>
            <w:tcW w:w="4953" w:type="dxa"/>
            <w:gridSpan w:val="2"/>
          </w:tcPr>
          <w:p w:rsidR="00B52E7A" w:rsidRPr="00522745" w:rsidRDefault="008A214E" w:rsidP="00653ADE">
            <w:pPr>
              <w:jc w:val="right"/>
              <w:rPr>
                <w:b/>
                <w:color w:val="1F497D" w:themeColor="text2"/>
                <w:sz w:val="20"/>
                <w:szCs w:val="20"/>
                <w:lang w:val="es-ES_tradnl"/>
              </w:rPr>
            </w:pPr>
            <w:r>
              <w:rPr>
                <w:rFonts w:ascii="Calibri" w:eastAsia="Calibri" w:hAnsi="Calibri" w:cs="Calibri"/>
                <w:b/>
                <w:bCs/>
                <w:color w:val="1F497D"/>
                <w:sz w:val="20"/>
                <w:szCs w:val="20"/>
                <w:lang w:val="en-US"/>
              </w:rPr>
              <w:t>$760,000</w:t>
            </w:r>
          </w:p>
        </w:tc>
      </w:tr>
    </w:tbl>
    <w:p w:rsidR="000270B6" w:rsidRDefault="008A214E">
      <w:pPr>
        <w:rPr>
          <w:sz w:val="20"/>
          <w:szCs w:val="20"/>
          <w:lang w:val="es-ES_tradnl"/>
        </w:rPr>
      </w:pPr>
      <w:r>
        <w:rPr>
          <w:rFonts w:ascii="Calibri" w:eastAsia="Calibri" w:hAnsi="Calibri" w:cs="Calibri"/>
          <w:sz w:val="20"/>
          <w:szCs w:val="20"/>
        </w:rPr>
        <w:br/>
        <w:t>* We expect to have FAO staff available to support activities.</w:t>
      </w:r>
    </w:p>
    <w:tbl>
      <w:tblPr>
        <w:tblStyle w:val="TableGrid"/>
        <w:tblW w:w="0" w:type="auto"/>
        <w:tblLook w:val="04A0" w:firstRow="1" w:lastRow="0" w:firstColumn="1" w:lastColumn="0" w:noHBand="0" w:noVBand="1"/>
      </w:tblPr>
      <w:tblGrid>
        <w:gridCol w:w="9576"/>
      </w:tblGrid>
      <w:tr w:rsidR="00DF175D">
        <w:trPr>
          <w:cantSplit/>
        </w:trPr>
        <w:tc>
          <w:tcPr>
            <w:tcW w:w="9576" w:type="dxa"/>
            <w:shd w:val="clear" w:color="auto" w:fill="DBE5F1" w:themeFill="accent1" w:themeFillTint="33"/>
          </w:tcPr>
          <w:p w:rsidR="00746377" w:rsidRPr="00194155" w:rsidRDefault="008A214E" w:rsidP="00CC15F0">
            <w:pPr>
              <w:rPr>
                <w:b/>
                <w:color w:val="0F243E" w:themeColor="text2" w:themeShade="80"/>
                <w:sz w:val="20"/>
                <w:szCs w:val="20"/>
                <w:lang w:val="en-US"/>
              </w:rPr>
            </w:pPr>
            <w:r>
              <w:rPr>
                <w:rFonts w:ascii="Calibri" w:eastAsia="Calibri" w:hAnsi="Calibri" w:cs="Calibri"/>
                <w:b/>
                <w:bCs/>
                <w:color w:val="0F243E"/>
                <w:sz w:val="20"/>
                <w:szCs w:val="20"/>
                <w:lang w:val="en-US"/>
              </w:rPr>
              <w:t xml:space="preserve">VI. MONITORING OF PROGRESS AND REPORTING </w:t>
            </w:r>
          </w:p>
          <w:p w:rsidR="00746377" w:rsidRPr="00194155" w:rsidRDefault="008A214E" w:rsidP="00B474C0">
            <w:pPr>
              <w:pStyle w:val="CommentText"/>
              <w:rPr>
                <w:b/>
                <w:color w:val="1F497D" w:themeColor="text2"/>
                <w:lang w:val="en-US"/>
              </w:rPr>
            </w:pPr>
            <w:r>
              <w:rPr>
                <w:rFonts w:ascii="Calibri" w:eastAsia="Calibri" w:hAnsi="Calibri" w:cs="Calibri"/>
                <w:color w:val="1F497D"/>
                <w:lang w:val="en-US"/>
              </w:rPr>
              <w:t>Please describe how the progress of planned activities and outputs will be monitored and reported by time</w:t>
            </w:r>
            <w:r>
              <w:rPr>
                <w:rFonts w:ascii="Calibri" w:eastAsia="Calibri" w:hAnsi="Calibri" w:cs="Calibri"/>
                <w:color w:val="244061"/>
                <w:lang w:val="en-US"/>
              </w:rPr>
              <w:t>.</w:t>
            </w:r>
          </w:p>
        </w:tc>
      </w:tr>
      <w:tr w:rsidR="00DF175D">
        <w:trPr>
          <w:cantSplit/>
        </w:trPr>
        <w:tc>
          <w:tcPr>
            <w:tcW w:w="9576" w:type="dxa"/>
          </w:tcPr>
          <w:p w:rsidR="00746377" w:rsidRPr="00094495" w:rsidRDefault="008A214E" w:rsidP="00094495">
            <w:pPr>
              <w:shd w:val="clear" w:color="auto" w:fill="FFFFFF" w:themeFill="background1"/>
              <w:spacing w:after="100"/>
              <w:rPr>
                <w:b/>
                <w:color w:val="000000" w:themeColor="text1"/>
                <w:sz w:val="20"/>
                <w:szCs w:val="20"/>
                <w:lang w:val="es-ES_tradnl"/>
              </w:rPr>
            </w:pPr>
            <w:r>
              <w:rPr>
                <w:rFonts w:ascii="Calibri" w:eastAsia="Calibri" w:hAnsi="Calibri" w:cs="Calibri"/>
                <w:color w:val="000000"/>
                <w:sz w:val="20"/>
                <w:szCs w:val="20"/>
                <w:lang w:val="en-US"/>
              </w:rPr>
              <w:t xml:space="preserve">FONAFIFO will be responsible of monitoring and reporting the progress of all outputs, with the support of the Secretariat. The frequency of reports will be defined by UN-REDD, as deemed necessary. Progress made on specific outputs will be assessed by FONAFIFO. </w:t>
            </w:r>
          </w:p>
        </w:tc>
      </w:tr>
    </w:tbl>
    <w:p w:rsidR="00366E29" w:rsidRPr="00522745" w:rsidRDefault="006C5B45">
      <w:pPr>
        <w:rPr>
          <w:sz w:val="20"/>
          <w:szCs w:val="20"/>
          <w:lang w:val="es-ES_tradnl"/>
        </w:rPr>
      </w:pPr>
    </w:p>
    <w:tbl>
      <w:tblPr>
        <w:tblStyle w:val="MediumGrid3-Accent1"/>
        <w:tblW w:w="960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24" w:space="0" w:color="FFFFFF" w:themeColor="background1"/>
        </w:tblBorders>
        <w:tblLayout w:type="fixed"/>
        <w:tblCellMar>
          <w:top w:w="115" w:type="dxa"/>
          <w:left w:w="115" w:type="dxa"/>
          <w:bottom w:w="115" w:type="dxa"/>
          <w:right w:w="115" w:type="dxa"/>
        </w:tblCellMar>
        <w:tblLook w:val="04A0" w:firstRow="1" w:lastRow="0" w:firstColumn="1" w:lastColumn="0" w:noHBand="0" w:noVBand="1"/>
      </w:tblPr>
      <w:tblGrid>
        <w:gridCol w:w="3517"/>
        <w:gridCol w:w="6089"/>
      </w:tblGrid>
      <w:tr w:rsidR="00DF175D" w:rsidTr="00DF175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17" w:type="dxa"/>
            <w:tcBorders>
              <w:right w:val="single" w:sz="12" w:space="0" w:color="244061" w:themeColor="accent1" w:themeShade="80"/>
            </w:tcBorders>
            <w:shd w:val="clear" w:color="auto" w:fill="DBE5F1" w:themeFill="accent1" w:themeFillTint="33"/>
          </w:tcPr>
          <w:p w:rsidR="00C018BB" w:rsidRPr="00194155" w:rsidRDefault="008A214E" w:rsidP="00CC15F0">
            <w:pPr>
              <w:rPr>
                <w:color w:val="244061" w:themeColor="accent1" w:themeShade="80"/>
                <w:sz w:val="20"/>
                <w:szCs w:val="20"/>
                <w:lang w:val="en-US"/>
              </w:rPr>
            </w:pPr>
            <w:r>
              <w:rPr>
                <w:rFonts w:ascii="Calibri" w:eastAsia="Calibri" w:hAnsi="Calibri" w:cs="Calibri"/>
                <w:color w:val="244061"/>
                <w:sz w:val="20"/>
                <w:szCs w:val="20"/>
                <w:lang w:val="en-US"/>
              </w:rPr>
              <w:t xml:space="preserve">IV. UN-REDD COUNTY FOCAL POINT </w:t>
            </w:r>
          </w:p>
          <w:p w:rsidR="00C018BB" w:rsidRPr="00522745" w:rsidRDefault="008A214E" w:rsidP="00CC15F0">
            <w:pPr>
              <w:ind w:left="284"/>
              <w:rPr>
                <w:color w:val="000000" w:themeColor="text1"/>
                <w:sz w:val="20"/>
                <w:szCs w:val="20"/>
                <w:lang w:val="es-ES_tradnl"/>
              </w:rPr>
            </w:pPr>
            <w:r>
              <w:rPr>
                <w:rFonts w:ascii="Calibri" w:eastAsia="Calibri" w:hAnsi="Calibri" w:cs="Calibri"/>
                <w:color w:val="244061"/>
                <w:sz w:val="20"/>
                <w:szCs w:val="20"/>
                <w:lang w:val="en-US"/>
              </w:rPr>
              <w:t xml:space="preserve">(name and title) </w:t>
            </w:r>
            <w:r>
              <w:rPr>
                <w:rStyle w:val="FootnoteReference"/>
                <w:color w:val="244061" w:themeColor="accent1" w:themeShade="80"/>
                <w:sz w:val="20"/>
                <w:szCs w:val="20"/>
                <w:lang w:val="es-ES_tradnl"/>
              </w:rPr>
              <w:footnoteReference w:id="8"/>
            </w:r>
          </w:p>
        </w:tc>
        <w:tc>
          <w:tcPr>
            <w:tcW w:w="6089" w:type="dxa"/>
            <w:tcBorders>
              <w:left w:val="single" w:sz="12" w:space="0" w:color="244061" w:themeColor="accent1" w:themeShade="80"/>
            </w:tcBorders>
            <w:shd w:val="clear" w:color="auto" w:fill="FFFFFF" w:themeFill="background1"/>
          </w:tcPr>
          <w:p w:rsidR="00C018BB" w:rsidRPr="00522745" w:rsidRDefault="008A214E" w:rsidP="00CC15F0">
            <w:pPr>
              <w:spacing w:after="100"/>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Alexandra </w:t>
            </w:r>
            <w:proofErr w:type="spellStart"/>
            <w:r>
              <w:rPr>
                <w:rFonts w:ascii="Calibri" w:eastAsia="Calibri" w:hAnsi="Calibri" w:cs="Calibri"/>
                <w:color w:val="000000"/>
                <w:sz w:val="20"/>
                <w:szCs w:val="20"/>
                <w:lang w:val="en-US"/>
              </w:rPr>
              <w:t>Sáenz</w:t>
            </w:r>
            <w:proofErr w:type="spellEnd"/>
            <w:r>
              <w:rPr>
                <w:rFonts w:ascii="Calibri" w:eastAsia="Calibri" w:hAnsi="Calibri" w:cs="Calibri"/>
                <w:color w:val="000000"/>
                <w:sz w:val="20"/>
                <w:szCs w:val="20"/>
                <w:lang w:val="en-US"/>
              </w:rPr>
              <w:t>, REDD+ Director and Focal Point</w:t>
            </w:r>
          </w:p>
        </w:tc>
      </w:tr>
    </w:tbl>
    <w:p w:rsidR="00C018BB" w:rsidRPr="00522745" w:rsidRDefault="006C5B45">
      <w:pPr>
        <w:rPr>
          <w:sz w:val="20"/>
          <w:szCs w:val="20"/>
          <w:lang w:val="es-ES_tradnl"/>
        </w:rPr>
      </w:pPr>
    </w:p>
    <w:p w:rsidR="00746377" w:rsidRPr="00522745" w:rsidRDefault="006C5B45" w:rsidP="00C018BB">
      <w:pPr>
        <w:spacing w:after="100"/>
        <w:rPr>
          <w:b/>
          <w:color w:val="244061" w:themeColor="accent1" w:themeShade="80"/>
          <w:sz w:val="20"/>
          <w:szCs w:val="20"/>
          <w:lang w:val="es-ES_tradnl"/>
        </w:rPr>
      </w:pPr>
    </w:p>
    <w:p w:rsidR="00C018BB" w:rsidRPr="00522745" w:rsidRDefault="008A214E" w:rsidP="00C018BB">
      <w:pPr>
        <w:spacing w:after="100"/>
        <w:rPr>
          <w:b/>
          <w:color w:val="244061" w:themeColor="accent1" w:themeShade="80"/>
          <w:sz w:val="20"/>
          <w:szCs w:val="20"/>
          <w:lang w:val="es-ES_tradnl"/>
        </w:rPr>
      </w:pPr>
      <w:r w:rsidRPr="00522745">
        <w:rPr>
          <w:b/>
          <w:color w:val="244061" w:themeColor="accent1" w:themeShade="80"/>
          <w:sz w:val="20"/>
          <w:szCs w:val="20"/>
          <w:lang w:val="es-ES_tradnl"/>
        </w:rPr>
        <w:t>______________________________</w:t>
      </w:r>
    </w:p>
    <w:p w:rsidR="00C018BB" w:rsidRPr="00522745" w:rsidRDefault="008A214E" w:rsidP="00C018BB">
      <w:pPr>
        <w:spacing w:after="100"/>
        <w:rPr>
          <w:b/>
          <w:color w:val="244061" w:themeColor="accent1" w:themeShade="80"/>
          <w:sz w:val="20"/>
          <w:szCs w:val="20"/>
          <w:lang w:val="es-ES_tradnl"/>
        </w:rPr>
      </w:pPr>
      <w:r>
        <w:rPr>
          <w:rFonts w:ascii="Calibri" w:eastAsia="Calibri" w:hAnsi="Calibri" w:cs="Calibri"/>
          <w:b/>
          <w:bCs/>
          <w:color w:val="244061"/>
          <w:sz w:val="20"/>
          <w:szCs w:val="20"/>
        </w:rPr>
        <w:t>(Signature)</w:t>
      </w:r>
    </w:p>
    <w:tbl>
      <w:tblPr>
        <w:tblStyle w:val="MediumGrid3-Accent1"/>
        <w:tblW w:w="960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ayout w:type="fixed"/>
        <w:tblCellMar>
          <w:top w:w="115" w:type="dxa"/>
          <w:left w:w="115" w:type="dxa"/>
          <w:bottom w:w="115" w:type="dxa"/>
          <w:right w:w="115" w:type="dxa"/>
        </w:tblCellMar>
        <w:tblLook w:val="04A0" w:firstRow="1" w:lastRow="0" w:firstColumn="1" w:lastColumn="0" w:noHBand="0" w:noVBand="1"/>
      </w:tblPr>
      <w:tblGrid>
        <w:gridCol w:w="3517"/>
        <w:gridCol w:w="6089"/>
      </w:tblGrid>
      <w:tr w:rsidR="00DF175D" w:rsidTr="00DF175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17" w:type="dxa"/>
            <w:shd w:val="clear" w:color="auto" w:fill="DBE5F1" w:themeFill="accent1" w:themeFillTint="33"/>
          </w:tcPr>
          <w:p w:rsidR="00C018BB" w:rsidRPr="00522745" w:rsidRDefault="008A214E" w:rsidP="00CC15F0">
            <w:pPr>
              <w:spacing w:after="100"/>
              <w:rPr>
                <w:color w:val="244061" w:themeColor="accent1" w:themeShade="80"/>
                <w:sz w:val="20"/>
                <w:szCs w:val="20"/>
                <w:lang w:val="es-ES_tradnl"/>
              </w:rPr>
            </w:pPr>
            <w:r>
              <w:rPr>
                <w:rFonts w:ascii="Calibri" w:eastAsia="Calibri" w:hAnsi="Calibri" w:cs="Calibri"/>
                <w:color w:val="244061"/>
                <w:sz w:val="20"/>
                <w:szCs w:val="20"/>
                <w:lang w:val="en-US"/>
              </w:rPr>
              <w:t>Name and title</w:t>
            </w:r>
          </w:p>
        </w:tc>
        <w:tc>
          <w:tcPr>
            <w:tcW w:w="6089" w:type="dxa"/>
            <w:shd w:val="clear" w:color="auto" w:fill="FFFFFF" w:themeFill="background1"/>
          </w:tcPr>
          <w:p w:rsidR="00C018BB" w:rsidRPr="00522745" w:rsidRDefault="008A214E" w:rsidP="00CC15F0">
            <w:pPr>
              <w:spacing w:after="100"/>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 xml:space="preserve">Alexandra </w:t>
            </w:r>
            <w:proofErr w:type="spellStart"/>
            <w:r>
              <w:rPr>
                <w:rFonts w:ascii="Calibri" w:eastAsia="Calibri" w:hAnsi="Calibri" w:cs="Calibri"/>
                <w:color w:val="000000"/>
                <w:sz w:val="20"/>
                <w:szCs w:val="20"/>
                <w:lang w:val="en-US"/>
              </w:rPr>
              <w:t>Sáenz</w:t>
            </w:r>
            <w:proofErr w:type="spellEnd"/>
            <w:r>
              <w:rPr>
                <w:rFonts w:ascii="Calibri" w:eastAsia="Calibri" w:hAnsi="Calibri" w:cs="Calibri"/>
                <w:color w:val="000000"/>
                <w:sz w:val="20"/>
                <w:szCs w:val="20"/>
                <w:lang w:val="en-US"/>
              </w:rPr>
              <w:t>, REDD+ Director and Focal Point</w:t>
            </w:r>
          </w:p>
        </w:tc>
      </w:tr>
      <w:tr w:rsidR="00DF175D" w:rsidTr="00DF175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517" w:type="dxa"/>
            <w:shd w:val="clear" w:color="auto" w:fill="DBE5F1" w:themeFill="accent1" w:themeFillTint="33"/>
          </w:tcPr>
          <w:p w:rsidR="00C018BB" w:rsidRPr="00522745" w:rsidRDefault="008A214E" w:rsidP="00CC15F0">
            <w:pPr>
              <w:spacing w:after="100"/>
              <w:rPr>
                <w:color w:val="244061" w:themeColor="accent1" w:themeShade="80"/>
                <w:sz w:val="20"/>
                <w:szCs w:val="20"/>
                <w:lang w:val="es-ES_tradnl"/>
              </w:rPr>
            </w:pPr>
            <w:r>
              <w:rPr>
                <w:rFonts w:ascii="Calibri" w:eastAsia="Calibri" w:hAnsi="Calibri" w:cs="Calibri"/>
                <w:color w:val="244061"/>
                <w:sz w:val="20"/>
                <w:szCs w:val="20"/>
                <w:lang w:val="en-US"/>
              </w:rPr>
              <w:t>Institution and address</w:t>
            </w:r>
          </w:p>
        </w:tc>
        <w:tc>
          <w:tcPr>
            <w:tcW w:w="6089" w:type="dxa"/>
            <w:shd w:val="clear" w:color="auto" w:fill="FFFFFF" w:themeFill="background1"/>
          </w:tcPr>
          <w:p w:rsidR="00C018BB" w:rsidRPr="00653ADE" w:rsidRDefault="008A214E" w:rsidP="00CC15F0">
            <w:pPr>
              <w:spacing w:after="10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it-IT"/>
              </w:rPr>
            </w:pPr>
            <w:r>
              <w:rPr>
                <w:rFonts w:ascii="Calibri" w:eastAsia="Calibri" w:hAnsi="Calibri" w:cs="Calibri"/>
                <w:color w:val="000000"/>
                <w:sz w:val="20"/>
                <w:szCs w:val="20"/>
                <w:lang w:val="en-US"/>
              </w:rPr>
              <w:t>FONAFIFO,  Moravia, San Jose, Costa Rica</w:t>
            </w:r>
          </w:p>
        </w:tc>
      </w:tr>
      <w:tr w:rsidR="00DF175D" w:rsidTr="00DF175D">
        <w:trPr>
          <w:trHeight w:val="161"/>
        </w:trPr>
        <w:tc>
          <w:tcPr>
            <w:cnfStyle w:val="001000000000" w:firstRow="0" w:lastRow="0" w:firstColumn="1" w:lastColumn="0" w:oddVBand="0" w:evenVBand="0" w:oddHBand="0" w:evenHBand="0" w:firstRowFirstColumn="0" w:firstRowLastColumn="0" w:lastRowFirstColumn="0" w:lastRowLastColumn="0"/>
            <w:tcW w:w="3517" w:type="dxa"/>
            <w:shd w:val="clear" w:color="auto" w:fill="DBE5F1" w:themeFill="accent1" w:themeFillTint="33"/>
          </w:tcPr>
          <w:p w:rsidR="00C018BB" w:rsidRPr="00522745" w:rsidRDefault="008A214E" w:rsidP="00CC15F0">
            <w:pPr>
              <w:spacing w:after="100"/>
              <w:rPr>
                <w:color w:val="244061" w:themeColor="accent1" w:themeShade="80"/>
                <w:sz w:val="20"/>
                <w:szCs w:val="20"/>
                <w:lang w:val="es-ES_tradnl"/>
              </w:rPr>
            </w:pPr>
            <w:r>
              <w:rPr>
                <w:rFonts w:ascii="Calibri" w:eastAsia="Calibri" w:hAnsi="Calibri" w:cs="Calibri"/>
                <w:color w:val="244061"/>
                <w:sz w:val="20"/>
                <w:szCs w:val="20"/>
                <w:lang w:val="en-US"/>
              </w:rPr>
              <w:t>Phone number</w:t>
            </w:r>
          </w:p>
        </w:tc>
        <w:tc>
          <w:tcPr>
            <w:tcW w:w="6089" w:type="dxa"/>
            <w:shd w:val="clear" w:color="auto" w:fill="FFFFFF" w:themeFill="background1"/>
          </w:tcPr>
          <w:p w:rsidR="00C018BB" w:rsidRPr="005E1E04" w:rsidRDefault="008A214E" w:rsidP="00CC15F0">
            <w:pPr>
              <w:spacing w:after="10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(506) 2545-3505</w:t>
            </w:r>
          </w:p>
        </w:tc>
      </w:tr>
      <w:tr w:rsidR="00DF175D" w:rsidTr="00DF175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517" w:type="dxa"/>
            <w:shd w:val="clear" w:color="auto" w:fill="DBE5F1" w:themeFill="accent1" w:themeFillTint="33"/>
          </w:tcPr>
          <w:p w:rsidR="00C018BB" w:rsidRPr="00522745" w:rsidRDefault="008A214E" w:rsidP="00CC15F0">
            <w:pPr>
              <w:spacing w:after="100"/>
              <w:rPr>
                <w:color w:val="244061" w:themeColor="accent1" w:themeShade="80"/>
                <w:sz w:val="20"/>
                <w:szCs w:val="20"/>
                <w:lang w:val="es-ES_tradnl"/>
              </w:rPr>
            </w:pPr>
            <w:r>
              <w:rPr>
                <w:rFonts w:ascii="Calibri" w:eastAsia="Calibri" w:hAnsi="Calibri" w:cs="Calibri"/>
                <w:color w:val="244061"/>
                <w:sz w:val="20"/>
                <w:szCs w:val="20"/>
                <w:lang w:val="en-US"/>
              </w:rPr>
              <w:t>E-mail</w:t>
            </w:r>
          </w:p>
        </w:tc>
        <w:tc>
          <w:tcPr>
            <w:tcW w:w="6089" w:type="dxa"/>
            <w:shd w:val="clear" w:color="auto" w:fill="FFFFFF" w:themeFill="background1"/>
          </w:tcPr>
          <w:p w:rsidR="00C018BB" w:rsidRPr="005E1E04" w:rsidRDefault="008A214E" w:rsidP="00CC15F0">
            <w:pPr>
              <w:spacing w:after="10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s-ES_tradnl"/>
              </w:rPr>
            </w:pPr>
            <w:r>
              <w:rPr>
                <w:rFonts w:ascii="Calibri" w:eastAsia="Calibri" w:hAnsi="Calibri" w:cs="Calibri"/>
                <w:color w:val="000000"/>
                <w:sz w:val="20"/>
                <w:szCs w:val="20"/>
                <w:lang w:val="en-US"/>
              </w:rPr>
              <w:t>asaenz@fonafifo.go.cr</w:t>
            </w:r>
          </w:p>
        </w:tc>
      </w:tr>
    </w:tbl>
    <w:p w:rsidR="00C018BB" w:rsidRPr="00522745" w:rsidRDefault="006C5B45">
      <w:pPr>
        <w:rPr>
          <w:sz w:val="20"/>
          <w:szCs w:val="20"/>
          <w:lang w:val="es-ES_tradnl"/>
        </w:rPr>
      </w:pPr>
    </w:p>
    <w:sectPr w:rsidR="00C018BB" w:rsidRPr="00522745" w:rsidSect="00C018BB">
      <w:footerReference w:type="default" r:id="rId10"/>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25" w:rsidRDefault="00921FFD">
      <w:pPr>
        <w:spacing w:after="0" w:line="240" w:lineRule="auto"/>
      </w:pPr>
      <w:r>
        <w:separator/>
      </w:r>
    </w:p>
  </w:endnote>
  <w:endnote w:type="continuationSeparator" w:id="0">
    <w:p w:rsidR="00EC5325" w:rsidRDefault="0092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7845"/>
      <w:docPartObj>
        <w:docPartGallery w:val="Page Numbers (Bottom of Page)"/>
        <w:docPartUnique/>
      </w:docPartObj>
    </w:sdtPr>
    <w:sdtEndPr>
      <w:rPr>
        <w:noProof/>
      </w:rPr>
    </w:sdtEndPr>
    <w:sdtContent>
      <w:p w:rsidR="006B7EE9" w:rsidRDefault="00921FFD">
        <w:pPr>
          <w:pStyle w:val="Footer"/>
          <w:jc w:val="right"/>
        </w:pPr>
        <w:r>
          <w:fldChar w:fldCharType="begin"/>
        </w:r>
        <w:r>
          <w:instrText xml:space="preserve"> PAGE   \* MERGEFORMAT </w:instrText>
        </w:r>
        <w:r>
          <w:fldChar w:fldCharType="separate"/>
        </w:r>
        <w:r w:rsidR="006C5B45">
          <w:rPr>
            <w:noProof/>
          </w:rPr>
          <w:t>1</w:t>
        </w:r>
        <w:r>
          <w:rPr>
            <w:noProof/>
          </w:rPr>
          <w:fldChar w:fldCharType="end"/>
        </w:r>
      </w:p>
    </w:sdtContent>
  </w:sdt>
  <w:p w:rsidR="006B7EE9" w:rsidRDefault="006C5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78" w:rsidRDefault="008A214E" w:rsidP="00C018BB">
      <w:pPr>
        <w:spacing w:after="0" w:line="240" w:lineRule="auto"/>
      </w:pPr>
      <w:r>
        <w:separator/>
      </w:r>
    </w:p>
  </w:footnote>
  <w:footnote w:type="continuationSeparator" w:id="0">
    <w:p w:rsidR="00006678" w:rsidRDefault="008A214E" w:rsidP="00C018BB">
      <w:pPr>
        <w:spacing w:after="0" w:line="240" w:lineRule="auto"/>
      </w:pPr>
      <w:r>
        <w:continuationSeparator/>
      </w:r>
    </w:p>
  </w:footnote>
  <w:footnote w:id="1">
    <w:p w:rsidR="006B7EE9" w:rsidRPr="00051F98" w:rsidRDefault="008A214E" w:rsidP="00C018BB">
      <w:pPr>
        <w:pStyle w:val="Default"/>
        <w:rPr>
          <w:rFonts w:cstheme="minorHAnsi"/>
          <w:color w:val="000000" w:themeColor="text1"/>
          <w:sz w:val="18"/>
          <w:szCs w:val="18"/>
        </w:rPr>
      </w:pPr>
      <w:r w:rsidRPr="00051F98">
        <w:rPr>
          <w:rStyle w:val="FootnoteReference"/>
          <w:color w:val="000000" w:themeColor="text1"/>
          <w:sz w:val="18"/>
          <w:szCs w:val="18"/>
        </w:rPr>
        <w:footnoteRef/>
      </w:r>
      <w:r>
        <w:rPr>
          <w:rFonts w:eastAsia="Calibri"/>
          <w:sz w:val="18"/>
          <w:szCs w:val="18"/>
          <w:lang w:val="en-US"/>
        </w:rPr>
        <w:t xml:space="preserve"> It is voluntary to use this form in the application process for UN-REDD </w:t>
      </w:r>
      <w:proofErr w:type="spellStart"/>
      <w:r>
        <w:rPr>
          <w:rFonts w:eastAsia="Calibri"/>
          <w:sz w:val="18"/>
          <w:szCs w:val="18"/>
          <w:lang w:val="en-US"/>
        </w:rPr>
        <w:t>Programme</w:t>
      </w:r>
      <w:proofErr w:type="spellEnd"/>
      <w:r>
        <w:rPr>
          <w:rFonts w:eastAsia="Calibri"/>
          <w:sz w:val="18"/>
          <w:szCs w:val="18"/>
          <w:lang w:val="en-US"/>
        </w:rPr>
        <w:t xml:space="preserve"> targeted support. If the country prefers using its own document, this form can be used as guidance on the content that is needed. </w:t>
      </w:r>
    </w:p>
    <w:p w:rsidR="006B7EE9" w:rsidRPr="00051F98" w:rsidRDefault="008A214E" w:rsidP="00C018BB">
      <w:pPr>
        <w:pStyle w:val="Default"/>
        <w:rPr>
          <w:rStyle w:val="Hyperlink"/>
        </w:rPr>
      </w:pPr>
      <w:r>
        <w:rPr>
          <w:rFonts w:eastAsia="Calibri"/>
          <w:sz w:val="18"/>
          <w:szCs w:val="18"/>
          <w:lang w:val="en-US"/>
        </w:rPr>
        <w:t xml:space="preserve">See also guidance in the </w:t>
      </w:r>
      <w:hyperlink r:id="rId1" w:history="1">
        <w:r>
          <w:rPr>
            <w:rFonts w:eastAsia="Calibri"/>
            <w:sz w:val="18"/>
            <w:szCs w:val="18"/>
            <w:u w:val="single"/>
            <w:lang w:val="en-US"/>
          </w:rPr>
          <w:t xml:space="preserve">Procedures for Accessing UN-REDD </w:t>
        </w:r>
        <w:proofErr w:type="spellStart"/>
        <w:r>
          <w:rPr>
            <w:rFonts w:eastAsia="Calibri"/>
            <w:sz w:val="18"/>
            <w:szCs w:val="18"/>
            <w:u w:val="single"/>
            <w:lang w:val="en-US"/>
          </w:rPr>
          <w:t>Programme</w:t>
        </w:r>
        <w:proofErr w:type="spellEnd"/>
        <w:r>
          <w:rPr>
            <w:rFonts w:eastAsia="Calibri"/>
            <w:sz w:val="18"/>
            <w:szCs w:val="18"/>
            <w:u w:val="single"/>
            <w:lang w:val="en-US"/>
          </w:rPr>
          <w:t xml:space="preserve"> Targeted Support</w:t>
        </w:r>
      </w:hyperlink>
      <w:r>
        <w:rPr>
          <w:rFonts w:eastAsia="Calibri"/>
          <w:sz w:val="18"/>
          <w:szCs w:val="18"/>
          <w:u w:val="single"/>
          <w:lang w:val="en-US"/>
        </w:rPr>
        <w:t xml:space="preserve">. </w:t>
      </w:r>
    </w:p>
    <w:p w:rsidR="006B7EE9" w:rsidRPr="00051F98" w:rsidRDefault="008A214E" w:rsidP="00C018BB">
      <w:pPr>
        <w:pStyle w:val="Default"/>
        <w:spacing w:before="100"/>
        <w:rPr>
          <w:color w:val="000000" w:themeColor="text1"/>
          <w:sz w:val="18"/>
          <w:szCs w:val="18"/>
        </w:rPr>
      </w:pPr>
      <w:r>
        <w:rPr>
          <w:rFonts w:eastAsia="Calibri"/>
          <w:sz w:val="18"/>
          <w:szCs w:val="18"/>
          <w:lang w:val="en-US"/>
        </w:rPr>
        <w:t xml:space="preserve">The requests for targeted support should be presented in coordination with the teams of the participating UN organizations (FAO, UNDP and UNEP) and the Resident Coordinator. </w:t>
      </w:r>
    </w:p>
    <w:p w:rsidR="006B7EE9" w:rsidRPr="00051F98" w:rsidRDefault="008A214E" w:rsidP="00C018BB">
      <w:pPr>
        <w:pStyle w:val="Default"/>
        <w:spacing w:before="100"/>
        <w:rPr>
          <w:color w:val="000000" w:themeColor="text1"/>
          <w:sz w:val="18"/>
          <w:szCs w:val="18"/>
        </w:rPr>
      </w:pPr>
      <w:r>
        <w:rPr>
          <w:rFonts w:eastAsia="Calibri"/>
          <w:sz w:val="18"/>
          <w:szCs w:val="18"/>
          <w:lang w:val="en-US"/>
        </w:rPr>
        <w:t xml:space="preserve">It is recommended that the UN-REDD Country Focal Point submits the request. The request should be sent to the UN-REDD </w:t>
      </w:r>
      <w:proofErr w:type="spellStart"/>
      <w:r>
        <w:rPr>
          <w:rFonts w:eastAsia="Calibri"/>
          <w:sz w:val="18"/>
          <w:szCs w:val="18"/>
          <w:lang w:val="en-US"/>
        </w:rPr>
        <w:t>Programme</w:t>
      </w:r>
      <w:proofErr w:type="spellEnd"/>
      <w:r>
        <w:rPr>
          <w:rFonts w:eastAsia="Calibri"/>
          <w:sz w:val="18"/>
          <w:szCs w:val="18"/>
          <w:lang w:val="en-US"/>
        </w:rPr>
        <w:t xml:space="preserve"> Secretariat (E-mail: </w:t>
      </w:r>
      <w:hyperlink r:id="rId2" w:history="1">
        <w:r>
          <w:rPr>
            <w:rFonts w:eastAsia="Calibri"/>
            <w:sz w:val="18"/>
            <w:szCs w:val="18"/>
            <w:u w:val="single"/>
            <w:lang w:val="en-US"/>
          </w:rPr>
          <w:t>un-redd@un-redd.org</w:t>
        </w:r>
      </w:hyperlink>
      <w:r>
        <w:rPr>
          <w:rFonts w:eastAsia="Calibri"/>
          <w:sz w:val="18"/>
          <w:szCs w:val="18"/>
          <w:lang w:val="en-US"/>
        </w:rPr>
        <w:t>). The Resident Coordinator to be copied on the request.</w:t>
      </w:r>
    </w:p>
  </w:footnote>
  <w:footnote w:id="2">
    <w:p w:rsidR="006B7EE9" w:rsidRPr="00051F98" w:rsidRDefault="008A214E">
      <w:pPr>
        <w:pStyle w:val="FootnoteText"/>
        <w:rPr>
          <w:sz w:val="18"/>
          <w:szCs w:val="18"/>
        </w:rPr>
      </w:pPr>
      <w:r w:rsidRPr="00051F98">
        <w:rPr>
          <w:rStyle w:val="FootnoteReference"/>
          <w:sz w:val="18"/>
          <w:szCs w:val="18"/>
        </w:rPr>
        <w:footnoteRef/>
      </w:r>
      <w:r>
        <w:rPr>
          <w:rFonts w:ascii="Calibri" w:eastAsia="Calibri" w:hAnsi="Calibri" w:cs="Calibri"/>
          <w:sz w:val="18"/>
          <w:szCs w:val="18"/>
        </w:rPr>
        <w:t xml:space="preserve"> </w:t>
      </w:r>
      <w:r>
        <w:rPr>
          <w:rFonts w:ascii="Calibri" w:eastAsia="Calibri" w:hAnsi="Calibri" w:cs="Calibri"/>
          <w:color w:val="000000"/>
          <w:sz w:val="18"/>
          <w:szCs w:val="18"/>
        </w:rPr>
        <w:t xml:space="preserve">The work areas are: Monitoring Reporting Verification (MRV), Governance, Stakeholder Engagement, Multiple Benefits, Transparency &amp; Accountability, </w:t>
      </w:r>
      <w:proofErr w:type="gramStart"/>
      <w:r>
        <w:rPr>
          <w:rFonts w:ascii="Calibri" w:eastAsia="Calibri" w:hAnsi="Calibri" w:cs="Calibri"/>
          <w:color w:val="000000"/>
          <w:sz w:val="18"/>
          <w:szCs w:val="18"/>
        </w:rPr>
        <w:t>Green</w:t>
      </w:r>
      <w:proofErr w:type="gramEnd"/>
      <w:r>
        <w:rPr>
          <w:rFonts w:ascii="Calibri" w:eastAsia="Calibri" w:hAnsi="Calibri" w:cs="Calibri"/>
          <w:color w:val="000000"/>
          <w:sz w:val="18"/>
          <w:szCs w:val="18"/>
        </w:rPr>
        <w:t xml:space="preserve"> Economy.</w:t>
      </w:r>
    </w:p>
  </w:footnote>
  <w:footnote w:id="3">
    <w:p w:rsidR="006B7EE9" w:rsidRPr="00051F98" w:rsidRDefault="008A214E" w:rsidP="00C018BB">
      <w:pPr>
        <w:pStyle w:val="FootnoteText"/>
        <w:rPr>
          <w:sz w:val="18"/>
          <w:szCs w:val="18"/>
        </w:rPr>
      </w:pPr>
      <w:r w:rsidRPr="00051F98">
        <w:rPr>
          <w:rStyle w:val="FootnoteReference"/>
          <w:color w:val="000000" w:themeColor="text1"/>
          <w:sz w:val="18"/>
          <w:szCs w:val="18"/>
        </w:rPr>
        <w:footnoteRef/>
      </w:r>
      <w:r>
        <w:rPr>
          <w:rFonts w:ascii="Calibri" w:eastAsia="Calibri" w:hAnsi="Calibri" w:cs="Calibri"/>
          <w:color w:val="000000"/>
          <w:sz w:val="18"/>
          <w:szCs w:val="18"/>
        </w:rPr>
        <w:t xml:space="preserve"> Period: from month/year to month/year.</w:t>
      </w:r>
    </w:p>
  </w:footnote>
  <w:footnote w:id="4">
    <w:p w:rsidR="006B7EE9" w:rsidRPr="00051F98" w:rsidRDefault="008A214E" w:rsidP="00C018BB">
      <w:pPr>
        <w:pStyle w:val="FootnoteText"/>
        <w:rPr>
          <w:sz w:val="18"/>
          <w:szCs w:val="18"/>
        </w:rPr>
      </w:pPr>
      <w:r w:rsidRPr="00051F98">
        <w:rPr>
          <w:rStyle w:val="FootnoteReference"/>
          <w:sz w:val="18"/>
          <w:szCs w:val="18"/>
        </w:rPr>
        <w:footnoteRef/>
      </w:r>
      <w:r>
        <w:rPr>
          <w:rFonts w:ascii="Calibri" w:eastAsia="Calibri" w:hAnsi="Calibri" w:cs="Calibri"/>
          <w:sz w:val="18"/>
          <w:szCs w:val="18"/>
        </w:rPr>
        <w:t xml:space="preserve"> Depending on the phase of the country in its REDD+ efforts, some of these details are relevant. Others may be too detailed and can be further elaborated if the request is approved.</w:t>
      </w:r>
    </w:p>
  </w:footnote>
  <w:footnote w:id="5">
    <w:p w:rsidR="006B7EE9" w:rsidRPr="00675E9A" w:rsidRDefault="008A214E">
      <w:pPr>
        <w:pStyle w:val="FootnoteText"/>
      </w:pPr>
      <w:r>
        <w:rPr>
          <w:rStyle w:val="FootnoteReference"/>
        </w:rPr>
        <w:footnoteRef/>
      </w:r>
      <w:r>
        <w:rPr>
          <w:rFonts w:ascii="Calibri" w:eastAsia="Calibri" w:hAnsi="Calibri" w:cs="Calibri"/>
        </w:rPr>
        <w:t xml:space="preserve"> Widening Informed Stakeholder Engagement for Reducing Emissions from Deforestation and forest Degradation</w:t>
      </w:r>
    </w:p>
  </w:footnote>
  <w:footnote w:id="6">
    <w:p w:rsidR="006B7EE9" w:rsidRPr="005E6C79" w:rsidRDefault="008A214E" w:rsidP="004F4E39">
      <w:pPr>
        <w:pStyle w:val="FootnoteText"/>
        <w:ind w:left="180" w:hanging="180"/>
        <w:jc w:val="both"/>
        <w:rPr>
          <w:lang w:val="es-EC"/>
        </w:rPr>
      </w:pPr>
      <w:r>
        <w:rPr>
          <w:rStyle w:val="FootnoteReference"/>
        </w:rPr>
        <w:footnoteRef/>
      </w:r>
      <w:r>
        <w:rPr>
          <w:rFonts w:ascii="Calibri" w:eastAsia="Calibri" w:hAnsi="Calibri" w:cs="Calibri"/>
        </w:rPr>
        <w:t xml:space="preserve">  Some examples of financial mechanisms that can be assessed in the context of REDD+ are payments for environmental services, fiscal incentives, credit services offered by financial institutions, corporate social responsibility, rates, </w:t>
      </w:r>
      <w:proofErr w:type="gramStart"/>
      <w:r>
        <w:rPr>
          <w:rFonts w:ascii="Calibri" w:eastAsia="Calibri" w:hAnsi="Calibri" w:cs="Calibri"/>
        </w:rPr>
        <w:t>commissions</w:t>
      </w:r>
      <w:proofErr w:type="gramEnd"/>
      <w:r>
        <w:rPr>
          <w:rFonts w:ascii="Calibri" w:eastAsia="Calibri" w:hAnsi="Calibri" w:cs="Calibri"/>
        </w:rPr>
        <w:t xml:space="preserve">, among others.  </w:t>
      </w:r>
    </w:p>
  </w:footnote>
  <w:footnote w:id="7">
    <w:p w:rsidR="006B7EE9" w:rsidRPr="00B474CA" w:rsidRDefault="008A214E" w:rsidP="004F4E39">
      <w:pPr>
        <w:pStyle w:val="FootnoteText"/>
        <w:ind w:left="180" w:hanging="180"/>
        <w:jc w:val="both"/>
        <w:rPr>
          <w:lang w:val="es-EC"/>
        </w:rPr>
      </w:pPr>
      <w:r>
        <w:rPr>
          <w:rStyle w:val="FootnoteReference"/>
        </w:rPr>
        <w:footnoteRef/>
      </w:r>
      <w:r>
        <w:rPr>
          <w:rFonts w:ascii="Calibri" w:eastAsia="Calibri" w:hAnsi="Calibri" w:cs="Calibri"/>
        </w:rPr>
        <w:t xml:space="preserve"> Indirect REDD+ activities refer to those activities that achieve REDD+ goals without technically being REDD+ activities, </w:t>
      </w:r>
      <w:r w:rsidR="009D34E1">
        <w:rPr>
          <w:rFonts w:ascii="Calibri" w:eastAsia="Calibri" w:hAnsi="Calibri" w:cs="Calibri"/>
        </w:rPr>
        <w:t>e.g.</w:t>
      </w:r>
      <w:r>
        <w:rPr>
          <w:rFonts w:ascii="Calibri" w:eastAsia="Calibri" w:hAnsi="Calibri" w:cs="Calibri"/>
        </w:rPr>
        <w:t xml:space="preserve"> sustainable agricultural or livestock activities or forest conservation activities for the sake of other natural resources such as watersheds.</w:t>
      </w:r>
    </w:p>
  </w:footnote>
  <w:footnote w:id="8">
    <w:p w:rsidR="006B7EE9" w:rsidRPr="00051F98" w:rsidRDefault="008A214E" w:rsidP="00C018BB">
      <w:pPr>
        <w:spacing w:after="100"/>
        <w:rPr>
          <w:sz w:val="18"/>
          <w:szCs w:val="18"/>
        </w:rPr>
      </w:pPr>
      <w:r w:rsidRPr="00051F98">
        <w:rPr>
          <w:rStyle w:val="FootnoteReference"/>
          <w:sz w:val="18"/>
          <w:szCs w:val="18"/>
        </w:rPr>
        <w:footnoteRef/>
      </w:r>
      <w:r>
        <w:rPr>
          <w:rFonts w:ascii="Calibri" w:eastAsia="Calibri" w:hAnsi="Calibri" w:cs="Calibri"/>
          <w:sz w:val="18"/>
          <w:szCs w:val="18"/>
        </w:rPr>
        <w:t>It is recommended that the UN-REDD Country Focal Point submits the request. See also footnotes on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1DB"/>
    <w:multiLevelType w:val="hybridMultilevel"/>
    <w:tmpl w:val="DA8CE222"/>
    <w:lvl w:ilvl="0" w:tplc="094848B0">
      <w:start w:val="1"/>
      <w:numFmt w:val="bullet"/>
      <w:lvlText w:val=""/>
      <w:lvlJc w:val="left"/>
      <w:pPr>
        <w:ind w:left="720" w:hanging="360"/>
      </w:pPr>
      <w:rPr>
        <w:rFonts w:ascii="Symbol" w:hAnsi="Symbol" w:hint="default"/>
      </w:rPr>
    </w:lvl>
    <w:lvl w:ilvl="1" w:tplc="FEF47B40" w:tentative="1">
      <w:start w:val="1"/>
      <w:numFmt w:val="bullet"/>
      <w:lvlText w:val="o"/>
      <w:lvlJc w:val="left"/>
      <w:pPr>
        <w:ind w:left="1440" w:hanging="360"/>
      </w:pPr>
      <w:rPr>
        <w:rFonts w:ascii="Courier New" w:hAnsi="Courier New" w:cs="Courier New" w:hint="default"/>
      </w:rPr>
    </w:lvl>
    <w:lvl w:ilvl="2" w:tplc="EC1A55C8" w:tentative="1">
      <w:start w:val="1"/>
      <w:numFmt w:val="bullet"/>
      <w:lvlText w:val=""/>
      <w:lvlJc w:val="left"/>
      <w:pPr>
        <w:ind w:left="2160" w:hanging="360"/>
      </w:pPr>
      <w:rPr>
        <w:rFonts w:ascii="Wingdings" w:hAnsi="Wingdings" w:hint="default"/>
      </w:rPr>
    </w:lvl>
    <w:lvl w:ilvl="3" w:tplc="2D624D36" w:tentative="1">
      <w:start w:val="1"/>
      <w:numFmt w:val="bullet"/>
      <w:lvlText w:val=""/>
      <w:lvlJc w:val="left"/>
      <w:pPr>
        <w:ind w:left="2880" w:hanging="360"/>
      </w:pPr>
      <w:rPr>
        <w:rFonts w:ascii="Symbol" w:hAnsi="Symbol" w:hint="default"/>
      </w:rPr>
    </w:lvl>
    <w:lvl w:ilvl="4" w:tplc="5EAC4AEA" w:tentative="1">
      <w:start w:val="1"/>
      <w:numFmt w:val="bullet"/>
      <w:lvlText w:val="o"/>
      <w:lvlJc w:val="left"/>
      <w:pPr>
        <w:ind w:left="3600" w:hanging="360"/>
      </w:pPr>
      <w:rPr>
        <w:rFonts w:ascii="Courier New" w:hAnsi="Courier New" w:cs="Courier New" w:hint="default"/>
      </w:rPr>
    </w:lvl>
    <w:lvl w:ilvl="5" w:tplc="539CDFD4" w:tentative="1">
      <w:start w:val="1"/>
      <w:numFmt w:val="bullet"/>
      <w:lvlText w:val=""/>
      <w:lvlJc w:val="left"/>
      <w:pPr>
        <w:ind w:left="4320" w:hanging="360"/>
      </w:pPr>
      <w:rPr>
        <w:rFonts w:ascii="Wingdings" w:hAnsi="Wingdings" w:hint="default"/>
      </w:rPr>
    </w:lvl>
    <w:lvl w:ilvl="6" w:tplc="45A2B57E" w:tentative="1">
      <w:start w:val="1"/>
      <w:numFmt w:val="bullet"/>
      <w:lvlText w:val=""/>
      <w:lvlJc w:val="left"/>
      <w:pPr>
        <w:ind w:left="5040" w:hanging="360"/>
      </w:pPr>
      <w:rPr>
        <w:rFonts w:ascii="Symbol" w:hAnsi="Symbol" w:hint="default"/>
      </w:rPr>
    </w:lvl>
    <w:lvl w:ilvl="7" w:tplc="35E4EF42" w:tentative="1">
      <w:start w:val="1"/>
      <w:numFmt w:val="bullet"/>
      <w:lvlText w:val="o"/>
      <w:lvlJc w:val="left"/>
      <w:pPr>
        <w:ind w:left="5760" w:hanging="360"/>
      </w:pPr>
      <w:rPr>
        <w:rFonts w:ascii="Courier New" w:hAnsi="Courier New" w:cs="Courier New" w:hint="default"/>
      </w:rPr>
    </w:lvl>
    <w:lvl w:ilvl="8" w:tplc="63D6683E" w:tentative="1">
      <w:start w:val="1"/>
      <w:numFmt w:val="bullet"/>
      <w:lvlText w:val=""/>
      <w:lvlJc w:val="left"/>
      <w:pPr>
        <w:ind w:left="6480" w:hanging="360"/>
      </w:pPr>
      <w:rPr>
        <w:rFonts w:ascii="Wingdings" w:hAnsi="Wingdings" w:hint="default"/>
      </w:rPr>
    </w:lvl>
  </w:abstractNum>
  <w:abstractNum w:abstractNumId="1">
    <w:nsid w:val="1585521E"/>
    <w:multiLevelType w:val="hybridMultilevel"/>
    <w:tmpl w:val="28F6C53E"/>
    <w:lvl w:ilvl="0" w:tplc="08F05082">
      <w:start w:val="1"/>
      <w:numFmt w:val="bullet"/>
      <w:lvlText w:val=""/>
      <w:lvlJc w:val="left"/>
      <w:pPr>
        <w:ind w:left="720" w:hanging="360"/>
      </w:pPr>
      <w:rPr>
        <w:rFonts w:ascii="Symbol" w:hAnsi="Symbol" w:hint="default"/>
        <w:sz w:val="22"/>
        <w:szCs w:val="22"/>
      </w:rPr>
    </w:lvl>
    <w:lvl w:ilvl="1" w:tplc="067E6D30" w:tentative="1">
      <w:start w:val="1"/>
      <w:numFmt w:val="bullet"/>
      <w:lvlText w:val="o"/>
      <w:lvlJc w:val="left"/>
      <w:pPr>
        <w:ind w:left="1440" w:hanging="360"/>
      </w:pPr>
      <w:rPr>
        <w:rFonts w:ascii="Courier New" w:hAnsi="Courier New" w:cs="Courier New" w:hint="default"/>
      </w:rPr>
    </w:lvl>
    <w:lvl w:ilvl="2" w:tplc="2FDEBAFC" w:tentative="1">
      <w:start w:val="1"/>
      <w:numFmt w:val="bullet"/>
      <w:lvlText w:val=""/>
      <w:lvlJc w:val="left"/>
      <w:pPr>
        <w:ind w:left="2160" w:hanging="360"/>
      </w:pPr>
      <w:rPr>
        <w:rFonts w:ascii="Wingdings" w:hAnsi="Wingdings" w:hint="default"/>
      </w:rPr>
    </w:lvl>
    <w:lvl w:ilvl="3" w:tplc="FD38DD34" w:tentative="1">
      <w:start w:val="1"/>
      <w:numFmt w:val="bullet"/>
      <w:lvlText w:val=""/>
      <w:lvlJc w:val="left"/>
      <w:pPr>
        <w:ind w:left="2880" w:hanging="360"/>
      </w:pPr>
      <w:rPr>
        <w:rFonts w:ascii="Symbol" w:hAnsi="Symbol" w:hint="default"/>
      </w:rPr>
    </w:lvl>
    <w:lvl w:ilvl="4" w:tplc="C0E0EF4A" w:tentative="1">
      <w:start w:val="1"/>
      <w:numFmt w:val="bullet"/>
      <w:lvlText w:val="o"/>
      <w:lvlJc w:val="left"/>
      <w:pPr>
        <w:ind w:left="3600" w:hanging="360"/>
      </w:pPr>
      <w:rPr>
        <w:rFonts w:ascii="Courier New" w:hAnsi="Courier New" w:cs="Courier New" w:hint="default"/>
      </w:rPr>
    </w:lvl>
    <w:lvl w:ilvl="5" w:tplc="84402780" w:tentative="1">
      <w:start w:val="1"/>
      <w:numFmt w:val="bullet"/>
      <w:lvlText w:val=""/>
      <w:lvlJc w:val="left"/>
      <w:pPr>
        <w:ind w:left="4320" w:hanging="360"/>
      </w:pPr>
      <w:rPr>
        <w:rFonts w:ascii="Wingdings" w:hAnsi="Wingdings" w:hint="default"/>
      </w:rPr>
    </w:lvl>
    <w:lvl w:ilvl="6" w:tplc="B73CEEC2" w:tentative="1">
      <w:start w:val="1"/>
      <w:numFmt w:val="bullet"/>
      <w:lvlText w:val=""/>
      <w:lvlJc w:val="left"/>
      <w:pPr>
        <w:ind w:left="5040" w:hanging="360"/>
      </w:pPr>
      <w:rPr>
        <w:rFonts w:ascii="Symbol" w:hAnsi="Symbol" w:hint="default"/>
      </w:rPr>
    </w:lvl>
    <w:lvl w:ilvl="7" w:tplc="24620FB8" w:tentative="1">
      <w:start w:val="1"/>
      <w:numFmt w:val="bullet"/>
      <w:lvlText w:val="o"/>
      <w:lvlJc w:val="left"/>
      <w:pPr>
        <w:ind w:left="5760" w:hanging="360"/>
      </w:pPr>
      <w:rPr>
        <w:rFonts w:ascii="Courier New" w:hAnsi="Courier New" w:cs="Courier New" w:hint="default"/>
      </w:rPr>
    </w:lvl>
    <w:lvl w:ilvl="8" w:tplc="65F4B61C" w:tentative="1">
      <w:start w:val="1"/>
      <w:numFmt w:val="bullet"/>
      <w:lvlText w:val=""/>
      <w:lvlJc w:val="left"/>
      <w:pPr>
        <w:ind w:left="6480" w:hanging="360"/>
      </w:pPr>
      <w:rPr>
        <w:rFonts w:ascii="Wingdings" w:hAnsi="Wingdings" w:hint="default"/>
      </w:rPr>
    </w:lvl>
  </w:abstractNum>
  <w:abstractNum w:abstractNumId="2">
    <w:nsid w:val="1A542E6F"/>
    <w:multiLevelType w:val="hybridMultilevel"/>
    <w:tmpl w:val="97BECB6A"/>
    <w:lvl w:ilvl="0" w:tplc="CCE64EA4">
      <w:start w:val="1"/>
      <w:numFmt w:val="bullet"/>
      <w:lvlText w:val=""/>
      <w:lvlJc w:val="left"/>
      <w:pPr>
        <w:ind w:left="720" w:hanging="360"/>
      </w:pPr>
      <w:rPr>
        <w:rFonts w:ascii="Symbol" w:hAnsi="Symbol" w:hint="default"/>
      </w:rPr>
    </w:lvl>
    <w:lvl w:ilvl="1" w:tplc="38B4C386" w:tentative="1">
      <w:start w:val="1"/>
      <w:numFmt w:val="bullet"/>
      <w:lvlText w:val="o"/>
      <w:lvlJc w:val="left"/>
      <w:pPr>
        <w:ind w:left="1440" w:hanging="360"/>
      </w:pPr>
      <w:rPr>
        <w:rFonts w:ascii="Courier New" w:hAnsi="Courier New" w:cs="Courier New" w:hint="default"/>
      </w:rPr>
    </w:lvl>
    <w:lvl w:ilvl="2" w:tplc="A04E80B0" w:tentative="1">
      <w:start w:val="1"/>
      <w:numFmt w:val="bullet"/>
      <w:lvlText w:val=""/>
      <w:lvlJc w:val="left"/>
      <w:pPr>
        <w:ind w:left="2160" w:hanging="360"/>
      </w:pPr>
      <w:rPr>
        <w:rFonts w:ascii="Wingdings" w:hAnsi="Wingdings" w:hint="default"/>
      </w:rPr>
    </w:lvl>
    <w:lvl w:ilvl="3" w:tplc="58AC36E2" w:tentative="1">
      <w:start w:val="1"/>
      <w:numFmt w:val="bullet"/>
      <w:lvlText w:val=""/>
      <w:lvlJc w:val="left"/>
      <w:pPr>
        <w:ind w:left="2880" w:hanging="360"/>
      </w:pPr>
      <w:rPr>
        <w:rFonts w:ascii="Symbol" w:hAnsi="Symbol" w:hint="default"/>
      </w:rPr>
    </w:lvl>
    <w:lvl w:ilvl="4" w:tplc="CD9EAEF4" w:tentative="1">
      <w:start w:val="1"/>
      <w:numFmt w:val="bullet"/>
      <w:lvlText w:val="o"/>
      <w:lvlJc w:val="left"/>
      <w:pPr>
        <w:ind w:left="3600" w:hanging="360"/>
      </w:pPr>
      <w:rPr>
        <w:rFonts w:ascii="Courier New" w:hAnsi="Courier New" w:cs="Courier New" w:hint="default"/>
      </w:rPr>
    </w:lvl>
    <w:lvl w:ilvl="5" w:tplc="5BE604FA" w:tentative="1">
      <w:start w:val="1"/>
      <w:numFmt w:val="bullet"/>
      <w:lvlText w:val=""/>
      <w:lvlJc w:val="left"/>
      <w:pPr>
        <w:ind w:left="4320" w:hanging="360"/>
      </w:pPr>
      <w:rPr>
        <w:rFonts w:ascii="Wingdings" w:hAnsi="Wingdings" w:hint="default"/>
      </w:rPr>
    </w:lvl>
    <w:lvl w:ilvl="6" w:tplc="2998F5CE" w:tentative="1">
      <w:start w:val="1"/>
      <w:numFmt w:val="bullet"/>
      <w:lvlText w:val=""/>
      <w:lvlJc w:val="left"/>
      <w:pPr>
        <w:ind w:left="5040" w:hanging="360"/>
      </w:pPr>
      <w:rPr>
        <w:rFonts w:ascii="Symbol" w:hAnsi="Symbol" w:hint="default"/>
      </w:rPr>
    </w:lvl>
    <w:lvl w:ilvl="7" w:tplc="A1886574" w:tentative="1">
      <w:start w:val="1"/>
      <w:numFmt w:val="bullet"/>
      <w:lvlText w:val="o"/>
      <w:lvlJc w:val="left"/>
      <w:pPr>
        <w:ind w:left="5760" w:hanging="360"/>
      </w:pPr>
      <w:rPr>
        <w:rFonts w:ascii="Courier New" w:hAnsi="Courier New" w:cs="Courier New" w:hint="default"/>
      </w:rPr>
    </w:lvl>
    <w:lvl w:ilvl="8" w:tplc="75F0DA00" w:tentative="1">
      <w:start w:val="1"/>
      <w:numFmt w:val="bullet"/>
      <w:lvlText w:val=""/>
      <w:lvlJc w:val="left"/>
      <w:pPr>
        <w:ind w:left="6480" w:hanging="360"/>
      </w:pPr>
      <w:rPr>
        <w:rFonts w:ascii="Wingdings" w:hAnsi="Wingdings" w:hint="default"/>
      </w:rPr>
    </w:lvl>
  </w:abstractNum>
  <w:abstractNum w:abstractNumId="3">
    <w:nsid w:val="1AB24C0C"/>
    <w:multiLevelType w:val="hybridMultilevel"/>
    <w:tmpl w:val="670A4960"/>
    <w:lvl w:ilvl="0" w:tplc="E744B5D2">
      <w:start w:val="1"/>
      <w:numFmt w:val="decimal"/>
      <w:lvlText w:val="%1)"/>
      <w:lvlJc w:val="left"/>
      <w:pPr>
        <w:ind w:left="720" w:hanging="360"/>
      </w:pPr>
      <w:rPr>
        <w:rFonts w:hint="default"/>
      </w:rPr>
    </w:lvl>
    <w:lvl w:ilvl="1" w:tplc="E4E00726" w:tentative="1">
      <w:start w:val="1"/>
      <w:numFmt w:val="lowerLetter"/>
      <w:lvlText w:val="%2."/>
      <w:lvlJc w:val="left"/>
      <w:pPr>
        <w:ind w:left="1440" w:hanging="360"/>
      </w:pPr>
    </w:lvl>
    <w:lvl w:ilvl="2" w:tplc="803022C6" w:tentative="1">
      <w:start w:val="1"/>
      <w:numFmt w:val="lowerRoman"/>
      <w:lvlText w:val="%3."/>
      <w:lvlJc w:val="right"/>
      <w:pPr>
        <w:ind w:left="2160" w:hanging="180"/>
      </w:pPr>
    </w:lvl>
    <w:lvl w:ilvl="3" w:tplc="8F843348" w:tentative="1">
      <w:start w:val="1"/>
      <w:numFmt w:val="decimal"/>
      <w:lvlText w:val="%4."/>
      <w:lvlJc w:val="left"/>
      <w:pPr>
        <w:ind w:left="2880" w:hanging="360"/>
      </w:pPr>
    </w:lvl>
    <w:lvl w:ilvl="4" w:tplc="CB4E0118" w:tentative="1">
      <w:start w:val="1"/>
      <w:numFmt w:val="lowerLetter"/>
      <w:lvlText w:val="%5."/>
      <w:lvlJc w:val="left"/>
      <w:pPr>
        <w:ind w:left="3600" w:hanging="360"/>
      </w:pPr>
    </w:lvl>
    <w:lvl w:ilvl="5" w:tplc="5C48CDBA" w:tentative="1">
      <w:start w:val="1"/>
      <w:numFmt w:val="lowerRoman"/>
      <w:lvlText w:val="%6."/>
      <w:lvlJc w:val="right"/>
      <w:pPr>
        <w:ind w:left="4320" w:hanging="180"/>
      </w:pPr>
    </w:lvl>
    <w:lvl w:ilvl="6" w:tplc="F4064566" w:tentative="1">
      <w:start w:val="1"/>
      <w:numFmt w:val="decimal"/>
      <w:lvlText w:val="%7."/>
      <w:lvlJc w:val="left"/>
      <w:pPr>
        <w:ind w:left="5040" w:hanging="360"/>
      </w:pPr>
    </w:lvl>
    <w:lvl w:ilvl="7" w:tplc="BDB2FD48" w:tentative="1">
      <w:start w:val="1"/>
      <w:numFmt w:val="lowerLetter"/>
      <w:lvlText w:val="%8."/>
      <w:lvlJc w:val="left"/>
      <w:pPr>
        <w:ind w:left="5760" w:hanging="360"/>
      </w:pPr>
    </w:lvl>
    <w:lvl w:ilvl="8" w:tplc="47D04B42" w:tentative="1">
      <w:start w:val="1"/>
      <w:numFmt w:val="lowerRoman"/>
      <w:lvlText w:val="%9."/>
      <w:lvlJc w:val="right"/>
      <w:pPr>
        <w:ind w:left="6480" w:hanging="180"/>
      </w:pPr>
    </w:lvl>
  </w:abstractNum>
  <w:abstractNum w:abstractNumId="4">
    <w:nsid w:val="1FD7353A"/>
    <w:multiLevelType w:val="hybridMultilevel"/>
    <w:tmpl w:val="56E87516"/>
    <w:lvl w:ilvl="0" w:tplc="8C980432">
      <w:start w:val="2"/>
      <w:numFmt w:val="bullet"/>
      <w:lvlText w:val="-"/>
      <w:lvlJc w:val="left"/>
      <w:pPr>
        <w:ind w:left="720" w:hanging="360"/>
      </w:pPr>
      <w:rPr>
        <w:rFonts w:ascii="Calibri" w:eastAsiaTheme="minorEastAsia" w:hAnsi="Calibri" w:cs="Calibri" w:hint="default"/>
      </w:rPr>
    </w:lvl>
    <w:lvl w:ilvl="1" w:tplc="2CE25CA8" w:tentative="1">
      <w:start w:val="1"/>
      <w:numFmt w:val="bullet"/>
      <w:lvlText w:val="o"/>
      <w:lvlJc w:val="left"/>
      <w:pPr>
        <w:ind w:left="1440" w:hanging="360"/>
      </w:pPr>
      <w:rPr>
        <w:rFonts w:ascii="Courier New" w:hAnsi="Courier New" w:cs="Courier New" w:hint="default"/>
      </w:rPr>
    </w:lvl>
    <w:lvl w:ilvl="2" w:tplc="2B8E459C" w:tentative="1">
      <w:start w:val="1"/>
      <w:numFmt w:val="bullet"/>
      <w:lvlText w:val=""/>
      <w:lvlJc w:val="left"/>
      <w:pPr>
        <w:ind w:left="2160" w:hanging="360"/>
      </w:pPr>
      <w:rPr>
        <w:rFonts w:ascii="Wingdings" w:hAnsi="Wingdings" w:hint="default"/>
      </w:rPr>
    </w:lvl>
    <w:lvl w:ilvl="3" w:tplc="EE2A753C" w:tentative="1">
      <w:start w:val="1"/>
      <w:numFmt w:val="bullet"/>
      <w:lvlText w:val=""/>
      <w:lvlJc w:val="left"/>
      <w:pPr>
        <w:ind w:left="2880" w:hanging="360"/>
      </w:pPr>
      <w:rPr>
        <w:rFonts w:ascii="Symbol" w:hAnsi="Symbol" w:hint="default"/>
      </w:rPr>
    </w:lvl>
    <w:lvl w:ilvl="4" w:tplc="067ADF90" w:tentative="1">
      <w:start w:val="1"/>
      <w:numFmt w:val="bullet"/>
      <w:lvlText w:val="o"/>
      <w:lvlJc w:val="left"/>
      <w:pPr>
        <w:ind w:left="3600" w:hanging="360"/>
      </w:pPr>
      <w:rPr>
        <w:rFonts w:ascii="Courier New" w:hAnsi="Courier New" w:cs="Courier New" w:hint="default"/>
      </w:rPr>
    </w:lvl>
    <w:lvl w:ilvl="5" w:tplc="49A254A8" w:tentative="1">
      <w:start w:val="1"/>
      <w:numFmt w:val="bullet"/>
      <w:lvlText w:val=""/>
      <w:lvlJc w:val="left"/>
      <w:pPr>
        <w:ind w:left="4320" w:hanging="360"/>
      </w:pPr>
      <w:rPr>
        <w:rFonts w:ascii="Wingdings" w:hAnsi="Wingdings" w:hint="default"/>
      </w:rPr>
    </w:lvl>
    <w:lvl w:ilvl="6" w:tplc="484E5E42" w:tentative="1">
      <w:start w:val="1"/>
      <w:numFmt w:val="bullet"/>
      <w:lvlText w:val=""/>
      <w:lvlJc w:val="left"/>
      <w:pPr>
        <w:ind w:left="5040" w:hanging="360"/>
      </w:pPr>
      <w:rPr>
        <w:rFonts w:ascii="Symbol" w:hAnsi="Symbol" w:hint="default"/>
      </w:rPr>
    </w:lvl>
    <w:lvl w:ilvl="7" w:tplc="6764E8F0" w:tentative="1">
      <w:start w:val="1"/>
      <w:numFmt w:val="bullet"/>
      <w:lvlText w:val="o"/>
      <w:lvlJc w:val="left"/>
      <w:pPr>
        <w:ind w:left="5760" w:hanging="360"/>
      </w:pPr>
      <w:rPr>
        <w:rFonts w:ascii="Courier New" w:hAnsi="Courier New" w:cs="Courier New" w:hint="default"/>
      </w:rPr>
    </w:lvl>
    <w:lvl w:ilvl="8" w:tplc="C832CF92" w:tentative="1">
      <w:start w:val="1"/>
      <w:numFmt w:val="bullet"/>
      <w:lvlText w:val=""/>
      <w:lvlJc w:val="left"/>
      <w:pPr>
        <w:ind w:left="6480" w:hanging="360"/>
      </w:pPr>
      <w:rPr>
        <w:rFonts w:ascii="Wingdings" w:hAnsi="Wingdings" w:hint="default"/>
      </w:rPr>
    </w:lvl>
  </w:abstractNum>
  <w:abstractNum w:abstractNumId="5">
    <w:nsid w:val="404255C0"/>
    <w:multiLevelType w:val="hybridMultilevel"/>
    <w:tmpl w:val="FB06D640"/>
    <w:lvl w:ilvl="0" w:tplc="8B407F70">
      <w:start w:val="1"/>
      <w:numFmt w:val="decimal"/>
      <w:lvlText w:val="%1)"/>
      <w:lvlJc w:val="left"/>
      <w:pPr>
        <w:ind w:left="720" w:hanging="360"/>
      </w:pPr>
    </w:lvl>
    <w:lvl w:ilvl="1" w:tplc="525035C6" w:tentative="1">
      <w:start w:val="1"/>
      <w:numFmt w:val="lowerLetter"/>
      <w:lvlText w:val="%2."/>
      <w:lvlJc w:val="left"/>
      <w:pPr>
        <w:ind w:left="1440" w:hanging="360"/>
      </w:pPr>
    </w:lvl>
    <w:lvl w:ilvl="2" w:tplc="3A9E3096" w:tentative="1">
      <w:start w:val="1"/>
      <w:numFmt w:val="lowerRoman"/>
      <w:lvlText w:val="%3."/>
      <w:lvlJc w:val="right"/>
      <w:pPr>
        <w:ind w:left="2160" w:hanging="180"/>
      </w:pPr>
    </w:lvl>
    <w:lvl w:ilvl="3" w:tplc="3DA89FCE" w:tentative="1">
      <w:start w:val="1"/>
      <w:numFmt w:val="decimal"/>
      <w:lvlText w:val="%4."/>
      <w:lvlJc w:val="left"/>
      <w:pPr>
        <w:ind w:left="2880" w:hanging="360"/>
      </w:pPr>
    </w:lvl>
    <w:lvl w:ilvl="4" w:tplc="2BC45498" w:tentative="1">
      <w:start w:val="1"/>
      <w:numFmt w:val="lowerLetter"/>
      <w:lvlText w:val="%5."/>
      <w:lvlJc w:val="left"/>
      <w:pPr>
        <w:ind w:left="3600" w:hanging="360"/>
      </w:pPr>
    </w:lvl>
    <w:lvl w:ilvl="5" w:tplc="9AC4D426" w:tentative="1">
      <w:start w:val="1"/>
      <w:numFmt w:val="lowerRoman"/>
      <w:lvlText w:val="%6."/>
      <w:lvlJc w:val="right"/>
      <w:pPr>
        <w:ind w:left="4320" w:hanging="180"/>
      </w:pPr>
    </w:lvl>
    <w:lvl w:ilvl="6" w:tplc="5A90A184" w:tentative="1">
      <w:start w:val="1"/>
      <w:numFmt w:val="decimal"/>
      <w:lvlText w:val="%7."/>
      <w:lvlJc w:val="left"/>
      <w:pPr>
        <w:ind w:left="5040" w:hanging="360"/>
      </w:pPr>
    </w:lvl>
    <w:lvl w:ilvl="7" w:tplc="AD58770E" w:tentative="1">
      <w:start w:val="1"/>
      <w:numFmt w:val="lowerLetter"/>
      <w:lvlText w:val="%8."/>
      <w:lvlJc w:val="left"/>
      <w:pPr>
        <w:ind w:left="5760" w:hanging="360"/>
      </w:pPr>
    </w:lvl>
    <w:lvl w:ilvl="8" w:tplc="C374E960" w:tentative="1">
      <w:start w:val="1"/>
      <w:numFmt w:val="lowerRoman"/>
      <w:lvlText w:val="%9."/>
      <w:lvlJc w:val="right"/>
      <w:pPr>
        <w:ind w:left="6480" w:hanging="180"/>
      </w:pPr>
    </w:lvl>
  </w:abstractNum>
  <w:abstractNum w:abstractNumId="6">
    <w:nsid w:val="433C1AEC"/>
    <w:multiLevelType w:val="hybridMultilevel"/>
    <w:tmpl w:val="D7EC269C"/>
    <w:lvl w:ilvl="0" w:tplc="FFA02234">
      <w:start w:val="1"/>
      <w:numFmt w:val="decimal"/>
      <w:lvlText w:val="%1."/>
      <w:lvlJc w:val="left"/>
      <w:pPr>
        <w:ind w:left="720" w:hanging="360"/>
      </w:pPr>
      <w:rPr>
        <w:rFonts w:hint="default"/>
      </w:rPr>
    </w:lvl>
    <w:lvl w:ilvl="1" w:tplc="66A8BEEC" w:tentative="1">
      <w:start w:val="1"/>
      <w:numFmt w:val="lowerLetter"/>
      <w:lvlText w:val="%2."/>
      <w:lvlJc w:val="left"/>
      <w:pPr>
        <w:ind w:left="1440" w:hanging="360"/>
      </w:pPr>
    </w:lvl>
    <w:lvl w:ilvl="2" w:tplc="F60847C4" w:tentative="1">
      <w:start w:val="1"/>
      <w:numFmt w:val="lowerRoman"/>
      <w:lvlText w:val="%3."/>
      <w:lvlJc w:val="right"/>
      <w:pPr>
        <w:ind w:left="2160" w:hanging="180"/>
      </w:pPr>
    </w:lvl>
    <w:lvl w:ilvl="3" w:tplc="BFDCDAAA" w:tentative="1">
      <w:start w:val="1"/>
      <w:numFmt w:val="decimal"/>
      <w:lvlText w:val="%4."/>
      <w:lvlJc w:val="left"/>
      <w:pPr>
        <w:ind w:left="2880" w:hanging="360"/>
      </w:pPr>
    </w:lvl>
    <w:lvl w:ilvl="4" w:tplc="6C84A470" w:tentative="1">
      <w:start w:val="1"/>
      <w:numFmt w:val="lowerLetter"/>
      <w:lvlText w:val="%5."/>
      <w:lvlJc w:val="left"/>
      <w:pPr>
        <w:ind w:left="3600" w:hanging="360"/>
      </w:pPr>
    </w:lvl>
    <w:lvl w:ilvl="5" w:tplc="06403F6A" w:tentative="1">
      <w:start w:val="1"/>
      <w:numFmt w:val="lowerRoman"/>
      <w:lvlText w:val="%6."/>
      <w:lvlJc w:val="right"/>
      <w:pPr>
        <w:ind w:left="4320" w:hanging="180"/>
      </w:pPr>
    </w:lvl>
    <w:lvl w:ilvl="6" w:tplc="462C6760" w:tentative="1">
      <w:start w:val="1"/>
      <w:numFmt w:val="decimal"/>
      <w:lvlText w:val="%7."/>
      <w:lvlJc w:val="left"/>
      <w:pPr>
        <w:ind w:left="5040" w:hanging="360"/>
      </w:pPr>
    </w:lvl>
    <w:lvl w:ilvl="7" w:tplc="4D344E6A" w:tentative="1">
      <w:start w:val="1"/>
      <w:numFmt w:val="lowerLetter"/>
      <w:lvlText w:val="%8."/>
      <w:lvlJc w:val="left"/>
      <w:pPr>
        <w:ind w:left="5760" w:hanging="360"/>
      </w:pPr>
    </w:lvl>
    <w:lvl w:ilvl="8" w:tplc="B838E3B6" w:tentative="1">
      <w:start w:val="1"/>
      <w:numFmt w:val="lowerRoman"/>
      <w:lvlText w:val="%9."/>
      <w:lvlJc w:val="right"/>
      <w:pPr>
        <w:ind w:left="6480" w:hanging="180"/>
      </w:pPr>
    </w:lvl>
  </w:abstractNum>
  <w:abstractNum w:abstractNumId="7">
    <w:nsid w:val="5242688E"/>
    <w:multiLevelType w:val="hybridMultilevel"/>
    <w:tmpl w:val="9ED49A40"/>
    <w:lvl w:ilvl="0" w:tplc="66D8EA6A">
      <w:start w:val="1"/>
      <w:numFmt w:val="bullet"/>
      <w:lvlText w:val=""/>
      <w:lvlJc w:val="left"/>
      <w:pPr>
        <w:ind w:left="720" w:hanging="360"/>
      </w:pPr>
      <w:rPr>
        <w:rFonts w:ascii="Symbol" w:hAnsi="Symbol" w:hint="default"/>
        <w:sz w:val="22"/>
        <w:szCs w:val="22"/>
      </w:rPr>
    </w:lvl>
    <w:lvl w:ilvl="1" w:tplc="879007F8" w:tentative="1">
      <w:start w:val="1"/>
      <w:numFmt w:val="bullet"/>
      <w:lvlText w:val="o"/>
      <w:lvlJc w:val="left"/>
      <w:pPr>
        <w:ind w:left="1440" w:hanging="360"/>
      </w:pPr>
      <w:rPr>
        <w:rFonts w:ascii="Courier New" w:hAnsi="Courier New" w:cs="Courier New" w:hint="default"/>
      </w:rPr>
    </w:lvl>
    <w:lvl w:ilvl="2" w:tplc="F4642266" w:tentative="1">
      <w:start w:val="1"/>
      <w:numFmt w:val="bullet"/>
      <w:lvlText w:val=""/>
      <w:lvlJc w:val="left"/>
      <w:pPr>
        <w:ind w:left="2160" w:hanging="360"/>
      </w:pPr>
      <w:rPr>
        <w:rFonts w:ascii="Wingdings" w:hAnsi="Wingdings" w:hint="default"/>
      </w:rPr>
    </w:lvl>
    <w:lvl w:ilvl="3" w:tplc="02000C2C" w:tentative="1">
      <w:start w:val="1"/>
      <w:numFmt w:val="bullet"/>
      <w:lvlText w:val=""/>
      <w:lvlJc w:val="left"/>
      <w:pPr>
        <w:ind w:left="2880" w:hanging="360"/>
      </w:pPr>
      <w:rPr>
        <w:rFonts w:ascii="Symbol" w:hAnsi="Symbol" w:hint="default"/>
      </w:rPr>
    </w:lvl>
    <w:lvl w:ilvl="4" w:tplc="3B908D4C" w:tentative="1">
      <w:start w:val="1"/>
      <w:numFmt w:val="bullet"/>
      <w:lvlText w:val="o"/>
      <w:lvlJc w:val="left"/>
      <w:pPr>
        <w:ind w:left="3600" w:hanging="360"/>
      </w:pPr>
      <w:rPr>
        <w:rFonts w:ascii="Courier New" w:hAnsi="Courier New" w:cs="Courier New" w:hint="default"/>
      </w:rPr>
    </w:lvl>
    <w:lvl w:ilvl="5" w:tplc="303E2A88" w:tentative="1">
      <w:start w:val="1"/>
      <w:numFmt w:val="bullet"/>
      <w:lvlText w:val=""/>
      <w:lvlJc w:val="left"/>
      <w:pPr>
        <w:ind w:left="4320" w:hanging="360"/>
      </w:pPr>
      <w:rPr>
        <w:rFonts w:ascii="Wingdings" w:hAnsi="Wingdings" w:hint="default"/>
      </w:rPr>
    </w:lvl>
    <w:lvl w:ilvl="6" w:tplc="139452DC" w:tentative="1">
      <w:start w:val="1"/>
      <w:numFmt w:val="bullet"/>
      <w:lvlText w:val=""/>
      <w:lvlJc w:val="left"/>
      <w:pPr>
        <w:ind w:left="5040" w:hanging="360"/>
      </w:pPr>
      <w:rPr>
        <w:rFonts w:ascii="Symbol" w:hAnsi="Symbol" w:hint="default"/>
      </w:rPr>
    </w:lvl>
    <w:lvl w:ilvl="7" w:tplc="4D2AAAA2" w:tentative="1">
      <w:start w:val="1"/>
      <w:numFmt w:val="bullet"/>
      <w:lvlText w:val="o"/>
      <w:lvlJc w:val="left"/>
      <w:pPr>
        <w:ind w:left="5760" w:hanging="360"/>
      </w:pPr>
      <w:rPr>
        <w:rFonts w:ascii="Courier New" w:hAnsi="Courier New" w:cs="Courier New" w:hint="default"/>
      </w:rPr>
    </w:lvl>
    <w:lvl w:ilvl="8" w:tplc="A8D09DF0" w:tentative="1">
      <w:start w:val="1"/>
      <w:numFmt w:val="bullet"/>
      <w:lvlText w:val=""/>
      <w:lvlJc w:val="left"/>
      <w:pPr>
        <w:ind w:left="6480" w:hanging="360"/>
      </w:pPr>
      <w:rPr>
        <w:rFonts w:ascii="Wingdings" w:hAnsi="Wingdings" w:hint="default"/>
      </w:rPr>
    </w:lvl>
  </w:abstractNum>
  <w:abstractNum w:abstractNumId="8">
    <w:nsid w:val="55A67FE7"/>
    <w:multiLevelType w:val="hybridMultilevel"/>
    <w:tmpl w:val="0C1C13D2"/>
    <w:lvl w:ilvl="0" w:tplc="5C9EAD70">
      <w:start w:val="1"/>
      <w:numFmt w:val="decimal"/>
      <w:lvlText w:val="%1)"/>
      <w:lvlJc w:val="left"/>
      <w:pPr>
        <w:ind w:left="720" w:hanging="360"/>
      </w:pPr>
    </w:lvl>
    <w:lvl w:ilvl="1" w:tplc="39F261CE" w:tentative="1">
      <w:start w:val="1"/>
      <w:numFmt w:val="lowerLetter"/>
      <w:lvlText w:val="%2."/>
      <w:lvlJc w:val="left"/>
      <w:pPr>
        <w:ind w:left="1440" w:hanging="360"/>
      </w:pPr>
    </w:lvl>
    <w:lvl w:ilvl="2" w:tplc="9078C5A0" w:tentative="1">
      <w:start w:val="1"/>
      <w:numFmt w:val="lowerRoman"/>
      <w:lvlText w:val="%3."/>
      <w:lvlJc w:val="right"/>
      <w:pPr>
        <w:ind w:left="2160" w:hanging="180"/>
      </w:pPr>
    </w:lvl>
    <w:lvl w:ilvl="3" w:tplc="4508D966" w:tentative="1">
      <w:start w:val="1"/>
      <w:numFmt w:val="decimal"/>
      <w:lvlText w:val="%4."/>
      <w:lvlJc w:val="left"/>
      <w:pPr>
        <w:ind w:left="2880" w:hanging="360"/>
      </w:pPr>
    </w:lvl>
    <w:lvl w:ilvl="4" w:tplc="C3623622" w:tentative="1">
      <w:start w:val="1"/>
      <w:numFmt w:val="lowerLetter"/>
      <w:lvlText w:val="%5."/>
      <w:lvlJc w:val="left"/>
      <w:pPr>
        <w:ind w:left="3600" w:hanging="360"/>
      </w:pPr>
    </w:lvl>
    <w:lvl w:ilvl="5" w:tplc="30709068" w:tentative="1">
      <w:start w:val="1"/>
      <w:numFmt w:val="lowerRoman"/>
      <w:lvlText w:val="%6."/>
      <w:lvlJc w:val="right"/>
      <w:pPr>
        <w:ind w:left="4320" w:hanging="180"/>
      </w:pPr>
    </w:lvl>
    <w:lvl w:ilvl="6" w:tplc="8502FD42" w:tentative="1">
      <w:start w:val="1"/>
      <w:numFmt w:val="decimal"/>
      <w:lvlText w:val="%7."/>
      <w:lvlJc w:val="left"/>
      <w:pPr>
        <w:ind w:left="5040" w:hanging="360"/>
      </w:pPr>
    </w:lvl>
    <w:lvl w:ilvl="7" w:tplc="7AF8FC0A" w:tentative="1">
      <w:start w:val="1"/>
      <w:numFmt w:val="lowerLetter"/>
      <w:lvlText w:val="%8."/>
      <w:lvlJc w:val="left"/>
      <w:pPr>
        <w:ind w:left="5760" w:hanging="360"/>
      </w:pPr>
    </w:lvl>
    <w:lvl w:ilvl="8" w:tplc="B134C0DE" w:tentative="1">
      <w:start w:val="1"/>
      <w:numFmt w:val="lowerRoman"/>
      <w:lvlText w:val="%9."/>
      <w:lvlJc w:val="right"/>
      <w:pPr>
        <w:ind w:left="6480" w:hanging="180"/>
      </w:pPr>
    </w:lvl>
  </w:abstractNum>
  <w:abstractNum w:abstractNumId="9">
    <w:nsid w:val="55FB447E"/>
    <w:multiLevelType w:val="hybridMultilevel"/>
    <w:tmpl w:val="2A5C6CB0"/>
    <w:lvl w:ilvl="0" w:tplc="94643C88">
      <w:start w:val="1"/>
      <w:numFmt w:val="bullet"/>
      <w:lvlText w:val=""/>
      <w:lvlJc w:val="left"/>
      <w:pPr>
        <w:ind w:left="720" w:hanging="360"/>
      </w:pPr>
      <w:rPr>
        <w:rFonts w:ascii="Symbol" w:hAnsi="Symbol" w:hint="default"/>
      </w:rPr>
    </w:lvl>
    <w:lvl w:ilvl="1" w:tplc="7C321C70" w:tentative="1">
      <w:start w:val="1"/>
      <w:numFmt w:val="bullet"/>
      <w:lvlText w:val="o"/>
      <w:lvlJc w:val="left"/>
      <w:pPr>
        <w:ind w:left="1440" w:hanging="360"/>
      </w:pPr>
      <w:rPr>
        <w:rFonts w:ascii="Courier New" w:hAnsi="Courier New" w:cs="Courier New" w:hint="default"/>
      </w:rPr>
    </w:lvl>
    <w:lvl w:ilvl="2" w:tplc="529EE136" w:tentative="1">
      <w:start w:val="1"/>
      <w:numFmt w:val="bullet"/>
      <w:lvlText w:val=""/>
      <w:lvlJc w:val="left"/>
      <w:pPr>
        <w:ind w:left="2160" w:hanging="360"/>
      </w:pPr>
      <w:rPr>
        <w:rFonts w:ascii="Wingdings" w:hAnsi="Wingdings" w:hint="default"/>
      </w:rPr>
    </w:lvl>
    <w:lvl w:ilvl="3" w:tplc="66CE7D54" w:tentative="1">
      <w:start w:val="1"/>
      <w:numFmt w:val="bullet"/>
      <w:lvlText w:val=""/>
      <w:lvlJc w:val="left"/>
      <w:pPr>
        <w:ind w:left="2880" w:hanging="360"/>
      </w:pPr>
      <w:rPr>
        <w:rFonts w:ascii="Symbol" w:hAnsi="Symbol" w:hint="default"/>
      </w:rPr>
    </w:lvl>
    <w:lvl w:ilvl="4" w:tplc="7A86D9EA" w:tentative="1">
      <w:start w:val="1"/>
      <w:numFmt w:val="bullet"/>
      <w:lvlText w:val="o"/>
      <w:lvlJc w:val="left"/>
      <w:pPr>
        <w:ind w:left="3600" w:hanging="360"/>
      </w:pPr>
      <w:rPr>
        <w:rFonts w:ascii="Courier New" w:hAnsi="Courier New" w:cs="Courier New" w:hint="default"/>
      </w:rPr>
    </w:lvl>
    <w:lvl w:ilvl="5" w:tplc="6F42BFDA" w:tentative="1">
      <w:start w:val="1"/>
      <w:numFmt w:val="bullet"/>
      <w:lvlText w:val=""/>
      <w:lvlJc w:val="left"/>
      <w:pPr>
        <w:ind w:left="4320" w:hanging="360"/>
      </w:pPr>
      <w:rPr>
        <w:rFonts w:ascii="Wingdings" w:hAnsi="Wingdings" w:hint="default"/>
      </w:rPr>
    </w:lvl>
    <w:lvl w:ilvl="6" w:tplc="86168D1A" w:tentative="1">
      <w:start w:val="1"/>
      <w:numFmt w:val="bullet"/>
      <w:lvlText w:val=""/>
      <w:lvlJc w:val="left"/>
      <w:pPr>
        <w:ind w:left="5040" w:hanging="360"/>
      </w:pPr>
      <w:rPr>
        <w:rFonts w:ascii="Symbol" w:hAnsi="Symbol" w:hint="default"/>
      </w:rPr>
    </w:lvl>
    <w:lvl w:ilvl="7" w:tplc="CA9A30FC" w:tentative="1">
      <w:start w:val="1"/>
      <w:numFmt w:val="bullet"/>
      <w:lvlText w:val="o"/>
      <w:lvlJc w:val="left"/>
      <w:pPr>
        <w:ind w:left="5760" w:hanging="360"/>
      </w:pPr>
      <w:rPr>
        <w:rFonts w:ascii="Courier New" w:hAnsi="Courier New" w:cs="Courier New" w:hint="default"/>
      </w:rPr>
    </w:lvl>
    <w:lvl w:ilvl="8" w:tplc="8EA24C12" w:tentative="1">
      <w:start w:val="1"/>
      <w:numFmt w:val="bullet"/>
      <w:lvlText w:val=""/>
      <w:lvlJc w:val="left"/>
      <w:pPr>
        <w:ind w:left="6480" w:hanging="360"/>
      </w:pPr>
      <w:rPr>
        <w:rFonts w:ascii="Wingdings" w:hAnsi="Wingdings" w:hint="default"/>
      </w:rPr>
    </w:lvl>
  </w:abstractNum>
  <w:abstractNum w:abstractNumId="10">
    <w:nsid w:val="5FC711B4"/>
    <w:multiLevelType w:val="hybridMultilevel"/>
    <w:tmpl w:val="4FBEC038"/>
    <w:lvl w:ilvl="0" w:tplc="9F46E3B6">
      <w:start w:val="1"/>
      <w:numFmt w:val="decimal"/>
      <w:lvlText w:val="%1."/>
      <w:lvlJc w:val="left"/>
      <w:pPr>
        <w:ind w:left="720" w:hanging="360"/>
      </w:pPr>
      <w:rPr>
        <w:rFonts w:hint="default"/>
      </w:rPr>
    </w:lvl>
    <w:lvl w:ilvl="1" w:tplc="4492048A" w:tentative="1">
      <w:start w:val="1"/>
      <w:numFmt w:val="lowerLetter"/>
      <w:lvlText w:val="%2."/>
      <w:lvlJc w:val="left"/>
      <w:pPr>
        <w:ind w:left="1440" w:hanging="360"/>
      </w:pPr>
    </w:lvl>
    <w:lvl w:ilvl="2" w:tplc="9DD8D026" w:tentative="1">
      <w:start w:val="1"/>
      <w:numFmt w:val="lowerRoman"/>
      <w:lvlText w:val="%3."/>
      <w:lvlJc w:val="right"/>
      <w:pPr>
        <w:ind w:left="2160" w:hanging="180"/>
      </w:pPr>
    </w:lvl>
    <w:lvl w:ilvl="3" w:tplc="C338CACC" w:tentative="1">
      <w:start w:val="1"/>
      <w:numFmt w:val="decimal"/>
      <w:lvlText w:val="%4."/>
      <w:lvlJc w:val="left"/>
      <w:pPr>
        <w:ind w:left="2880" w:hanging="360"/>
      </w:pPr>
    </w:lvl>
    <w:lvl w:ilvl="4" w:tplc="9DE4B10C" w:tentative="1">
      <w:start w:val="1"/>
      <w:numFmt w:val="lowerLetter"/>
      <w:lvlText w:val="%5."/>
      <w:lvlJc w:val="left"/>
      <w:pPr>
        <w:ind w:left="3600" w:hanging="360"/>
      </w:pPr>
    </w:lvl>
    <w:lvl w:ilvl="5" w:tplc="BEB82ED0" w:tentative="1">
      <w:start w:val="1"/>
      <w:numFmt w:val="lowerRoman"/>
      <w:lvlText w:val="%6."/>
      <w:lvlJc w:val="right"/>
      <w:pPr>
        <w:ind w:left="4320" w:hanging="180"/>
      </w:pPr>
    </w:lvl>
    <w:lvl w:ilvl="6" w:tplc="4264598C" w:tentative="1">
      <w:start w:val="1"/>
      <w:numFmt w:val="decimal"/>
      <w:lvlText w:val="%7."/>
      <w:lvlJc w:val="left"/>
      <w:pPr>
        <w:ind w:left="5040" w:hanging="360"/>
      </w:pPr>
    </w:lvl>
    <w:lvl w:ilvl="7" w:tplc="C96EF80A" w:tentative="1">
      <w:start w:val="1"/>
      <w:numFmt w:val="lowerLetter"/>
      <w:lvlText w:val="%8."/>
      <w:lvlJc w:val="left"/>
      <w:pPr>
        <w:ind w:left="5760" w:hanging="360"/>
      </w:pPr>
    </w:lvl>
    <w:lvl w:ilvl="8" w:tplc="63C05384" w:tentative="1">
      <w:start w:val="1"/>
      <w:numFmt w:val="lowerRoman"/>
      <w:lvlText w:val="%9."/>
      <w:lvlJc w:val="right"/>
      <w:pPr>
        <w:ind w:left="6480" w:hanging="180"/>
      </w:pPr>
    </w:lvl>
  </w:abstractNum>
  <w:abstractNum w:abstractNumId="11">
    <w:nsid w:val="703D3661"/>
    <w:multiLevelType w:val="hybridMultilevel"/>
    <w:tmpl w:val="A9CEB2D6"/>
    <w:lvl w:ilvl="0" w:tplc="49DA947A">
      <w:start w:val="1"/>
      <w:numFmt w:val="bullet"/>
      <w:lvlText w:val=""/>
      <w:lvlJc w:val="left"/>
      <w:pPr>
        <w:ind w:left="360" w:hanging="360"/>
      </w:pPr>
      <w:rPr>
        <w:rFonts w:ascii="Symbol" w:hAnsi="Symbol" w:hint="default"/>
      </w:rPr>
    </w:lvl>
    <w:lvl w:ilvl="1" w:tplc="95263A46" w:tentative="1">
      <w:start w:val="1"/>
      <w:numFmt w:val="bullet"/>
      <w:lvlText w:val="o"/>
      <w:lvlJc w:val="left"/>
      <w:pPr>
        <w:ind w:left="1080" w:hanging="360"/>
      </w:pPr>
      <w:rPr>
        <w:rFonts w:ascii="Courier New" w:hAnsi="Courier New" w:cs="Courier New" w:hint="default"/>
      </w:rPr>
    </w:lvl>
    <w:lvl w:ilvl="2" w:tplc="03E4A974" w:tentative="1">
      <w:start w:val="1"/>
      <w:numFmt w:val="bullet"/>
      <w:lvlText w:val=""/>
      <w:lvlJc w:val="left"/>
      <w:pPr>
        <w:ind w:left="1800" w:hanging="360"/>
      </w:pPr>
      <w:rPr>
        <w:rFonts w:ascii="Wingdings" w:hAnsi="Wingdings" w:hint="default"/>
      </w:rPr>
    </w:lvl>
    <w:lvl w:ilvl="3" w:tplc="5B88FF4C" w:tentative="1">
      <w:start w:val="1"/>
      <w:numFmt w:val="bullet"/>
      <w:lvlText w:val=""/>
      <w:lvlJc w:val="left"/>
      <w:pPr>
        <w:ind w:left="2520" w:hanging="360"/>
      </w:pPr>
      <w:rPr>
        <w:rFonts w:ascii="Symbol" w:hAnsi="Symbol" w:hint="default"/>
      </w:rPr>
    </w:lvl>
    <w:lvl w:ilvl="4" w:tplc="8CB6A50A" w:tentative="1">
      <w:start w:val="1"/>
      <w:numFmt w:val="bullet"/>
      <w:lvlText w:val="o"/>
      <w:lvlJc w:val="left"/>
      <w:pPr>
        <w:ind w:left="3240" w:hanging="360"/>
      </w:pPr>
      <w:rPr>
        <w:rFonts w:ascii="Courier New" w:hAnsi="Courier New" w:cs="Courier New" w:hint="default"/>
      </w:rPr>
    </w:lvl>
    <w:lvl w:ilvl="5" w:tplc="EF120A2C" w:tentative="1">
      <w:start w:val="1"/>
      <w:numFmt w:val="bullet"/>
      <w:lvlText w:val=""/>
      <w:lvlJc w:val="left"/>
      <w:pPr>
        <w:ind w:left="3960" w:hanging="360"/>
      </w:pPr>
      <w:rPr>
        <w:rFonts w:ascii="Wingdings" w:hAnsi="Wingdings" w:hint="default"/>
      </w:rPr>
    </w:lvl>
    <w:lvl w:ilvl="6" w:tplc="81C60C8A" w:tentative="1">
      <w:start w:val="1"/>
      <w:numFmt w:val="bullet"/>
      <w:lvlText w:val=""/>
      <w:lvlJc w:val="left"/>
      <w:pPr>
        <w:ind w:left="4680" w:hanging="360"/>
      </w:pPr>
      <w:rPr>
        <w:rFonts w:ascii="Symbol" w:hAnsi="Symbol" w:hint="default"/>
      </w:rPr>
    </w:lvl>
    <w:lvl w:ilvl="7" w:tplc="50CAEC96" w:tentative="1">
      <w:start w:val="1"/>
      <w:numFmt w:val="bullet"/>
      <w:lvlText w:val="o"/>
      <w:lvlJc w:val="left"/>
      <w:pPr>
        <w:ind w:left="5400" w:hanging="360"/>
      </w:pPr>
      <w:rPr>
        <w:rFonts w:ascii="Courier New" w:hAnsi="Courier New" w:cs="Courier New" w:hint="default"/>
      </w:rPr>
    </w:lvl>
    <w:lvl w:ilvl="8" w:tplc="F63E515A" w:tentative="1">
      <w:start w:val="1"/>
      <w:numFmt w:val="bullet"/>
      <w:lvlText w:val=""/>
      <w:lvlJc w:val="left"/>
      <w:pPr>
        <w:ind w:left="6120" w:hanging="360"/>
      </w:pPr>
      <w:rPr>
        <w:rFonts w:ascii="Wingdings" w:hAnsi="Wingdings" w:hint="default"/>
      </w:rPr>
    </w:lvl>
  </w:abstractNum>
  <w:abstractNum w:abstractNumId="12">
    <w:nsid w:val="74DD0274"/>
    <w:multiLevelType w:val="hybridMultilevel"/>
    <w:tmpl w:val="575CB57E"/>
    <w:lvl w:ilvl="0" w:tplc="255C8304">
      <w:start w:val="1"/>
      <w:numFmt w:val="bullet"/>
      <w:lvlText w:val=""/>
      <w:lvlJc w:val="left"/>
      <w:pPr>
        <w:ind w:left="720" w:hanging="360"/>
      </w:pPr>
      <w:rPr>
        <w:rFonts w:ascii="Symbol" w:hAnsi="Symbol" w:hint="default"/>
        <w:sz w:val="22"/>
        <w:szCs w:val="22"/>
      </w:rPr>
    </w:lvl>
    <w:lvl w:ilvl="1" w:tplc="B5BED1F8" w:tentative="1">
      <w:start w:val="1"/>
      <w:numFmt w:val="lowerLetter"/>
      <w:lvlText w:val="%2."/>
      <w:lvlJc w:val="left"/>
      <w:pPr>
        <w:ind w:left="1440" w:hanging="360"/>
      </w:pPr>
    </w:lvl>
    <w:lvl w:ilvl="2" w:tplc="D164645E" w:tentative="1">
      <w:start w:val="1"/>
      <w:numFmt w:val="lowerRoman"/>
      <w:lvlText w:val="%3."/>
      <w:lvlJc w:val="right"/>
      <w:pPr>
        <w:ind w:left="2160" w:hanging="180"/>
      </w:pPr>
    </w:lvl>
    <w:lvl w:ilvl="3" w:tplc="FFC60418" w:tentative="1">
      <w:start w:val="1"/>
      <w:numFmt w:val="decimal"/>
      <w:lvlText w:val="%4."/>
      <w:lvlJc w:val="left"/>
      <w:pPr>
        <w:ind w:left="2880" w:hanging="360"/>
      </w:pPr>
    </w:lvl>
    <w:lvl w:ilvl="4" w:tplc="69EC1A56" w:tentative="1">
      <w:start w:val="1"/>
      <w:numFmt w:val="lowerLetter"/>
      <w:lvlText w:val="%5."/>
      <w:lvlJc w:val="left"/>
      <w:pPr>
        <w:ind w:left="3600" w:hanging="360"/>
      </w:pPr>
    </w:lvl>
    <w:lvl w:ilvl="5" w:tplc="C9B4A7D0" w:tentative="1">
      <w:start w:val="1"/>
      <w:numFmt w:val="lowerRoman"/>
      <w:lvlText w:val="%6."/>
      <w:lvlJc w:val="right"/>
      <w:pPr>
        <w:ind w:left="4320" w:hanging="180"/>
      </w:pPr>
    </w:lvl>
    <w:lvl w:ilvl="6" w:tplc="7FA8DB38" w:tentative="1">
      <w:start w:val="1"/>
      <w:numFmt w:val="decimal"/>
      <w:lvlText w:val="%7."/>
      <w:lvlJc w:val="left"/>
      <w:pPr>
        <w:ind w:left="5040" w:hanging="360"/>
      </w:pPr>
    </w:lvl>
    <w:lvl w:ilvl="7" w:tplc="6E644E8C" w:tentative="1">
      <w:start w:val="1"/>
      <w:numFmt w:val="lowerLetter"/>
      <w:lvlText w:val="%8."/>
      <w:lvlJc w:val="left"/>
      <w:pPr>
        <w:ind w:left="5760" w:hanging="360"/>
      </w:pPr>
    </w:lvl>
    <w:lvl w:ilvl="8" w:tplc="BE52E4BA" w:tentative="1">
      <w:start w:val="1"/>
      <w:numFmt w:val="lowerRoman"/>
      <w:lvlText w:val="%9."/>
      <w:lvlJc w:val="right"/>
      <w:pPr>
        <w:ind w:left="6480" w:hanging="180"/>
      </w:pPr>
    </w:lvl>
  </w:abstractNum>
  <w:abstractNum w:abstractNumId="13">
    <w:nsid w:val="765574E9"/>
    <w:multiLevelType w:val="hybridMultilevel"/>
    <w:tmpl w:val="B25619FE"/>
    <w:lvl w:ilvl="0" w:tplc="C18A47EA">
      <w:start w:val="10"/>
      <w:numFmt w:val="bullet"/>
      <w:lvlText w:val="-"/>
      <w:lvlJc w:val="left"/>
      <w:pPr>
        <w:ind w:left="1440" w:hanging="360"/>
      </w:pPr>
      <w:rPr>
        <w:rFonts w:ascii="Times New Roman" w:eastAsiaTheme="minorHAnsi" w:hAnsi="Times New Roman" w:cs="Times New Roman" w:hint="default"/>
      </w:rPr>
    </w:lvl>
    <w:lvl w:ilvl="1" w:tplc="2D42CD04" w:tentative="1">
      <w:start w:val="1"/>
      <w:numFmt w:val="bullet"/>
      <w:lvlText w:val="o"/>
      <w:lvlJc w:val="left"/>
      <w:pPr>
        <w:ind w:left="2160" w:hanging="360"/>
      </w:pPr>
      <w:rPr>
        <w:rFonts w:ascii="Courier New" w:hAnsi="Courier New" w:cs="Courier New" w:hint="default"/>
      </w:rPr>
    </w:lvl>
    <w:lvl w:ilvl="2" w:tplc="C5AA9856" w:tentative="1">
      <w:start w:val="1"/>
      <w:numFmt w:val="bullet"/>
      <w:lvlText w:val=""/>
      <w:lvlJc w:val="left"/>
      <w:pPr>
        <w:ind w:left="2880" w:hanging="360"/>
      </w:pPr>
      <w:rPr>
        <w:rFonts w:ascii="Wingdings" w:hAnsi="Wingdings" w:hint="default"/>
      </w:rPr>
    </w:lvl>
    <w:lvl w:ilvl="3" w:tplc="ABF0B442" w:tentative="1">
      <w:start w:val="1"/>
      <w:numFmt w:val="bullet"/>
      <w:lvlText w:val=""/>
      <w:lvlJc w:val="left"/>
      <w:pPr>
        <w:ind w:left="3600" w:hanging="360"/>
      </w:pPr>
      <w:rPr>
        <w:rFonts w:ascii="Symbol" w:hAnsi="Symbol" w:hint="default"/>
      </w:rPr>
    </w:lvl>
    <w:lvl w:ilvl="4" w:tplc="CB5AB160" w:tentative="1">
      <w:start w:val="1"/>
      <w:numFmt w:val="bullet"/>
      <w:lvlText w:val="o"/>
      <w:lvlJc w:val="left"/>
      <w:pPr>
        <w:ind w:left="4320" w:hanging="360"/>
      </w:pPr>
      <w:rPr>
        <w:rFonts w:ascii="Courier New" w:hAnsi="Courier New" w:cs="Courier New" w:hint="default"/>
      </w:rPr>
    </w:lvl>
    <w:lvl w:ilvl="5" w:tplc="581E04DC" w:tentative="1">
      <w:start w:val="1"/>
      <w:numFmt w:val="bullet"/>
      <w:lvlText w:val=""/>
      <w:lvlJc w:val="left"/>
      <w:pPr>
        <w:ind w:left="5040" w:hanging="360"/>
      </w:pPr>
      <w:rPr>
        <w:rFonts w:ascii="Wingdings" w:hAnsi="Wingdings" w:hint="default"/>
      </w:rPr>
    </w:lvl>
    <w:lvl w:ilvl="6" w:tplc="D93C9516" w:tentative="1">
      <w:start w:val="1"/>
      <w:numFmt w:val="bullet"/>
      <w:lvlText w:val=""/>
      <w:lvlJc w:val="left"/>
      <w:pPr>
        <w:ind w:left="5760" w:hanging="360"/>
      </w:pPr>
      <w:rPr>
        <w:rFonts w:ascii="Symbol" w:hAnsi="Symbol" w:hint="default"/>
      </w:rPr>
    </w:lvl>
    <w:lvl w:ilvl="7" w:tplc="14462924" w:tentative="1">
      <w:start w:val="1"/>
      <w:numFmt w:val="bullet"/>
      <w:lvlText w:val="o"/>
      <w:lvlJc w:val="left"/>
      <w:pPr>
        <w:ind w:left="6480" w:hanging="360"/>
      </w:pPr>
      <w:rPr>
        <w:rFonts w:ascii="Courier New" w:hAnsi="Courier New" w:cs="Courier New" w:hint="default"/>
      </w:rPr>
    </w:lvl>
    <w:lvl w:ilvl="8" w:tplc="CD18B614" w:tentative="1">
      <w:start w:val="1"/>
      <w:numFmt w:val="bullet"/>
      <w:lvlText w:val=""/>
      <w:lvlJc w:val="left"/>
      <w:pPr>
        <w:ind w:left="7200" w:hanging="360"/>
      </w:pPr>
      <w:rPr>
        <w:rFonts w:ascii="Wingdings" w:hAnsi="Wingdings" w:hint="default"/>
      </w:rPr>
    </w:lvl>
  </w:abstractNum>
  <w:abstractNum w:abstractNumId="14">
    <w:nsid w:val="7B500927"/>
    <w:multiLevelType w:val="hybridMultilevel"/>
    <w:tmpl w:val="5B1E2500"/>
    <w:lvl w:ilvl="0" w:tplc="2EEA5326">
      <w:start w:val="1"/>
      <w:numFmt w:val="bullet"/>
      <w:lvlText w:val=""/>
      <w:lvlJc w:val="left"/>
      <w:pPr>
        <w:ind w:left="720" w:hanging="360"/>
      </w:pPr>
      <w:rPr>
        <w:rFonts w:ascii="Symbol" w:hAnsi="Symbol" w:hint="default"/>
        <w:sz w:val="22"/>
        <w:szCs w:val="22"/>
      </w:rPr>
    </w:lvl>
    <w:lvl w:ilvl="1" w:tplc="355A05F2" w:tentative="1">
      <w:start w:val="1"/>
      <w:numFmt w:val="bullet"/>
      <w:lvlText w:val="o"/>
      <w:lvlJc w:val="left"/>
      <w:pPr>
        <w:ind w:left="1440" w:hanging="360"/>
      </w:pPr>
      <w:rPr>
        <w:rFonts w:ascii="Courier New" w:hAnsi="Courier New" w:cs="Courier New" w:hint="default"/>
      </w:rPr>
    </w:lvl>
    <w:lvl w:ilvl="2" w:tplc="77A2F140" w:tentative="1">
      <w:start w:val="1"/>
      <w:numFmt w:val="bullet"/>
      <w:lvlText w:val=""/>
      <w:lvlJc w:val="left"/>
      <w:pPr>
        <w:ind w:left="2160" w:hanging="360"/>
      </w:pPr>
      <w:rPr>
        <w:rFonts w:ascii="Wingdings" w:hAnsi="Wingdings" w:hint="default"/>
      </w:rPr>
    </w:lvl>
    <w:lvl w:ilvl="3" w:tplc="ED3A65BE" w:tentative="1">
      <w:start w:val="1"/>
      <w:numFmt w:val="bullet"/>
      <w:lvlText w:val=""/>
      <w:lvlJc w:val="left"/>
      <w:pPr>
        <w:ind w:left="2880" w:hanging="360"/>
      </w:pPr>
      <w:rPr>
        <w:rFonts w:ascii="Symbol" w:hAnsi="Symbol" w:hint="default"/>
      </w:rPr>
    </w:lvl>
    <w:lvl w:ilvl="4" w:tplc="990497D0" w:tentative="1">
      <w:start w:val="1"/>
      <w:numFmt w:val="bullet"/>
      <w:lvlText w:val="o"/>
      <w:lvlJc w:val="left"/>
      <w:pPr>
        <w:ind w:left="3600" w:hanging="360"/>
      </w:pPr>
      <w:rPr>
        <w:rFonts w:ascii="Courier New" w:hAnsi="Courier New" w:cs="Courier New" w:hint="default"/>
      </w:rPr>
    </w:lvl>
    <w:lvl w:ilvl="5" w:tplc="9D765216" w:tentative="1">
      <w:start w:val="1"/>
      <w:numFmt w:val="bullet"/>
      <w:lvlText w:val=""/>
      <w:lvlJc w:val="left"/>
      <w:pPr>
        <w:ind w:left="4320" w:hanging="360"/>
      </w:pPr>
      <w:rPr>
        <w:rFonts w:ascii="Wingdings" w:hAnsi="Wingdings" w:hint="default"/>
      </w:rPr>
    </w:lvl>
    <w:lvl w:ilvl="6" w:tplc="74A682F0" w:tentative="1">
      <w:start w:val="1"/>
      <w:numFmt w:val="bullet"/>
      <w:lvlText w:val=""/>
      <w:lvlJc w:val="left"/>
      <w:pPr>
        <w:ind w:left="5040" w:hanging="360"/>
      </w:pPr>
      <w:rPr>
        <w:rFonts w:ascii="Symbol" w:hAnsi="Symbol" w:hint="default"/>
      </w:rPr>
    </w:lvl>
    <w:lvl w:ilvl="7" w:tplc="CE0A14BC" w:tentative="1">
      <w:start w:val="1"/>
      <w:numFmt w:val="bullet"/>
      <w:lvlText w:val="o"/>
      <w:lvlJc w:val="left"/>
      <w:pPr>
        <w:ind w:left="5760" w:hanging="360"/>
      </w:pPr>
      <w:rPr>
        <w:rFonts w:ascii="Courier New" w:hAnsi="Courier New" w:cs="Courier New" w:hint="default"/>
      </w:rPr>
    </w:lvl>
    <w:lvl w:ilvl="8" w:tplc="F2622DA6"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13"/>
  </w:num>
  <w:num w:numId="6">
    <w:abstractNumId w:val="12"/>
  </w:num>
  <w:num w:numId="7">
    <w:abstractNumId w:val="14"/>
  </w:num>
  <w:num w:numId="8">
    <w:abstractNumId w:val="7"/>
  </w:num>
  <w:num w:numId="9">
    <w:abstractNumId w:val="1"/>
  </w:num>
  <w:num w:numId="10">
    <w:abstractNumId w:val="9"/>
  </w:num>
  <w:num w:numId="11">
    <w:abstractNumId w:val="11"/>
  </w:num>
  <w:num w:numId="12">
    <w:abstractNumId w:val="6"/>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5D"/>
    <w:rsid w:val="0003657D"/>
    <w:rsid w:val="002732DD"/>
    <w:rsid w:val="00390744"/>
    <w:rsid w:val="003B14DC"/>
    <w:rsid w:val="003C1640"/>
    <w:rsid w:val="00491A73"/>
    <w:rsid w:val="00655948"/>
    <w:rsid w:val="006C5B45"/>
    <w:rsid w:val="00714296"/>
    <w:rsid w:val="00823860"/>
    <w:rsid w:val="008A214E"/>
    <w:rsid w:val="00921FFD"/>
    <w:rsid w:val="009D34E1"/>
    <w:rsid w:val="00B310EB"/>
    <w:rsid w:val="00BB52D5"/>
    <w:rsid w:val="00DF175D"/>
    <w:rsid w:val="00E220A1"/>
    <w:rsid w:val="00EC5325"/>
    <w:rsid w:val="00F500C0"/>
  </w:rsids>
  <m:mathPr>
    <m:mathFont m:val="Cambria Math"/>
    <m:brkBin m:val="before"/>
    <m:brkBinSub m:val="--"/>
    <m:smallFrac/>
    <m:dispDef m:val="0"/>
    <m:lMargin m:val="0"/>
    <m:rMargin m:val="0"/>
    <m:defJc m:val="centerGroup"/>
    <m:wrapRight/>
    <m:intLim m:val="subSup"/>
    <m:naryLim m:val="subSup"/>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8BB"/>
    <w:pPr>
      <w:spacing w:after="0" w:line="240" w:lineRule="auto"/>
    </w:pPr>
    <w:rPr>
      <w:rFonts w:ascii="Tahoma" w:hAnsi="Tahoma" w:cs="Tahoma"/>
      <w:sz w:val="16"/>
      <w:szCs w:val="16"/>
    </w:rPr>
  </w:style>
  <w:style w:type="character" w:customStyle="1" w:styleId="SprechblasentextZeichen">
    <w:name w:val="Sprechblasentext Zeichen"/>
    <w:basedOn w:val="DefaultParagraphFont"/>
    <w:uiPriority w:val="99"/>
    <w:semiHidden/>
    <w:rsid w:val="000E6D15"/>
    <w:rPr>
      <w:rFonts w:ascii="Lucida Grande" w:hAnsi="Lucida Grande"/>
      <w:sz w:val="18"/>
      <w:szCs w:val="18"/>
    </w:rPr>
  </w:style>
  <w:style w:type="paragraph" w:styleId="FootnoteText">
    <w:name w:val="footnote text"/>
    <w:basedOn w:val="Normal"/>
    <w:link w:val="FootnoteTextChar"/>
    <w:uiPriority w:val="99"/>
    <w:unhideWhenUsed/>
    <w:rsid w:val="00C018BB"/>
    <w:pPr>
      <w:spacing w:after="0" w:line="240" w:lineRule="auto"/>
    </w:pPr>
    <w:rPr>
      <w:sz w:val="20"/>
      <w:szCs w:val="20"/>
    </w:rPr>
  </w:style>
  <w:style w:type="character" w:customStyle="1" w:styleId="FootnoteTextChar">
    <w:name w:val="Footnote Text Char"/>
    <w:basedOn w:val="DefaultParagraphFont"/>
    <w:link w:val="FootnoteText"/>
    <w:uiPriority w:val="99"/>
    <w:rsid w:val="00C018BB"/>
    <w:rPr>
      <w:rFonts w:eastAsiaTheme="minorEastAsia"/>
      <w:sz w:val="20"/>
      <w:szCs w:val="20"/>
      <w:lang w:val="en-GB" w:eastAsia="en-GB"/>
    </w:rPr>
  </w:style>
  <w:style w:type="character" w:styleId="FootnoteReference">
    <w:name w:val="footnote reference"/>
    <w:basedOn w:val="DefaultParagraphFont"/>
    <w:uiPriority w:val="99"/>
    <w:unhideWhenUsed/>
    <w:rsid w:val="00C018BB"/>
    <w:rPr>
      <w:vertAlign w:val="superscript"/>
    </w:rPr>
  </w:style>
  <w:style w:type="character" w:styleId="Hyperlink">
    <w:name w:val="Hyperlink"/>
    <w:basedOn w:val="DefaultParagraphFont"/>
    <w:uiPriority w:val="99"/>
    <w:unhideWhenUsed/>
    <w:rsid w:val="00C018BB"/>
    <w:rPr>
      <w:color w:val="0000FF" w:themeColor="hyperlink"/>
      <w:u w:val="single"/>
    </w:rPr>
  </w:style>
  <w:style w:type="paragraph" w:customStyle="1" w:styleId="Default">
    <w:name w:val="Default"/>
    <w:rsid w:val="00C018BB"/>
    <w:pPr>
      <w:autoSpaceDE w:val="0"/>
      <w:autoSpaceDN w:val="0"/>
      <w:adjustRightInd w:val="0"/>
      <w:spacing w:after="0" w:line="240" w:lineRule="auto"/>
    </w:pPr>
    <w:rPr>
      <w:rFonts w:ascii="Calibri" w:hAnsi="Calibri" w:cs="Calibri"/>
      <w:color w:val="000000"/>
      <w:sz w:val="24"/>
      <w:szCs w:val="24"/>
      <w:lang w:val="en-GB" w:eastAsia="en-GB"/>
    </w:rPr>
  </w:style>
  <w:style w:type="table" w:styleId="MediumGrid3-Accent1">
    <w:name w:val="Medium Grid 3 Accent 1"/>
    <w:basedOn w:val="TableNormal"/>
    <w:uiPriority w:val="69"/>
    <w:rsid w:val="00C018BB"/>
    <w:pPr>
      <w:spacing w:after="0" w:line="240" w:lineRule="auto"/>
    </w:pPr>
    <w:rPr>
      <w:lang w:val="en-GB"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C018BB"/>
    <w:pPr>
      <w:spacing w:after="0" w:line="240"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8BB"/>
    <w:pPr>
      <w:ind w:left="720"/>
      <w:contextualSpacing/>
    </w:pPr>
  </w:style>
  <w:style w:type="paragraph" w:styleId="NoSpacing">
    <w:name w:val="No Spacing"/>
    <w:uiPriority w:val="1"/>
    <w:qFormat/>
    <w:rsid w:val="00C018BB"/>
    <w:pPr>
      <w:spacing w:after="0" w:line="240" w:lineRule="auto"/>
    </w:pPr>
    <w:rPr>
      <w:noProof/>
      <w:lang w:val="fr-FR"/>
    </w:rPr>
  </w:style>
  <w:style w:type="character" w:styleId="CommentReference">
    <w:name w:val="annotation reference"/>
    <w:basedOn w:val="DefaultParagraphFont"/>
    <w:uiPriority w:val="99"/>
    <w:semiHidden/>
    <w:unhideWhenUsed/>
    <w:rsid w:val="00C018BB"/>
    <w:rPr>
      <w:sz w:val="16"/>
      <w:szCs w:val="16"/>
    </w:rPr>
  </w:style>
  <w:style w:type="paragraph" w:styleId="CommentText">
    <w:name w:val="annotation text"/>
    <w:basedOn w:val="Normal"/>
    <w:link w:val="CommentTextChar"/>
    <w:uiPriority w:val="99"/>
    <w:unhideWhenUsed/>
    <w:rsid w:val="00C018BB"/>
    <w:pPr>
      <w:spacing w:line="240" w:lineRule="auto"/>
    </w:pPr>
    <w:rPr>
      <w:sz w:val="20"/>
      <w:szCs w:val="20"/>
    </w:rPr>
  </w:style>
  <w:style w:type="character" w:customStyle="1" w:styleId="CommentTextChar">
    <w:name w:val="Comment Text Char"/>
    <w:basedOn w:val="DefaultParagraphFont"/>
    <w:link w:val="CommentText"/>
    <w:uiPriority w:val="99"/>
    <w:rsid w:val="00C018B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018BB"/>
    <w:rPr>
      <w:b/>
      <w:bCs/>
    </w:rPr>
  </w:style>
  <w:style w:type="character" w:customStyle="1" w:styleId="CommentSubjectChar">
    <w:name w:val="Comment Subject Char"/>
    <w:basedOn w:val="CommentTextChar"/>
    <w:link w:val="CommentSubject"/>
    <w:uiPriority w:val="99"/>
    <w:semiHidden/>
    <w:rsid w:val="00C018BB"/>
    <w:rPr>
      <w:rFonts w:eastAsiaTheme="minorEastAsia"/>
      <w:b/>
      <w:bCs/>
      <w:sz w:val="20"/>
      <w:szCs w:val="20"/>
      <w:lang w:val="en-GB" w:eastAsia="en-GB"/>
    </w:rPr>
  </w:style>
  <w:style w:type="character" w:customStyle="1" w:styleId="BalloonTextChar">
    <w:name w:val="Balloon Text Char"/>
    <w:basedOn w:val="DefaultParagraphFont"/>
    <w:link w:val="BalloonText"/>
    <w:uiPriority w:val="99"/>
    <w:semiHidden/>
    <w:rsid w:val="00C018BB"/>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8BB"/>
    <w:rPr>
      <w:rFonts w:eastAsiaTheme="minorEastAsia"/>
      <w:lang w:val="en-GB" w:eastAsia="en-GB"/>
    </w:rPr>
  </w:style>
  <w:style w:type="paragraph" w:styleId="Footer">
    <w:name w:val="footer"/>
    <w:basedOn w:val="Normal"/>
    <w:link w:val="FooterChar"/>
    <w:uiPriority w:val="99"/>
    <w:unhideWhenUsed/>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8BB"/>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8BB"/>
    <w:pPr>
      <w:spacing w:after="0" w:line="240" w:lineRule="auto"/>
    </w:pPr>
    <w:rPr>
      <w:rFonts w:ascii="Tahoma" w:hAnsi="Tahoma" w:cs="Tahoma"/>
      <w:sz w:val="16"/>
      <w:szCs w:val="16"/>
    </w:rPr>
  </w:style>
  <w:style w:type="character" w:customStyle="1" w:styleId="SprechblasentextZeichen">
    <w:name w:val="Sprechblasentext Zeichen"/>
    <w:basedOn w:val="DefaultParagraphFont"/>
    <w:uiPriority w:val="99"/>
    <w:semiHidden/>
    <w:rsid w:val="000E6D15"/>
    <w:rPr>
      <w:rFonts w:ascii="Lucida Grande" w:hAnsi="Lucida Grande"/>
      <w:sz w:val="18"/>
      <w:szCs w:val="18"/>
    </w:rPr>
  </w:style>
  <w:style w:type="paragraph" w:styleId="FootnoteText">
    <w:name w:val="footnote text"/>
    <w:basedOn w:val="Normal"/>
    <w:link w:val="FootnoteTextChar"/>
    <w:uiPriority w:val="99"/>
    <w:unhideWhenUsed/>
    <w:rsid w:val="00C018BB"/>
    <w:pPr>
      <w:spacing w:after="0" w:line="240" w:lineRule="auto"/>
    </w:pPr>
    <w:rPr>
      <w:sz w:val="20"/>
      <w:szCs w:val="20"/>
    </w:rPr>
  </w:style>
  <w:style w:type="character" w:customStyle="1" w:styleId="FootnoteTextChar">
    <w:name w:val="Footnote Text Char"/>
    <w:basedOn w:val="DefaultParagraphFont"/>
    <w:link w:val="FootnoteText"/>
    <w:uiPriority w:val="99"/>
    <w:rsid w:val="00C018BB"/>
    <w:rPr>
      <w:rFonts w:eastAsiaTheme="minorEastAsia"/>
      <w:sz w:val="20"/>
      <w:szCs w:val="20"/>
      <w:lang w:val="en-GB" w:eastAsia="en-GB"/>
    </w:rPr>
  </w:style>
  <w:style w:type="character" w:styleId="FootnoteReference">
    <w:name w:val="footnote reference"/>
    <w:basedOn w:val="DefaultParagraphFont"/>
    <w:uiPriority w:val="99"/>
    <w:unhideWhenUsed/>
    <w:rsid w:val="00C018BB"/>
    <w:rPr>
      <w:vertAlign w:val="superscript"/>
    </w:rPr>
  </w:style>
  <w:style w:type="character" w:styleId="Hyperlink">
    <w:name w:val="Hyperlink"/>
    <w:basedOn w:val="DefaultParagraphFont"/>
    <w:uiPriority w:val="99"/>
    <w:unhideWhenUsed/>
    <w:rsid w:val="00C018BB"/>
    <w:rPr>
      <w:color w:val="0000FF" w:themeColor="hyperlink"/>
      <w:u w:val="single"/>
    </w:rPr>
  </w:style>
  <w:style w:type="paragraph" w:customStyle="1" w:styleId="Default">
    <w:name w:val="Default"/>
    <w:rsid w:val="00C018BB"/>
    <w:pPr>
      <w:autoSpaceDE w:val="0"/>
      <w:autoSpaceDN w:val="0"/>
      <w:adjustRightInd w:val="0"/>
      <w:spacing w:after="0" w:line="240" w:lineRule="auto"/>
    </w:pPr>
    <w:rPr>
      <w:rFonts w:ascii="Calibri" w:hAnsi="Calibri" w:cs="Calibri"/>
      <w:color w:val="000000"/>
      <w:sz w:val="24"/>
      <w:szCs w:val="24"/>
      <w:lang w:val="en-GB" w:eastAsia="en-GB"/>
    </w:rPr>
  </w:style>
  <w:style w:type="table" w:styleId="MediumGrid3-Accent1">
    <w:name w:val="Medium Grid 3 Accent 1"/>
    <w:basedOn w:val="TableNormal"/>
    <w:uiPriority w:val="69"/>
    <w:rsid w:val="00C018BB"/>
    <w:pPr>
      <w:spacing w:after="0" w:line="240" w:lineRule="auto"/>
    </w:pPr>
    <w:rPr>
      <w:lang w:val="en-GB" w:eastAsia="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C018BB"/>
    <w:pPr>
      <w:spacing w:after="0" w:line="240" w:lineRule="auto"/>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8BB"/>
    <w:pPr>
      <w:ind w:left="720"/>
      <w:contextualSpacing/>
    </w:pPr>
  </w:style>
  <w:style w:type="paragraph" w:styleId="NoSpacing">
    <w:name w:val="No Spacing"/>
    <w:uiPriority w:val="1"/>
    <w:qFormat/>
    <w:rsid w:val="00C018BB"/>
    <w:pPr>
      <w:spacing w:after="0" w:line="240" w:lineRule="auto"/>
    </w:pPr>
    <w:rPr>
      <w:noProof/>
      <w:lang w:val="fr-FR"/>
    </w:rPr>
  </w:style>
  <w:style w:type="character" w:styleId="CommentReference">
    <w:name w:val="annotation reference"/>
    <w:basedOn w:val="DefaultParagraphFont"/>
    <w:uiPriority w:val="99"/>
    <w:semiHidden/>
    <w:unhideWhenUsed/>
    <w:rsid w:val="00C018BB"/>
    <w:rPr>
      <w:sz w:val="16"/>
      <w:szCs w:val="16"/>
    </w:rPr>
  </w:style>
  <w:style w:type="paragraph" w:styleId="CommentText">
    <w:name w:val="annotation text"/>
    <w:basedOn w:val="Normal"/>
    <w:link w:val="CommentTextChar"/>
    <w:uiPriority w:val="99"/>
    <w:unhideWhenUsed/>
    <w:rsid w:val="00C018BB"/>
    <w:pPr>
      <w:spacing w:line="240" w:lineRule="auto"/>
    </w:pPr>
    <w:rPr>
      <w:sz w:val="20"/>
      <w:szCs w:val="20"/>
    </w:rPr>
  </w:style>
  <w:style w:type="character" w:customStyle="1" w:styleId="CommentTextChar">
    <w:name w:val="Comment Text Char"/>
    <w:basedOn w:val="DefaultParagraphFont"/>
    <w:link w:val="CommentText"/>
    <w:uiPriority w:val="99"/>
    <w:rsid w:val="00C018BB"/>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C018BB"/>
    <w:rPr>
      <w:b/>
      <w:bCs/>
    </w:rPr>
  </w:style>
  <w:style w:type="character" w:customStyle="1" w:styleId="CommentSubjectChar">
    <w:name w:val="Comment Subject Char"/>
    <w:basedOn w:val="CommentTextChar"/>
    <w:link w:val="CommentSubject"/>
    <w:uiPriority w:val="99"/>
    <w:semiHidden/>
    <w:rsid w:val="00C018BB"/>
    <w:rPr>
      <w:rFonts w:eastAsiaTheme="minorEastAsia"/>
      <w:b/>
      <w:bCs/>
      <w:sz w:val="20"/>
      <w:szCs w:val="20"/>
      <w:lang w:val="en-GB" w:eastAsia="en-GB"/>
    </w:rPr>
  </w:style>
  <w:style w:type="character" w:customStyle="1" w:styleId="BalloonTextChar">
    <w:name w:val="Balloon Text Char"/>
    <w:basedOn w:val="DefaultParagraphFont"/>
    <w:link w:val="BalloonText"/>
    <w:uiPriority w:val="99"/>
    <w:semiHidden/>
    <w:rsid w:val="00C018BB"/>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018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18BB"/>
    <w:rPr>
      <w:rFonts w:eastAsiaTheme="minorEastAsia"/>
      <w:lang w:val="en-GB" w:eastAsia="en-GB"/>
    </w:rPr>
  </w:style>
  <w:style w:type="paragraph" w:styleId="Footer">
    <w:name w:val="footer"/>
    <w:basedOn w:val="Normal"/>
    <w:link w:val="FooterChar"/>
    <w:uiPriority w:val="99"/>
    <w:unhideWhenUsed/>
    <w:rsid w:val="00C018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18BB"/>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redd.net/index.php?option=com_docman&amp;task=doc_download&amp;gid=4598&amp;Itemid=5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un-redd@un-redd.org" TargetMode="External"/><Relationship Id="rId1" Type="http://schemas.openxmlformats.org/officeDocument/2006/relationships/hyperlink" Target="http://www.un-redd.org/PolicyBoard/8thPolicyBoard/tabid/78556/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B57A-26D7-46FC-8923-859C067E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4732</Words>
  <Characters>26976</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Company>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ERIKSSON</dc:creator>
  <cp:lastModifiedBy>Solongo ZULBAATAR</cp:lastModifiedBy>
  <cp:revision>3</cp:revision>
  <dcterms:created xsi:type="dcterms:W3CDTF">2014-07-23T15:40:00Z</dcterms:created>
  <dcterms:modified xsi:type="dcterms:W3CDTF">2014-07-23T16:08:00Z</dcterms:modified>
</cp:coreProperties>
</file>