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DA" w:rsidRPr="00D26FC6" w:rsidRDefault="008E55DA" w:rsidP="00E72A92">
      <w:pPr>
        <w:pStyle w:val="Title"/>
        <w:jc w:val="center"/>
        <w:rPr>
          <w:sz w:val="40"/>
          <w:szCs w:val="40"/>
        </w:rPr>
      </w:pPr>
      <w:bookmarkStart w:id="0" w:name="_GoBack"/>
      <w:bookmarkEnd w:id="0"/>
      <w:r w:rsidRPr="00D26FC6">
        <w:rPr>
          <w:sz w:val="40"/>
          <w:szCs w:val="40"/>
        </w:rPr>
        <w:t>REDD+ Readiness Roadmap</w:t>
      </w:r>
    </w:p>
    <w:p w:rsidR="008E55DA" w:rsidRPr="000A2439" w:rsidRDefault="008E55DA" w:rsidP="000A2439">
      <w:pPr>
        <w:pStyle w:val="Subtitle"/>
        <w:jc w:val="center"/>
        <w:rPr>
          <w:b/>
          <w:sz w:val="28"/>
          <w:szCs w:val="28"/>
        </w:rPr>
      </w:pPr>
      <w:r w:rsidRPr="00656B4D">
        <w:rPr>
          <w:b/>
          <w:sz w:val="28"/>
          <w:szCs w:val="28"/>
        </w:rPr>
        <w:t xml:space="preserve">Working Group </w:t>
      </w:r>
      <w:r w:rsidR="00694497">
        <w:rPr>
          <w:b/>
          <w:sz w:val="28"/>
          <w:szCs w:val="28"/>
        </w:rPr>
        <w:t>3 (WG3</w:t>
      </w:r>
      <w:r w:rsidR="00604BCE">
        <w:rPr>
          <w:b/>
          <w:sz w:val="28"/>
          <w:szCs w:val="28"/>
        </w:rPr>
        <w:t>)</w:t>
      </w:r>
      <w:r w:rsidRPr="00656B4D">
        <w:rPr>
          <w:b/>
          <w:sz w:val="28"/>
          <w:szCs w:val="28"/>
        </w:rPr>
        <w:t xml:space="preserve">: </w:t>
      </w:r>
      <w:r w:rsidR="00694497">
        <w:rPr>
          <w:b/>
          <w:sz w:val="28"/>
          <w:szCs w:val="28"/>
        </w:rPr>
        <w:t>Governance and Management</w:t>
      </w:r>
    </w:p>
    <w:p w:rsidR="008E55DA" w:rsidRDefault="008E55DA" w:rsidP="000A2439"/>
    <w:p w:rsidR="000D390E" w:rsidRPr="00656B4D" w:rsidRDefault="000D390E" w:rsidP="000A2439"/>
    <w:p w:rsidR="008E55DA" w:rsidRPr="00656B4D" w:rsidRDefault="008E55DA" w:rsidP="000A2439">
      <w:pPr>
        <w:pStyle w:val="Subtitle"/>
        <w:jc w:val="center"/>
        <w:rPr>
          <w:b/>
          <w:sz w:val="32"/>
          <w:szCs w:val="32"/>
          <w:u w:val="single"/>
        </w:rPr>
      </w:pPr>
      <w:r w:rsidRPr="00656B4D">
        <w:rPr>
          <w:b/>
          <w:sz w:val="32"/>
          <w:szCs w:val="32"/>
          <w:u w:val="single"/>
        </w:rPr>
        <w:t xml:space="preserve">Terms of </w:t>
      </w:r>
      <w:r w:rsidR="000D390E">
        <w:rPr>
          <w:b/>
          <w:sz w:val="32"/>
          <w:szCs w:val="32"/>
          <w:u w:val="single"/>
        </w:rPr>
        <w:t>R</w:t>
      </w:r>
      <w:r w:rsidRPr="00656B4D">
        <w:rPr>
          <w:b/>
          <w:sz w:val="32"/>
          <w:szCs w:val="32"/>
          <w:u w:val="single"/>
        </w:rPr>
        <w:t>eference</w:t>
      </w:r>
    </w:p>
    <w:p w:rsidR="008E55DA" w:rsidRDefault="008E55DA" w:rsidP="000A2439"/>
    <w:p w:rsidR="00B36000" w:rsidRPr="002D2941" w:rsidRDefault="00B36000" w:rsidP="000A2439"/>
    <w:p w:rsidR="000D390E" w:rsidRDefault="000D390E" w:rsidP="000D390E">
      <w:pPr>
        <w:pStyle w:val="Heading1"/>
        <w:spacing w:before="0" w:after="0"/>
      </w:pPr>
      <w:r>
        <w:t>Background</w:t>
      </w:r>
    </w:p>
    <w:p w:rsidR="000D390E" w:rsidRDefault="000D390E" w:rsidP="000A2439">
      <w:pPr>
        <w:jc w:val="both"/>
        <w:rPr>
          <w:rFonts w:cstheme="minorHAnsi"/>
          <w:color w:val="000000" w:themeColor="text1"/>
        </w:rPr>
      </w:pPr>
    </w:p>
    <w:p w:rsidR="000D390E" w:rsidRDefault="000D390E" w:rsidP="00400107">
      <w:pPr>
        <w:spacing w:after="240"/>
        <w:jc w:val="both"/>
        <w:rPr>
          <w:rFonts w:cstheme="minorHAnsi"/>
          <w:color w:val="000000" w:themeColor="text1"/>
        </w:rPr>
      </w:pPr>
      <w:r>
        <w:rPr>
          <w:rFonts w:cstheme="minorHAnsi"/>
          <w:color w:val="000000" w:themeColor="text1"/>
        </w:rPr>
        <w:t>The REDD+ Readiness Roadmap</w:t>
      </w:r>
      <w:r w:rsidR="00F875A8">
        <w:rPr>
          <w:rFonts w:cstheme="minorHAnsi"/>
          <w:color w:val="000000" w:themeColor="text1"/>
        </w:rPr>
        <w:t xml:space="preserve"> will be drafted on the basis of input of several WGs, including this one, between now and the end of May 2013</w:t>
      </w:r>
      <w:r>
        <w:rPr>
          <w:rFonts w:cstheme="minorHAnsi"/>
          <w:color w:val="000000" w:themeColor="text1"/>
        </w:rPr>
        <w:t xml:space="preserve">. </w:t>
      </w:r>
      <w:r w:rsidR="00F875A8">
        <w:rPr>
          <w:rFonts w:cstheme="minorHAnsi"/>
          <w:color w:val="000000" w:themeColor="text1"/>
        </w:rPr>
        <w:t xml:space="preserve">The Roadmap will </w:t>
      </w:r>
      <w:r w:rsidR="00B36000">
        <w:rPr>
          <w:rFonts w:cstheme="minorHAnsi"/>
          <w:color w:val="000000" w:themeColor="text1"/>
        </w:rPr>
        <w:t xml:space="preserve">describe the </w:t>
      </w:r>
      <w:r w:rsidR="00B36000">
        <w:t xml:space="preserve">current situation in Pakistan with respect to activities, governance and capacity in the forest and land use sectors, but </w:t>
      </w:r>
      <w:r w:rsidR="00F875A8" w:rsidRPr="00B36000">
        <w:rPr>
          <w:rFonts w:cstheme="minorHAnsi"/>
          <w:color w:val="000000" w:themeColor="text1"/>
          <w:u w:val="single"/>
        </w:rPr>
        <w:t>not</w:t>
      </w:r>
      <w:r w:rsidR="00F875A8">
        <w:rPr>
          <w:rFonts w:cstheme="minorHAnsi"/>
          <w:color w:val="000000" w:themeColor="text1"/>
        </w:rPr>
        <w:t xml:space="preserve"> make recommendations on </w:t>
      </w:r>
      <w:r w:rsidR="00F875A8">
        <w:t>activities, governance and capacity in the forest and land use sectors</w:t>
      </w:r>
      <w:r w:rsidR="00B36000">
        <w:t>. R</w:t>
      </w:r>
      <w:r w:rsidR="00F875A8">
        <w:t xml:space="preserve">ather </w:t>
      </w:r>
      <w:r w:rsidR="00B36000">
        <w:t xml:space="preserve">it will </w:t>
      </w:r>
      <w:r w:rsidR="00F875A8" w:rsidRPr="00F875A8">
        <w:rPr>
          <w:b/>
        </w:rPr>
        <w:t>identify the issues</w:t>
      </w:r>
      <w:r w:rsidR="00F875A8">
        <w:t xml:space="preserve"> that need to be reviewed and possibly enhanced </w:t>
      </w:r>
      <w:r w:rsidR="00B36000">
        <w:t>thereafter</w:t>
      </w:r>
      <w:r w:rsidR="00B36000" w:rsidRPr="00B36000">
        <w:t xml:space="preserve"> </w:t>
      </w:r>
      <w:r w:rsidR="00B36000">
        <w:t xml:space="preserve">in the Roadmap implementation phase, </w:t>
      </w:r>
      <w:r w:rsidR="00F875A8">
        <w:t>to optimize Pakistan’s opportunity to access positive incentives under the future REDD+ mechanism that is currently being negotiated under the UNFCCC.</w:t>
      </w:r>
      <w:r w:rsidR="00F875A8">
        <w:rPr>
          <w:rFonts w:cstheme="minorHAnsi"/>
          <w:color w:val="000000" w:themeColor="text1"/>
        </w:rPr>
        <w:t xml:space="preserve"> </w:t>
      </w:r>
      <w:r>
        <w:rPr>
          <w:rFonts w:cstheme="minorHAnsi"/>
          <w:color w:val="000000" w:themeColor="text1"/>
        </w:rPr>
        <w:t>For more background on the REDD+ Readiness Roadmap see Annex 1.</w:t>
      </w:r>
    </w:p>
    <w:p w:rsidR="00400107" w:rsidRDefault="00400107" w:rsidP="00400107">
      <w:pPr>
        <w:spacing w:after="240"/>
        <w:jc w:val="both"/>
        <w:rPr>
          <w:rFonts w:cstheme="minorHAnsi"/>
          <w:color w:val="000000" w:themeColor="text1"/>
        </w:rPr>
      </w:pPr>
      <w:r>
        <w:rPr>
          <w:rFonts w:cstheme="minorHAnsi"/>
          <w:color w:val="000000" w:themeColor="text1"/>
        </w:rPr>
        <w:t xml:space="preserve">The UN-REDD Roadmap Process has been or is being undertaken is various countries and albeit that a particular structure of the Roadmap is not prescribed, experience has demonstrated that particular subjects do emerge in each </w:t>
      </w:r>
      <w:r w:rsidR="00B36000">
        <w:rPr>
          <w:rFonts w:cstheme="minorHAnsi"/>
          <w:color w:val="000000" w:themeColor="text1"/>
        </w:rPr>
        <w:t>of the cases to date</w:t>
      </w:r>
      <w:r>
        <w:rPr>
          <w:rFonts w:cstheme="minorHAnsi"/>
          <w:color w:val="000000" w:themeColor="text1"/>
        </w:rPr>
        <w:t xml:space="preserve">. </w:t>
      </w:r>
      <w:r w:rsidR="00B36000">
        <w:rPr>
          <w:rFonts w:cstheme="minorHAnsi"/>
          <w:color w:val="000000" w:themeColor="text1"/>
        </w:rPr>
        <w:t xml:space="preserve">Therefore, </w:t>
      </w:r>
      <w:r>
        <w:rPr>
          <w:rFonts w:cstheme="minorHAnsi"/>
          <w:color w:val="000000" w:themeColor="text1"/>
        </w:rPr>
        <w:t>Annex 2 contains a possible Table of Content for the Roadmap.</w:t>
      </w:r>
    </w:p>
    <w:p w:rsidR="000D390E" w:rsidRPr="000D390E" w:rsidRDefault="000D390E" w:rsidP="000A2439">
      <w:pPr>
        <w:jc w:val="both"/>
        <w:rPr>
          <w:rFonts w:cstheme="minorHAnsi"/>
          <w:color w:val="000000" w:themeColor="text1"/>
        </w:rPr>
      </w:pPr>
    </w:p>
    <w:p w:rsidR="00B037BF" w:rsidRDefault="000A2439" w:rsidP="00023138">
      <w:pPr>
        <w:pStyle w:val="Heading1"/>
      </w:pPr>
      <w:r w:rsidRPr="00FA0B83">
        <w:t>Objective</w:t>
      </w:r>
      <w:r w:rsidR="00023138">
        <w:t>s</w:t>
      </w:r>
      <w:r w:rsidRPr="00FA0B83">
        <w:t xml:space="preserve"> </w:t>
      </w:r>
    </w:p>
    <w:p w:rsidR="00FB2329" w:rsidRDefault="00B36000" w:rsidP="000A2439">
      <w:pPr>
        <w:jc w:val="both"/>
      </w:pPr>
      <w:r>
        <w:t xml:space="preserve">The </w:t>
      </w:r>
      <w:r w:rsidR="00C21740">
        <w:t xml:space="preserve">principle objectives </w:t>
      </w:r>
      <w:r>
        <w:t xml:space="preserve">for this WG are </w:t>
      </w:r>
      <w:r w:rsidR="007A33A3">
        <w:t xml:space="preserve">to identify </w:t>
      </w:r>
      <w:r w:rsidR="00C21740">
        <w:t xml:space="preserve">key </w:t>
      </w:r>
      <w:r w:rsidR="007A33A3">
        <w:t>issues related to:</w:t>
      </w:r>
    </w:p>
    <w:p w:rsidR="007A33A3" w:rsidRDefault="00C21740" w:rsidP="007A33A3">
      <w:pPr>
        <w:pStyle w:val="ListParagraph"/>
        <w:numPr>
          <w:ilvl w:val="0"/>
          <w:numId w:val="40"/>
        </w:numPr>
      </w:pPr>
      <w:proofErr w:type="gramStart"/>
      <w:r>
        <w:t>t</w:t>
      </w:r>
      <w:r w:rsidR="007A33A3">
        <w:t>he</w:t>
      </w:r>
      <w:proofErr w:type="gramEnd"/>
      <w:r w:rsidR="007A33A3">
        <w:t xml:space="preserve"> Roles and Responsibilities at the </w:t>
      </w:r>
      <w:r>
        <w:t>federal, provincial and local</w:t>
      </w:r>
      <w:r w:rsidR="007A33A3">
        <w:t xml:space="preserve"> levels</w:t>
      </w:r>
    </w:p>
    <w:p w:rsidR="007A33A3" w:rsidRDefault="00C21740" w:rsidP="007A33A3">
      <w:pPr>
        <w:pStyle w:val="ListParagraph"/>
        <w:numPr>
          <w:ilvl w:val="0"/>
          <w:numId w:val="40"/>
        </w:numPr>
      </w:pPr>
      <w:proofErr w:type="gramStart"/>
      <w:r>
        <w:t>review</w:t>
      </w:r>
      <w:proofErr w:type="gramEnd"/>
      <w:r>
        <w:t xml:space="preserve"> t</w:t>
      </w:r>
      <w:r w:rsidR="007A33A3">
        <w:t xml:space="preserve">he current and </w:t>
      </w:r>
      <w:r>
        <w:t xml:space="preserve">appropriate </w:t>
      </w:r>
      <w:r w:rsidR="007A33A3">
        <w:t>future Legal Framework</w:t>
      </w:r>
    </w:p>
    <w:p w:rsidR="007A33A3" w:rsidRDefault="00C21740" w:rsidP="007A33A3">
      <w:pPr>
        <w:pStyle w:val="ListParagraph"/>
        <w:numPr>
          <w:ilvl w:val="0"/>
          <w:numId w:val="40"/>
        </w:numPr>
      </w:pPr>
      <w:proofErr w:type="gramStart"/>
      <w:r>
        <w:t>review</w:t>
      </w:r>
      <w:proofErr w:type="gramEnd"/>
      <w:r>
        <w:t xml:space="preserve"> the current and appropriate </w:t>
      </w:r>
      <w:r w:rsidR="007A33A3">
        <w:t>future Governance Framework</w:t>
      </w:r>
    </w:p>
    <w:p w:rsidR="007A33A3" w:rsidRDefault="00C21740" w:rsidP="007A33A3">
      <w:pPr>
        <w:pStyle w:val="ListParagraph"/>
        <w:numPr>
          <w:ilvl w:val="0"/>
          <w:numId w:val="40"/>
        </w:numPr>
      </w:pPr>
      <w:proofErr w:type="gramStart"/>
      <w:r>
        <w:t>review</w:t>
      </w:r>
      <w:proofErr w:type="gramEnd"/>
      <w:r>
        <w:t xml:space="preserve"> the current and appropriate </w:t>
      </w:r>
      <w:r w:rsidR="007A33A3">
        <w:t>future Financial management</w:t>
      </w:r>
    </w:p>
    <w:p w:rsidR="007A33A3" w:rsidRDefault="00C21740" w:rsidP="007A33A3">
      <w:pPr>
        <w:pStyle w:val="ListParagraph"/>
        <w:numPr>
          <w:ilvl w:val="0"/>
          <w:numId w:val="40"/>
        </w:numPr>
      </w:pPr>
      <w:proofErr w:type="gramStart"/>
      <w:r>
        <w:t>t</w:t>
      </w:r>
      <w:r w:rsidR="007A33A3">
        <w:t>he</w:t>
      </w:r>
      <w:proofErr w:type="gramEnd"/>
      <w:r w:rsidR="007A33A3">
        <w:t xml:space="preserve"> appropriate REDD+ Readiness Management Structure </w:t>
      </w:r>
    </w:p>
    <w:p w:rsidR="007A33A3" w:rsidRDefault="00C21740" w:rsidP="000A2439">
      <w:pPr>
        <w:jc w:val="both"/>
      </w:pPr>
      <w:r>
        <w:t xml:space="preserve"> </w:t>
      </w:r>
    </w:p>
    <w:p w:rsidR="007A33A3" w:rsidRDefault="007A33A3" w:rsidP="000A2439">
      <w:pPr>
        <w:jc w:val="both"/>
      </w:pPr>
      <w:r>
        <w:t>This will include a review of, and identification of the issues associated with:</w:t>
      </w:r>
    </w:p>
    <w:p w:rsidR="007A33A3" w:rsidRPr="00402DBD" w:rsidRDefault="007A33A3" w:rsidP="00C21740">
      <w:pPr>
        <w:pStyle w:val="ListParagraph"/>
        <w:numPr>
          <w:ilvl w:val="0"/>
          <w:numId w:val="42"/>
        </w:numPr>
        <w:jc w:val="both"/>
      </w:pPr>
      <w:r>
        <w:t xml:space="preserve">The existing Climate Change </w:t>
      </w:r>
      <w:r w:rsidR="00030A0C">
        <w:t xml:space="preserve">and forest sector </w:t>
      </w:r>
      <w:r>
        <w:t>policy framework in Pakistan</w:t>
      </w:r>
      <w:r w:rsidR="00030A0C">
        <w:t>, including an assessment of relevant Policies,</w:t>
      </w:r>
      <w:r w:rsidR="00030A0C" w:rsidRPr="001D650F">
        <w:t xml:space="preserve"> </w:t>
      </w:r>
      <w:r w:rsidR="00030A0C">
        <w:t>Laws</w:t>
      </w:r>
      <w:r w:rsidR="00030A0C" w:rsidRPr="001D650F">
        <w:t xml:space="preserve"> </w:t>
      </w:r>
      <w:r w:rsidR="00030A0C">
        <w:t>and</w:t>
      </w:r>
      <w:r w:rsidR="00030A0C" w:rsidRPr="001D650F">
        <w:t xml:space="preserve"> </w:t>
      </w:r>
      <w:r w:rsidR="00030A0C">
        <w:t>Rules</w:t>
      </w:r>
    </w:p>
    <w:p w:rsidR="007A33A3" w:rsidRPr="00402DBD" w:rsidRDefault="007A33A3" w:rsidP="00C21740">
      <w:pPr>
        <w:pStyle w:val="ListParagraph"/>
        <w:numPr>
          <w:ilvl w:val="0"/>
          <w:numId w:val="42"/>
        </w:numPr>
        <w:jc w:val="both"/>
      </w:pPr>
      <w:r>
        <w:t>Pre-existing institutional framework</w:t>
      </w:r>
      <w:r w:rsidR="00030A0C">
        <w:t xml:space="preserve"> at the various government levels (federal, provincial and local) where relevant to </w:t>
      </w:r>
      <w:r>
        <w:t>REDD+ Readiness</w:t>
      </w:r>
    </w:p>
    <w:p w:rsidR="007A33A3" w:rsidRDefault="007A33A3" w:rsidP="00C21740">
      <w:pPr>
        <w:pStyle w:val="ListParagraph"/>
        <w:numPr>
          <w:ilvl w:val="0"/>
          <w:numId w:val="42"/>
        </w:numPr>
        <w:jc w:val="both"/>
      </w:pPr>
      <w:r>
        <w:t xml:space="preserve">Gaps in </w:t>
      </w:r>
      <w:r w:rsidR="00030A0C">
        <w:t>the e</w:t>
      </w:r>
      <w:r>
        <w:t xml:space="preserve">xisting </w:t>
      </w:r>
      <w:r w:rsidR="00030A0C">
        <w:t>m</w:t>
      </w:r>
      <w:r>
        <w:t xml:space="preserve">anagement </w:t>
      </w:r>
      <w:r w:rsidR="00030A0C">
        <w:t>s</w:t>
      </w:r>
      <w:r>
        <w:t>tructure</w:t>
      </w:r>
      <w:r w:rsidR="00030A0C">
        <w:t xml:space="preserve"> and issues that need to be reviewed when designing the m</w:t>
      </w:r>
      <w:r>
        <w:t xml:space="preserve">anagement of </w:t>
      </w:r>
      <w:r w:rsidR="00030A0C">
        <w:t xml:space="preserve">REDD+ </w:t>
      </w:r>
      <w:r>
        <w:t>Readiness</w:t>
      </w:r>
      <w:r w:rsidR="00030A0C">
        <w:t xml:space="preserve"> Phase</w:t>
      </w:r>
    </w:p>
    <w:p w:rsidR="007A33A3" w:rsidRDefault="007A33A3" w:rsidP="00C21740">
      <w:pPr>
        <w:pStyle w:val="ListParagraph"/>
        <w:numPr>
          <w:ilvl w:val="0"/>
          <w:numId w:val="42"/>
        </w:numPr>
        <w:jc w:val="both"/>
      </w:pPr>
      <w:r>
        <w:t>Planning Process for REDD+ Strategy Implementation</w:t>
      </w:r>
    </w:p>
    <w:p w:rsidR="007A33A3" w:rsidRPr="000677D2" w:rsidRDefault="007A33A3" w:rsidP="00C21740">
      <w:pPr>
        <w:pStyle w:val="ListParagraph"/>
        <w:numPr>
          <w:ilvl w:val="0"/>
          <w:numId w:val="42"/>
        </w:numPr>
        <w:jc w:val="both"/>
      </w:pPr>
      <w:r>
        <w:t>Elements of the REDD+ Implementation Framework</w:t>
      </w:r>
    </w:p>
    <w:p w:rsidR="007A33A3" w:rsidRDefault="007A33A3" w:rsidP="00C21740">
      <w:pPr>
        <w:pStyle w:val="ListParagraph"/>
        <w:numPr>
          <w:ilvl w:val="0"/>
          <w:numId w:val="42"/>
        </w:numPr>
        <w:jc w:val="both"/>
      </w:pPr>
      <w:proofErr w:type="spellStart"/>
      <w:r>
        <w:lastRenderedPageBreak/>
        <w:t>Operationalising</w:t>
      </w:r>
      <w:proofErr w:type="spellEnd"/>
      <w:r>
        <w:t xml:space="preserve"> the Institutional Structure</w:t>
      </w:r>
    </w:p>
    <w:p w:rsidR="00030A0C" w:rsidRDefault="00030A0C" w:rsidP="00C21740">
      <w:pPr>
        <w:pStyle w:val="ListParagraph"/>
        <w:numPr>
          <w:ilvl w:val="0"/>
          <w:numId w:val="42"/>
        </w:numPr>
        <w:jc w:val="both"/>
      </w:pPr>
      <w:r>
        <w:t>Roles and responsibilities of other than governmental stakeholders</w:t>
      </w:r>
    </w:p>
    <w:p w:rsidR="00030A0C" w:rsidRDefault="007A33A3" w:rsidP="00C21740">
      <w:pPr>
        <w:pStyle w:val="ListParagraph"/>
        <w:numPr>
          <w:ilvl w:val="0"/>
          <w:numId w:val="42"/>
        </w:numPr>
        <w:jc w:val="both"/>
      </w:pPr>
      <w:r>
        <w:t>Legal Aspects including the clarification of land tenure and land use rights (including indigenous peoples’ rights)</w:t>
      </w:r>
    </w:p>
    <w:p w:rsidR="007A33A3" w:rsidRPr="000677D2" w:rsidRDefault="00030A0C" w:rsidP="00C21740">
      <w:pPr>
        <w:pStyle w:val="ListParagraph"/>
        <w:numPr>
          <w:ilvl w:val="0"/>
          <w:numId w:val="42"/>
        </w:numPr>
        <w:jc w:val="both"/>
      </w:pPr>
      <w:r>
        <w:t>Process for the identification of potential partners in REDD+ Roadmap</w:t>
      </w:r>
    </w:p>
    <w:p w:rsidR="007A33A3" w:rsidRDefault="007A33A3" w:rsidP="007A33A3">
      <w:pPr>
        <w:jc w:val="both"/>
      </w:pPr>
    </w:p>
    <w:p w:rsidR="007A33A3" w:rsidRDefault="007A33A3" w:rsidP="000A2439">
      <w:pPr>
        <w:jc w:val="both"/>
        <w:rPr>
          <w:i/>
        </w:rPr>
      </w:pPr>
    </w:p>
    <w:p w:rsidR="007A33A3" w:rsidRDefault="007A33A3" w:rsidP="000A2439">
      <w:pPr>
        <w:jc w:val="both"/>
        <w:rPr>
          <w:i/>
        </w:rPr>
      </w:pPr>
    </w:p>
    <w:p w:rsidR="004F74CA" w:rsidRDefault="004F74CA" w:rsidP="004F74CA">
      <w:pPr>
        <w:pStyle w:val="Heading1"/>
        <w:spacing w:before="0" w:after="0"/>
      </w:pPr>
      <w:r>
        <w:t xml:space="preserve">Issues to be </w:t>
      </w:r>
      <w:proofErr w:type="gramStart"/>
      <w:r>
        <w:t>Addressed</w:t>
      </w:r>
      <w:proofErr w:type="gramEnd"/>
      <w:r>
        <w:t xml:space="preserve"> by the Working Group</w:t>
      </w:r>
    </w:p>
    <w:p w:rsidR="004F74CA" w:rsidRDefault="004F74CA" w:rsidP="000A2439">
      <w:pPr>
        <w:jc w:val="both"/>
        <w:rPr>
          <w:b/>
        </w:rPr>
      </w:pPr>
    </w:p>
    <w:p w:rsidR="00030A0C" w:rsidRPr="00030A0C" w:rsidRDefault="00030A0C" w:rsidP="00030A0C">
      <w:pPr>
        <w:rPr>
          <w:b/>
        </w:rPr>
      </w:pPr>
      <w:r w:rsidRPr="00030A0C">
        <w:rPr>
          <w:b/>
        </w:rPr>
        <w:t xml:space="preserve">Constitutional analysis for identifying </w:t>
      </w:r>
      <w:r>
        <w:rPr>
          <w:b/>
        </w:rPr>
        <w:t>the Roles and Responsibilities (</w:t>
      </w:r>
      <w:r w:rsidRPr="00030A0C">
        <w:rPr>
          <w:b/>
        </w:rPr>
        <w:t>R+R</w:t>
      </w:r>
      <w:r>
        <w:rPr>
          <w:b/>
        </w:rPr>
        <w:t>)</w:t>
      </w:r>
      <w:r w:rsidRPr="00030A0C">
        <w:rPr>
          <w:b/>
        </w:rPr>
        <w:t xml:space="preserve"> of different administrative levels:</w:t>
      </w:r>
    </w:p>
    <w:p w:rsidR="00030A0C" w:rsidRDefault="00030A0C" w:rsidP="00030A0C">
      <w:pPr>
        <w:pStyle w:val="ListParagraph"/>
        <w:numPr>
          <w:ilvl w:val="0"/>
          <w:numId w:val="39"/>
        </w:numPr>
      </w:pPr>
      <w:r>
        <w:t>What is clear?</w:t>
      </w:r>
      <w:r w:rsidR="00C21740">
        <w:t xml:space="preserve">  </w:t>
      </w:r>
      <w:r>
        <w:t>What is disputed?</w:t>
      </w:r>
    </w:p>
    <w:p w:rsidR="00030A0C" w:rsidRDefault="00030A0C" w:rsidP="00030A0C">
      <w:pPr>
        <w:pStyle w:val="ListParagraph"/>
        <w:numPr>
          <w:ilvl w:val="0"/>
          <w:numId w:val="39"/>
        </w:numPr>
      </w:pPr>
      <w:r>
        <w:t>Stocktaking of existing legislative framework</w:t>
      </w:r>
      <w:r w:rsidR="00C21740">
        <w:t>; and, the g</w:t>
      </w:r>
      <w:r>
        <w:t>aps in legislation</w:t>
      </w:r>
    </w:p>
    <w:p w:rsidR="00030A0C" w:rsidRDefault="00C21740" w:rsidP="00030A0C">
      <w:pPr>
        <w:pStyle w:val="ListParagraph"/>
        <w:numPr>
          <w:ilvl w:val="0"/>
          <w:numId w:val="39"/>
        </w:numPr>
      </w:pPr>
      <w:r>
        <w:t>Identify s</w:t>
      </w:r>
      <w:r w:rsidR="00030A0C">
        <w:t xml:space="preserve">ectors </w:t>
      </w:r>
      <w:r>
        <w:t xml:space="preserve">and their key issues as far as </w:t>
      </w:r>
      <w:r w:rsidR="00030A0C">
        <w:t xml:space="preserve">relevant to REDD+, </w:t>
      </w:r>
      <w:r>
        <w:t>including</w:t>
      </w:r>
      <w:r w:rsidR="00030A0C">
        <w:t xml:space="preserve"> inter-</w:t>
      </w:r>
      <w:r>
        <w:t xml:space="preserve"> and intra-</w:t>
      </w:r>
      <w:proofErr w:type="spellStart"/>
      <w:r w:rsidR="00030A0C">
        <w:t>sectoral</w:t>
      </w:r>
      <w:proofErr w:type="spellEnd"/>
      <w:r w:rsidR="00030A0C">
        <w:t xml:space="preserve"> issues</w:t>
      </w:r>
    </w:p>
    <w:p w:rsidR="00030A0C" w:rsidRPr="00030A0C" w:rsidRDefault="00030A0C" w:rsidP="00030A0C">
      <w:pPr>
        <w:rPr>
          <w:b/>
        </w:rPr>
      </w:pPr>
      <w:r w:rsidRPr="00030A0C">
        <w:rPr>
          <w:b/>
        </w:rPr>
        <w:t>Co-ordination of REDD+ Readiness process:</w:t>
      </w:r>
    </w:p>
    <w:p w:rsidR="00030A0C" w:rsidRDefault="00030A0C" w:rsidP="00030A0C">
      <w:pPr>
        <w:pStyle w:val="ListParagraph"/>
        <w:numPr>
          <w:ilvl w:val="0"/>
          <w:numId w:val="39"/>
        </w:numPr>
      </w:pPr>
      <w:r>
        <w:t>R+R of federal and provincial bodies</w:t>
      </w:r>
    </w:p>
    <w:p w:rsidR="00030A0C" w:rsidRDefault="00030A0C" w:rsidP="00030A0C">
      <w:pPr>
        <w:pStyle w:val="ListParagraph"/>
        <w:numPr>
          <w:ilvl w:val="0"/>
          <w:numId w:val="39"/>
        </w:numPr>
      </w:pPr>
      <w:r>
        <w:t>Limits of responsibilities, gaps in current coordination structure</w:t>
      </w:r>
    </w:p>
    <w:p w:rsidR="00030A0C" w:rsidRPr="00030A0C" w:rsidRDefault="00030A0C" w:rsidP="00030A0C">
      <w:pPr>
        <w:rPr>
          <w:b/>
        </w:rPr>
      </w:pPr>
      <w:r w:rsidRPr="00030A0C">
        <w:rPr>
          <w:b/>
        </w:rPr>
        <w:t>Arbitration of disputes and grievances:</w:t>
      </w:r>
    </w:p>
    <w:p w:rsidR="00030A0C" w:rsidRDefault="00030A0C" w:rsidP="00030A0C">
      <w:pPr>
        <w:pStyle w:val="ListParagraph"/>
        <w:numPr>
          <w:ilvl w:val="0"/>
          <w:numId w:val="39"/>
        </w:numPr>
        <w:jc w:val="both"/>
      </w:pPr>
      <w:r>
        <w:t xml:space="preserve">Existing structures for arbitration between </w:t>
      </w:r>
      <w:r w:rsidR="00C21740">
        <w:t xml:space="preserve">and within </w:t>
      </w:r>
      <w:r>
        <w:t>provinces, districts and local bodies</w:t>
      </w:r>
    </w:p>
    <w:p w:rsidR="00030A0C" w:rsidRDefault="00030A0C" w:rsidP="00030A0C">
      <w:pPr>
        <w:pStyle w:val="ListParagraph"/>
        <w:numPr>
          <w:ilvl w:val="0"/>
          <w:numId w:val="39"/>
        </w:numPr>
        <w:jc w:val="both"/>
      </w:pPr>
      <w:r>
        <w:t>What are the issues that are likely to be raised for arbitration in REDD+?</w:t>
      </w:r>
    </w:p>
    <w:p w:rsidR="00030A0C" w:rsidRDefault="00C21740" w:rsidP="00030A0C">
      <w:pPr>
        <w:pStyle w:val="ListParagraph"/>
        <w:numPr>
          <w:ilvl w:val="0"/>
          <w:numId w:val="39"/>
        </w:numPr>
      </w:pPr>
      <w:r>
        <w:t xml:space="preserve">How can </w:t>
      </w:r>
      <w:r w:rsidR="00030A0C">
        <w:t>inter-provincial leakage</w:t>
      </w:r>
      <w:r>
        <w:t xml:space="preserve"> be addressed?</w:t>
      </w:r>
    </w:p>
    <w:p w:rsidR="00030A0C" w:rsidRPr="00030A0C" w:rsidRDefault="00030A0C" w:rsidP="00030A0C">
      <w:pPr>
        <w:rPr>
          <w:b/>
        </w:rPr>
      </w:pPr>
      <w:r w:rsidRPr="00030A0C">
        <w:rPr>
          <w:b/>
        </w:rPr>
        <w:t>Policy</w:t>
      </w:r>
      <w:r>
        <w:rPr>
          <w:b/>
        </w:rPr>
        <w:t>-</w:t>
      </w:r>
      <w:r w:rsidRPr="00030A0C">
        <w:rPr>
          <w:b/>
        </w:rPr>
        <w:t>making roles:</w:t>
      </w:r>
    </w:p>
    <w:p w:rsidR="00030A0C" w:rsidRDefault="00030A0C" w:rsidP="00030A0C">
      <w:pPr>
        <w:pStyle w:val="ListParagraph"/>
        <w:numPr>
          <w:ilvl w:val="0"/>
          <w:numId w:val="39"/>
        </w:numPr>
        <w:jc w:val="both"/>
      </w:pPr>
      <w:r>
        <w:t>What are the existing policymaking roles of federal and provincial level bodies with relevance for REDD+</w:t>
      </w:r>
      <w:r w:rsidR="00C21740">
        <w:t xml:space="preserve"> and are those adequate</w:t>
      </w:r>
      <w:r>
        <w:t>?</w:t>
      </w:r>
    </w:p>
    <w:p w:rsidR="00030A0C" w:rsidRDefault="00030A0C" w:rsidP="00030A0C">
      <w:pPr>
        <w:pStyle w:val="ListParagraph"/>
        <w:numPr>
          <w:ilvl w:val="0"/>
          <w:numId w:val="39"/>
        </w:numPr>
        <w:jc w:val="both"/>
      </w:pPr>
      <w:r>
        <w:t xml:space="preserve">What policy issues </w:t>
      </w:r>
      <w:proofErr w:type="gramStart"/>
      <w:r>
        <w:t xml:space="preserve">are not covered by </w:t>
      </w:r>
      <w:r w:rsidR="00C21740">
        <w:t xml:space="preserve">the </w:t>
      </w:r>
      <w:r>
        <w:t>existing policymaking framework</w:t>
      </w:r>
      <w:proofErr w:type="gramEnd"/>
      <w:r>
        <w:t>?</w:t>
      </w:r>
    </w:p>
    <w:p w:rsidR="00030A0C" w:rsidRPr="00030A0C" w:rsidRDefault="00030A0C" w:rsidP="00030A0C">
      <w:pPr>
        <w:jc w:val="both"/>
        <w:rPr>
          <w:b/>
        </w:rPr>
      </w:pPr>
      <w:r w:rsidRPr="00030A0C">
        <w:rPr>
          <w:b/>
        </w:rPr>
        <w:t>REDD+ Strategy and implementation responsibilities:</w:t>
      </w:r>
    </w:p>
    <w:p w:rsidR="00030A0C" w:rsidRDefault="00030A0C" w:rsidP="00030A0C">
      <w:pPr>
        <w:pStyle w:val="ListParagraph"/>
        <w:numPr>
          <w:ilvl w:val="0"/>
          <w:numId w:val="39"/>
        </w:numPr>
        <w:jc w:val="both"/>
      </w:pPr>
      <w:r>
        <w:t>What are, or should be the lead agencies at federal and provincial levels</w:t>
      </w:r>
    </w:p>
    <w:p w:rsidR="00030A0C" w:rsidRDefault="002D03DF" w:rsidP="00030A0C">
      <w:pPr>
        <w:pStyle w:val="ListParagraph"/>
        <w:numPr>
          <w:ilvl w:val="0"/>
          <w:numId w:val="39"/>
        </w:numPr>
        <w:jc w:val="both"/>
      </w:pPr>
      <w:r>
        <w:t>What are the issues associated with the a</w:t>
      </w:r>
      <w:r w:rsidR="00030A0C">
        <w:t xml:space="preserve">ccountability for results of activities </w:t>
      </w:r>
      <w:r>
        <w:t>at</w:t>
      </w:r>
      <w:r w:rsidR="00030A0C">
        <w:t xml:space="preserve"> local, provincial, </w:t>
      </w:r>
      <w:r>
        <w:t xml:space="preserve">and </w:t>
      </w:r>
      <w:r w:rsidR="00030A0C">
        <w:t>national levels</w:t>
      </w:r>
    </w:p>
    <w:p w:rsidR="00030A0C" w:rsidRDefault="00030A0C" w:rsidP="00030A0C">
      <w:pPr>
        <w:rPr>
          <w:b/>
        </w:rPr>
      </w:pPr>
      <w:r w:rsidRPr="00030A0C">
        <w:rPr>
          <w:b/>
        </w:rPr>
        <w:t>International treaties and representation:</w:t>
      </w:r>
    </w:p>
    <w:p w:rsidR="002D03DF" w:rsidRDefault="002D03DF" w:rsidP="00030A0C">
      <w:pPr>
        <w:pStyle w:val="ListParagraph"/>
        <w:numPr>
          <w:ilvl w:val="0"/>
          <w:numId w:val="39"/>
        </w:numPr>
        <w:jc w:val="both"/>
      </w:pPr>
      <w:r>
        <w:t xml:space="preserve">What are the issues associated with the role </w:t>
      </w:r>
      <w:r w:rsidR="00030A0C">
        <w:t xml:space="preserve">of federal bodies, </w:t>
      </w:r>
    </w:p>
    <w:p w:rsidR="00030A0C" w:rsidRDefault="002D03DF" w:rsidP="00030A0C">
      <w:pPr>
        <w:pStyle w:val="ListParagraph"/>
        <w:numPr>
          <w:ilvl w:val="0"/>
          <w:numId w:val="39"/>
        </w:numPr>
        <w:jc w:val="both"/>
      </w:pPr>
      <w:r>
        <w:t xml:space="preserve">How is the </w:t>
      </w:r>
      <w:r w:rsidR="00030A0C">
        <w:t>inclusion of provincial views and representation</w:t>
      </w:r>
      <w:r>
        <w:t xml:space="preserve"> guaranteed, or identify the issues to be addressed when considering how it should be organized</w:t>
      </w:r>
    </w:p>
    <w:p w:rsidR="00030A0C" w:rsidRPr="00030A0C" w:rsidRDefault="00030A0C" w:rsidP="00030A0C">
      <w:pPr>
        <w:jc w:val="both"/>
        <w:rPr>
          <w:b/>
        </w:rPr>
      </w:pPr>
      <w:r w:rsidRPr="00030A0C">
        <w:rPr>
          <w:b/>
        </w:rPr>
        <w:t>Multi-</w:t>
      </w:r>
      <w:proofErr w:type="spellStart"/>
      <w:r w:rsidRPr="00030A0C">
        <w:rPr>
          <w:b/>
        </w:rPr>
        <w:t>sectoral</w:t>
      </w:r>
      <w:proofErr w:type="spellEnd"/>
      <w:r w:rsidRPr="00030A0C">
        <w:rPr>
          <w:b/>
        </w:rPr>
        <w:t xml:space="preserve"> coordination:</w:t>
      </w:r>
    </w:p>
    <w:p w:rsidR="00030A0C" w:rsidRDefault="00030A0C" w:rsidP="00030A0C">
      <w:pPr>
        <w:pStyle w:val="ListParagraph"/>
        <w:numPr>
          <w:ilvl w:val="0"/>
          <w:numId w:val="39"/>
        </w:numPr>
        <w:jc w:val="both"/>
      </w:pPr>
      <w:r>
        <w:t>Federal, provincial and local level responsibilities</w:t>
      </w:r>
    </w:p>
    <w:p w:rsidR="00030A0C" w:rsidRDefault="00030A0C" w:rsidP="00030A0C">
      <w:pPr>
        <w:pStyle w:val="ListParagraph"/>
        <w:numPr>
          <w:ilvl w:val="0"/>
          <w:numId w:val="39"/>
        </w:numPr>
        <w:jc w:val="both"/>
      </w:pPr>
      <w:r>
        <w:t>Land Use planning – federal and provincial roles</w:t>
      </w:r>
    </w:p>
    <w:p w:rsidR="00030A0C" w:rsidRPr="00030A0C" w:rsidRDefault="00030A0C" w:rsidP="00030A0C">
      <w:pPr>
        <w:jc w:val="both"/>
        <w:rPr>
          <w:b/>
        </w:rPr>
      </w:pPr>
      <w:r w:rsidRPr="00030A0C">
        <w:rPr>
          <w:b/>
        </w:rPr>
        <w:t>Database management:</w:t>
      </w:r>
    </w:p>
    <w:p w:rsidR="00030A0C" w:rsidRDefault="00030A0C" w:rsidP="00030A0C">
      <w:pPr>
        <w:pStyle w:val="ListParagraph"/>
        <w:numPr>
          <w:ilvl w:val="0"/>
          <w:numId w:val="39"/>
        </w:numPr>
        <w:jc w:val="both"/>
      </w:pPr>
      <w:proofErr w:type="gramStart"/>
      <w:r>
        <w:t>current</w:t>
      </w:r>
      <w:proofErr w:type="gramEnd"/>
      <w:r>
        <w:t xml:space="preserve"> relevant databases and national and provincial level</w:t>
      </w:r>
    </w:p>
    <w:p w:rsidR="00030A0C" w:rsidRDefault="00030A0C" w:rsidP="00030A0C">
      <w:pPr>
        <w:pStyle w:val="ListParagraph"/>
        <w:numPr>
          <w:ilvl w:val="0"/>
          <w:numId w:val="39"/>
        </w:numPr>
        <w:jc w:val="both"/>
      </w:pPr>
      <w:r>
        <w:t>REL/RL development – national/provincial roles</w:t>
      </w:r>
    </w:p>
    <w:p w:rsidR="00030A0C" w:rsidRPr="00030A0C" w:rsidRDefault="00030A0C" w:rsidP="00030A0C">
      <w:pPr>
        <w:jc w:val="both"/>
        <w:rPr>
          <w:b/>
        </w:rPr>
      </w:pPr>
      <w:r w:rsidRPr="00030A0C">
        <w:rPr>
          <w:b/>
        </w:rPr>
        <w:t xml:space="preserve">Financial management </w:t>
      </w:r>
    </w:p>
    <w:p w:rsidR="00030A0C" w:rsidRDefault="00030A0C" w:rsidP="00030A0C">
      <w:pPr>
        <w:pStyle w:val="ListParagraph"/>
        <w:numPr>
          <w:ilvl w:val="0"/>
          <w:numId w:val="39"/>
        </w:numPr>
        <w:jc w:val="both"/>
      </w:pPr>
      <w:r>
        <w:t>Management of REDD+ funds at federal and provincial levels</w:t>
      </w:r>
    </w:p>
    <w:p w:rsidR="00030A0C" w:rsidRDefault="00030A0C" w:rsidP="00030A0C">
      <w:pPr>
        <w:pStyle w:val="ListParagraph"/>
        <w:numPr>
          <w:ilvl w:val="0"/>
          <w:numId w:val="39"/>
        </w:numPr>
        <w:jc w:val="both"/>
      </w:pPr>
      <w:r>
        <w:lastRenderedPageBreak/>
        <w:t>Resource allocation from federal to provincial level – what’s the appropriate mechanism</w:t>
      </w:r>
    </w:p>
    <w:p w:rsidR="00030A0C" w:rsidRDefault="00030A0C" w:rsidP="00030A0C">
      <w:pPr>
        <w:pStyle w:val="ListParagraph"/>
        <w:numPr>
          <w:ilvl w:val="0"/>
          <w:numId w:val="39"/>
        </w:numPr>
        <w:jc w:val="both"/>
      </w:pPr>
      <w:r>
        <w:t xml:space="preserve">Resource allocation within provinces – </w:t>
      </w:r>
      <w:proofErr w:type="gramStart"/>
      <w:r>
        <w:t>benefit sharing</w:t>
      </w:r>
      <w:proofErr w:type="gramEnd"/>
      <w:r>
        <w:t xml:space="preserve"> mechanism?</w:t>
      </w:r>
    </w:p>
    <w:p w:rsidR="00030A0C" w:rsidRDefault="00030A0C" w:rsidP="00030A0C">
      <w:pPr>
        <w:pStyle w:val="ListParagraph"/>
        <w:numPr>
          <w:ilvl w:val="0"/>
          <w:numId w:val="39"/>
        </w:numPr>
        <w:jc w:val="both"/>
      </w:pPr>
      <w:r>
        <w:t>Resource mobilization strategy - decision-making and implementation (federal responsibility)</w:t>
      </w:r>
    </w:p>
    <w:p w:rsidR="00FA0B83" w:rsidRDefault="00FA0B83" w:rsidP="00030A0C">
      <w:pPr>
        <w:jc w:val="both"/>
        <w:rPr>
          <w:rFonts w:cs="Arial"/>
        </w:rPr>
      </w:pPr>
    </w:p>
    <w:p w:rsidR="00C574C7" w:rsidRDefault="00C574C7" w:rsidP="000A2439"/>
    <w:p w:rsidR="008E55DA" w:rsidRDefault="008E55DA" w:rsidP="000A2439">
      <w:pPr>
        <w:pStyle w:val="Heading1"/>
        <w:spacing w:before="0" w:after="0"/>
      </w:pPr>
      <w:r>
        <w:t>Outputs</w:t>
      </w:r>
    </w:p>
    <w:p w:rsidR="00E72A92" w:rsidRDefault="00E72A92" w:rsidP="000A2439">
      <w:pPr>
        <w:jc w:val="both"/>
      </w:pPr>
    </w:p>
    <w:p w:rsidR="002D03DF" w:rsidRDefault="002D03DF" w:rsidP="000A2439">
      <w:pPr>
        <w:jc w:val="both"/>
      </w:pPr>
      <w:r>
        <w:t>Reporting on the following issues:</w:t>
      </w:r>
    </w:p>
    <w:p w:rsidR="002D03DF" w:rsidRDefault="002D03DF" w:rsidP="002D03DF">
      <w:pPr>
        <w:pStyle w:val="ListParagraph"/>
        <w:numPr>
          <w:ilvl w:val="0"/>
          <w:numId w:val="43"/>
        </w:numPr>
        <w:jc w:val="both"/>
      </w:pPr>
      <w:r>
        <w:t>Review of the current situation;</w:t>
      </w:r>
    </w:p>
    <w:p w:rsidR="002D03DF" w:rsidRDefault="002D03DF" w:rsidP="002D03DF">
      <w:pPr>
        <w:pStyle w:val="ListParagraph"/>
        <w:numPr>
          <w:ilvl w:val="0"/>
          <w:numId w:val="43"/>
        </w:numPr>
        <w:jc w:val="both"/>
      </w:pPr>
      <w:r>
        <w:t>Identification of issues that need addressing</w:t>
      </w:r>
      <w:r w:rsidR="005B7145">
        <w:t xml:space="preserve"> to develop an adequate future governance and management structure for REDD+ related issues</w:t>
      </w:r>
      <w:r>
        <w:t>;</w:t>
      </w:r>
    </w:p>
    <w:p w:rsidR="00CE174C" w:rsidRDefault="002D03DF" w:rsidP="000A2439">
      <w:pPr>
        <w:pStyle w:val="ListParagraph"/>
        <w:numPr>
          <w:ilvl w:val="0"/>
          <w:numId w:val="43"/>
        </w:numPr>
        <w:jc w:val="both"/>
      </w:pPr>
      <w:r>
        <w:t>Pr</w:t>
      </w:r>
      <w:r w:rsidR="000A2439" w:rsidRPr="00CB5226">
        <w:t>eliminary gap analyses</w:t>
      </w:r>
      <w:r w:rsidR="002B119F">
        <w:t xml:space="preserve"> </w:t>
      </w:r>
      <w:r>
        <w:t xml:space="preserve">between the current situation and the most </w:t>
      </w:r>
      <w:proofErr w:type="spellStart"/>
      <w:r>
        <w:t>favourable</w:t>
      </w:r>
      <w:proofErr w:type="spellEnd"/>
      <w:r>
        <w:t xml:space="preserve"> future governance and management </w:t>
      </w:r>
      <w:r w:rsidR="005B7145">
        <w:t>structure;</w:t>
      </w:r>
    </w:p>
    <w:p w:rsidR="00FA0B83" w:rsidRPr="00CB5226" w:rsidRDefault="005B7145" w:rsidP="005B7145">
      <w:pPr>
        <w:pStyle w:val="ListParagraph"/>
        <w:numPr>
          <w:ilvl w:val="0"/>
          <w:numId w:val="43"/>
        </w:numPr>
        <w:jc w:val="both"/>
      </w:pPr>
      <w:r>
        <w:t>I</w:t>
      </w:r>
      <w:r w:rsidR="000A2439" w:rsidRPr="00CB5226">
        <w:t>dentif</w:t>
      </w:r>
      <w:r>
        <w:t xml:space="preserve">ication of </w:t>
      </w:r>
      <w:r w:rsidR="000A2439" w:rsidRPr="00CB5226">
        <w:t xml:space="preserve">key gaps between </w:t>
      </w:r>
      <w:r>
        <w:t xml:space="preserve">current </w:t>
      </w:r>
      <w:r w:rsidR="000A2439" w:rsidRPr="00CB5226">
        <w:t>national capacities and international guidance/best practice</w:t>
      </w:r>
      <w:r w:rsidR="00FA0B83" w:rsidRPr="00CB5226">
        <w:t xml:space="preserve">, </w:t>
      </w:r>
      <w:r w:rsidR="00CE174C" w:rsidRPr="00CB5226">
        <w:t xml:space="preserve">including </w:t>
      </w:r>
      <w:r>
        <w:t xml:space="preserve">issues to take into consideration when designing </w:t>
      </w:r>
      <w:r w:rsidR="00CE174C" w:rsidRPr="00CB5226">
        <w:t xml:space="preserve">a </w:t>
      </w:r>
      <w:proofErr w:type="spellStart"/>
      <w:r w:rsidR="00CE174C" w:rsidRPr="00CB5226">
        <w:t>workplan</w:t>
      </w:r>
      <w:proofErr w:type="spellEnd"/>
      <w:r w:rsidR="00CE174C" w:rsidRPr="00CB5226">
        <w:t xml:space="preserve"> to </w:t>
      </w:r>
      <w:r>
        <w:t>remedy the gaps</w:t>
      </w:r>
      <w:r w:rsidR="002B119F">
        <w:t>;</w:t>
      </w:r>
      <w:r w:rsidR="00CE174C" w:rsidRPr="00CB5226">
        <w:t xml:space="preserve"> and</w:t>
      </w:r>
      <w:r w:rsidR="002B119F">
        <w:t>,</w:t>
      </w:r>
    </w:p>
    <w:p w:rsidR="00CE174C" w:rsidRPr="00CB5226" w:rsidRDefault="005B7145" w:rsidP="005B7145">
      <w:pPr>
        <w:pStyle w:val="ListParagraph"/>
        <w:numPr>
          <w:ilvl w:val="0"/>
          <w:numId w:val="43"/>
        </w:numPr>
        <w:jc w:val="both"/>
      </w:pPr>
      <w:r>
        <w:t xml:space="preserve">Review of the </w:t>
      </w:r>
      <w:r w:rsidR="00CE174C" w:rsidRPr="00CB5226">
        <w:t xml:space="preserve">available </w:t>
      </w:r>
      <w:r>
        <w:t xml:space="preserve">technical, human and financial </w:t>
      </w:r>
      <w:r w:rsidR="00CE174C" w:rsidRPr="00CB5226">
        <w:t>resources</w:t>
      </w:r>
      <w:r>
        <w:t xml:space="preserve"> to successfully complete the process of reviewing and where necessary, enhancing the governance and management structure to administer REDD+ related issues that require</w:t>
      </w:r>
      <w:r w:rsidR="00CE174C" w:rsidRPr="00CB5226">
        <w:t xml:space="preserve"> institutional reforms.</w:t>
      </w:r>
    </w:p>
    <w:p w:rsidR="00FA0B83" w:rsidRPr="00CB5226" w:rsidRDefault="00FA0B83" w:rsidP="000A2439">
      <w:pPr>
        <w:jc w:val="both"/>
      </w:pPr>
    </w:p>
    <w:p w:rsidR="00C574C7" w:rsidRPr="00CB5226" w:rsidRDefault="00C574C7" w:rsidP="000A2439"/>
    <w:p w:rsidR="008E55DA" w:rsidRDefault="008E55DA" w:rsidP="000A2439">
      <w:pPr>
        <w:pStyle w:val="Heading1"/>
        <w:spacing w:before="0" w:after="0"/>
      </w:pPr>
      <w:r>
        <w:t>Methods of Working</w:t>
      </w:r>
    </w:p>
    <w:p w:rsidR="000A2439" w:rsidRDefault="000A2439" w:rsidP="000A2439"/>
    <w:p w:rsidR="00CE174C" w:rsidRDefault="00EC2EC7" w:rsidP="00EC2EC7">
      <w:pPr>
        <w:jc w:val="both"/>
      </w:pPr>
      <w:r>
        <w:t>WG</w:t>
      </w:r>
      <w:r w:rsidR="00030A0C">
        <w:t>3</w:t>
      </w:r>
      <w:r>
        <w:t xml:space="preserve"> will meet for the first time in the week of 18 March 2013, and thereafter, on a ‘need to meet’ basis. The minimum number of meetings is 3 between 18 March and the end of May 2013. Deliverables are due by the latest on 17 May. The WG </w:t>
      </w:r>
      <w:r w:rsidR="00EC715B">
        <w:t xml:space="preserve">will devise </w:t>
      </w:r>
      <w:r>
        <w:t xml:space="preserve">its own </w:t>
      </w:r>
      <w:r w:rsidR="00030A0C">
        <w:t xml:space="preserve">more detailed </w:t>
      </w:r>
      <w:r w:rsidR="00EC715B">
        <w:t>method of working.</w:t>
      </w:r>
    </w:p>
    <w:p w:rsidR="000D390E" w:rsidRDefault="000D390E">
      <w:r>
        <w:br w:type="page"/>
      </w:r>
    </w:p>
    <w:p w:rsidR="008E55DA" w:rsidRDefault="008E55DA" w:rsidP="000A2439">
      <w:pPr>
        <w:jc w:val="both"/>
      </w:pPr>
    </w:p>
    <w:p w:rsidR="000D390E" w:rsidRPr="00D26FC6" w:rsidRDefault="000D390E" w:rsidP="000D390E">
      <w:pPr>
        <w:pStyle w:val="Title"/>
        <w:jc w:val="center"/>
        <w:rPr>
          <w:sz w:val="40"/>
          <w:szCs w:val="40"/>
        </w:rPr>
      </w:pPr>
      <w:r>
        <w:rPr>
          <w:sz w:val="40"/>
          <w:szCs w:val="40"/>
        </w:rPr>
        <w:t>Annex 1: the REDD+ Roadmap Process</w:t>
      </w:r>
    </w:p>
    <w:p w:rsidR="00922BF7" w:rsidRDefault="00922BF7" w:rsidP="000A2439">
      <w:pPr>
        <w:jc w:val="both"/>
      </w:pPr>
    </w:p>
    <w:p w:rsidR="000D390E" w:rsidRDefault="000D390E" w:rsidP="000A2439">
      <w:pPr>
        <w:jc w:val="both"/>
      </w:pPr>
      <w:r>
        <w:t>A REDD+ Readiness Roadmap is a country-specific, national document that:</w:t>
      </w:r>
    </w:p>
    <w:p w:rsidR="000D390E" w:rsidRDefault="000D390E" w:rsidP="000D390E">
      <w:pPr>
        <w:pStyle w:val="ListParagraph"/>
        <w:numPr>
          <w:ilvl w:val="0"/>
          <w:numId w:val="32"/>
        </w:numPr>
        <w:jc w:val="both"/>
      </w:pPr>
      <w:proofErr w:type="gramStart"/>
      <w:r>
        <w:t>sets</w:t>
      </w:r>
      <w:proofErr w:type="gramEnd"/>
      <w:r>
        <w:t xml:space="preserve"> out the current situation in a country with respect to activities, governance and capacity in the forest and land use sectors; and,</w:t>
      </w:r>
    </w:p>
    <w:p w:rsidR="000D390E" w:rsidRDefault="000D390E" w:rsidP="000D390E">
      <w:pPr>
        <w:pStyle w:val="ListParagraph"/>
        <w:numPr>
          <w:ilvl w:val="0"/>
          <w:numId w:val="32"/>
        </w:numPr>
        <w:jc w:val="both"/>
      </w:pPr>
      <w:proofErr w:type="gramStart"/>
      <w:r>
        <w:t>identifies</w:t>
      </w:r>
      <w:proofErr w:type="gramEnd"/>
      <w:r>
        <w:t xml:space="preserve"> the issues and activities that need to be addressed and implemented in order to prepare Pakistan for a national-level REDD+ program.</w:t>
      </w:r>
    </w:p>
    <w:p w:rsidR="000D390E" w:rsidRDefault="000D390E" w:rsidP="000D390E"/>
    <w:p w:rsidR="000D390E" w:rsidRDefault="000D390E" w:rsidP="00922BF7">
      <w:pPr>
        <w:jc w:val="both"/>
      </w:pPr>
      <w:r>
        <w:t xml:space="preserve">A REDD+ program is a voluntary, national-level strategy designed to access financial incentives through a future international climate change </w:t>
      </w:r>
      <w:r w:rsidR="00922BF7">
        <w:t xml:space="preserve">mitigation </w:t>
      </w:r>
      <w:r>
        <w:t>agreement under the UNFCCC, in return for demonstrated, verified</w:t>
      </w:r>
      <w:r w:rsidR="00922BF7">
        <w:t xml:space="preserve"> </w:t>
      </w:r>
      <w:r>
        <w:t>reductions in net Greenhouse Gas (GHG) emissions</w:t>
      </w:r>
      <w:r w:rsidR="00922BF7">
        <w:rPr>
          <w:rStyle w:val="FootnoteReference"/>
        </w:rPr>
        <w:footnoteReference w:id="1"/>
      </w:r>
      <w:r>
        <w:t xml:space="preserve"> </w:t>
      </w:r>
      <w:r w:rsidR="00922BF7">
        <w:t xml:space="preserve">resulting from </w:t>
      </w:r>
      <w:r>
        <w:t xml:space="preserve">the </w:t>
      </w:r>
      <w:r w:rsidR="00922BF7">
        <w:t xml:space="preserve">land use and </w:t>
      </w:r>
      <w:r>
        <w:t>forest sector</w:t>
      </w:r>
      <w:r w:rsidR="00922BF7">
        <w:t>s</w:t>
      </w:r>
      <w:r>
        <w:t xml:space="preserve">. The policies and measures to achieve these </w:t>
      </w:r>
      <w:r w:rsidR="00922BF7">
        <w:t xml:space="preserve">net emission </w:t>
      </w:r>
      <w:r>
        <w:t xml:space="preserve">reductions must largely be implemented at the local, or grassroots level, and be coordinated at national and sub-national levels of forest administration, according to the prevalent governance systems in the countries concerned. </w:t>
      </w:r>
    </w:p>
    <w:p w:rsidR="000D390E" w:rsidRDefault="000D390E" w:rsidP="00922BF7">
      <w:pPr>
        <w:jc w:val="both"/>
      </w:pPr>
      <w:r>
        <w:t xml:space="preserve">It will be possible for REDD+ programs to access incentives only when this </w:t>
      </w:r>
      <w:r w:rsidR="00922BF7">
        <w:t xml:space="preserve">future international climate change mitigation agreement under the UNFCCC </w:t>
      </w:r>
      <w:r>
        <w:t>has been finalized. In the meantime</w:t>
      </w:r>
      <w:r w:rsidR="00922BF7">
        <w:t xml:space="preserve"> however</w:t>
      </w:r>
      <w:r>
        <w:t>, countries can access support from various sources to get read</w:t>
      </w:r>
      <w:r w:rsidR="00922BF7">
        <w:t>y to implement a REDD+ program in due course</w:t>
      </w:r>
      <w:r>
        <w:t xml:space="preserve">.  </w:t>
      </w:r>
      <w:r w:rsidR="00922BF7">
        <w:t>This is often referred to as the “Readiness phase”, whereby a country prepares itself for the participation in this future REDD+ mechanism.</w:t>
      </w:r>
    </w:p>
    <w:p w:rsidR="000D390E" w:rsidRDefault="000D390E" w:rsidP="000D390E"/>
    <w:p w:rsidR="000D390E" w:rsidRDefault="000D390E" w:rsidP="00922BF7">
      <w:pPr>
        <w:jc w:val="both"/>
      </w:pPr>
      <w:r>
        <w:t xml:space="preserve">The Roadmap can serve </w:t>
      </w:r>
      <w:r w:rsidR="00DC56D1">
        <w:t>multiple</w:t>
      </w:r>
      <w:r w:rsidR="00922BF7">
        <w:t xml:space="preserve"> purposes. The elaboration of the Roadmap itself fa</w:t>
      </w:r>
      <w:r w:rsidR="00DC56D1">
        <w:t xml:space="preserve">cilitates a critical review of the land use and forest sectors, its governance, associated legislation, and the current performance. It can also function </w:t>
      </w:r>
      <w:r>
        <w:t xml:space="preserve">as the basis for planning REDD+ Readiness activities, allowing the government and other stakeholders to determine what can be done with existing resources, what additional financial and technical support is required, </w:t>
      </w:r>
      <w:r w:rsidR="00DC56D1">
        <w:t xml:space="preserve">which capacity needs to be build, how collaborations and enforcement can be strengthened, develop manners to engage stakeholders, optimize land use, </w:t>
      </w:r>
      <w:r>
        <w:t xml:space="preserve">and coordinate requests for this support to various agencies. Agencies which can provide such support include the UN Collaborative </w:t>
      </w:r>
      <w:proofErr w:type="spellStart"/>
      <w:r>
        <w:t>Programme</w:t>
      </w:r>
      <w:proofErr w:type="spellEnd"/>
      <w:r>
        <w:t xml:space="preserve"> on REDD+ (UN-REDD</w:t>
      </w:r>
      <w:r w:rsidR="00DC56D1">
        <w:t>:</w:t>
      </w:r>
      <w:r>
        <w:t xml:space="preserve"> </w:t>
      </w:r>
      <w:r w:rsidR="00DC56D1">
        <w:t xml:space="preserve">a joint venture of </w:t>
      </w:r>
      <w:r>
        <w:t>FAO, UNDP and UNEP</w:t>
      </w:r>
      <w:r w:rsidR="00DC56D1">
        <w:t>)</w:t>
      </w:r>
      <w:proofErr w:type="gramStart"/>
      <w:r>
        <w:t>;</w:t>
      </w:r>
      <w:proofErr w:type="gramEnd"/>
      <w:r>
        <w:t xml:space="preserve"> the World Bank’s Forest Carbon Partnership Facility (FCPF), bilateral </w:t>
      </w:r>
      <w:r w:rsidR="00DC56D1">
        <w:t xml:space="preserve">and multi-lateral </w:t>
      </w:r>
      <w:r>
        <w:t>donors</w:t>
      </w:r>
      <w:r w:rsidR="00DC56D1">
        <w:t>,</w:t>
      </w:r>
      <w:r>
        <w:t xml:space="preserve"> and private sector </w:t>
      </w:r>
      <w:r w:rsidR="00DC56D1">
        <w:t xml:space="preserve">entities and </w:t>
      </w:r>
      <w:r>
        <w:t>foundations</w:t>
      </w:r>
      <w:r w:rsidR="00DC56D1">
        <w:t xml:space="preserve"> and charitable </w:t>
      </w:r>
      <w:proofErr w:type="spellStart"/>
      <w:r w:rsidR="00DC56D1">
        <w:t>organisations</w:t>
      </w:r>
      <w:proofErr w:type="spellEnd"/>
      <w:r>
        <w:t>.</w:t>
      </w:r>
    </w:p>
    <w:p w:rsidR="00DC56D1" w:rsidRDefault="00DC56D1" w:rsidP="00DC56D1"/>
    <w:p w:rsidR="00DC56D1" w:rsidRDefault="000D390E" w:rsidP="00DC56D1">
      <w:pPr>
        <w:jc w:val="both"/>
      </w:pPr>
      <w:r>
        <w:t xml:space="preserve">The UN-REDD </w:t>
      </w:r>
      <w:proofErr w:type="spellStart"/>
      <w:r>
        <w:t>Programme</w:t>
      </w:r>
      <w:proofErr w:type="spellEnd"/>
      <w:r>
        <w:t xml:space="preserve"> has assisted various countries in Asia in the development of REDD+ Readiness Roadmap</w:t>
      </w:r>
      <w:r w:rsidR="00DC56D1">
        <w:t>s</w:t>
      </w:r>
      <w:r>
        <w:t xml:space="preserve">, including Cambodia, Bangladesh, Myanmar and Sri Lanka. Based on this experience, UN-REDD and the One UN JPE </w:t>
      </w:r>
      <w:r w:rsidR="00DC56D1">
        <w:lastRenderedPageBreak/>
        <w:t xml:space="preserve">in Pakistan </w:t>
      </w:r>
      <w:r>
        <w:t xml:space="preserve">have prepared a strategy for the Roadmap process and will provide financial support for its implementation. The process </w:t>
      </w:r>
      <w:r w:rsidR="00DC56D1">
        <w:t xml:space="preserve">is being </w:t>
      </w:r>
      <w:r>
        <w:t xml:space="preserve">facilitated by ICIMOD and WWF Pakistan, assisted by </w:t>
      </w:r>
      <w:r w:rsidR="00DC56D1">
        <w:t xml:space="preserve">Eveline Trines from Scope14+, </w:t>
      </w:r>
      <w:r>
        <w:t>an international consultant</w:t>
      </w:r>
      <w:r w:rsidR="00DC56D1">
        <w:t xml:space="preserve">. The REDD+ Roadmap process was launched officially with </w:t>
      </w:r>
      <w:r>
        <w:t xml:space="preserve">a national </w:t>
      </w:r>
      <w:r w:rsidR="00DC56D1">
        <w:t xml:space="preserve">consultative REDD+ </w:t>
      </w:r>
      <w:r>
        <w:t>Roadmap workshop on 21</w:t>
      </w:r>
      <w:r w:rsidRPr="00B0208F">
        <w:rPr>
          <w:vertAlign w:val="superscript"/>
        </w:rPr>
        <w:t>st</w:t>
      </w:r>
      <w:r>
        <w:t xml:space="preserve"> February 2013. </w:t>
      </w:r>
      <w:r w:rsidR="00DC56D1">
        <w:t>But in advance of that launch, several consultative and outreach meetings were held in various districts and provinces.</w:t>
      </w:r>
      <w:r>
        <w:t xml:space="preserve"> </w:t>
      </w:r>
    </w:p>
    <w:p w:rsidR="00DC56D1" w:rsidRDefault="00DC56D1" w:rsidP="00DC56D1">
      <w:pPr>
        <w:jc w:val="both"/>
      </w:pPr>
    </w:p>
    <w:p w:rsidR="000D390E" w:rsidRDefault="00DC56D1" w:rsidP="00DC56D1">
      <w:pPr>
        <w:jc w:val="both"/>
      </w:pPr>
      <w:proofErr w:type="gramStart"/>
      <w:r>
        <w:t>The REDD+ Roadmap will be compiled by Eveline Trines</w:t>
      </w:r>
      <w:proofErr w:type="gramEnd"/>
      <w:r>
        <w:t xml:space="preserve"> on the basis of information that is to be provided by various stakeholders. To that end 4 Working Groups (WGs) have been launched at the workshop on 21 February 2013. Those WGs will meet several times between now and the end of May 2013 and compile and make available relevant data and information in order to elaborate the REDD+ Roadmap. The completion of the draft REDD+ Roadmap is foreseen for June 2013, after which it will undergo a broad review </w:t>
      </w:r>
      <w:r w:rsidR="007E0214">
        <w:t>during a consultative process. Therefore, s</w:t>
      </w:r>
      <w:r w:rsidR="000D390E">
        <w:t>ubsequent steps in the process will be as follows:</w:t>
      </w:r>
    </w:p>
    <w:p w:rsidR="000D390E" w:rsidRDefault="000D390E" w:rsidP="007E0214">
      <w:pPr>
        <w:pStyle w:val="ListParagraph"/>
        <w:numPr>
          <w:ilvl w:val="0"/>
          <w:numId w:val="31"/>
        </w:numPr>
        <w:spacing w:after="200" w:line="276" w:lineRule="auto"/>
        <w:jc w:val="both"/>
      </w:pPr>
      <w:r>
        <w:t xml:space="preserve">Formation of four multi-stakeholder working groups to collect relevant information </w:t>
      </w:r>
      <w:r w:rsidR="007E0214">
        <w:t>and materials for the Roadmap;</w:t>
      </w:r>
    </w:p>
    <w:p w:rsidR="000D390E" w:rsidRDefault="000D390E" w:rsidP="007E0214">
      <w:pPr>
        <w:pStyle w:val="ListParagraph"/>
        <w:numPr>
          <w:ilvl w:val="0"/>
          <w:numId w:val="31"/>
        </w:numPr>
        <w:spacing w:after="200" w:line="276" w:lineRule="auto"/>
        <w:jc w:val="both"/>
      </w:pPr>
      <w:r>
        <w:t xml:space="preserve">Provincial workshops to </w:t>
      </w:r>
      <w:r w:rsidR="007E0214">
        <w:t>identify</w:t>
      </w:r>
      <w:r>
        <w:t xml:space="preserve"> governance issues and management arrangements for the REDD+ Readiness phase, locally-relevant drivers of deforestation and degradation and </w:t>
      </w:r>
      <w:r w:rsidR="007E0214">
        <w:t xml:space="preserve">identify </w:t>
      </w:r>
      <w:r>
        <w:t>potential strategies to address them</w:t>
      </w:r>
      <w:r w:rsidR="007E0214">
        <w:t>;</w:t>
      </w:r>
    </w:p>
    <w:p w:rsidR="000D390E" w:rsidRDefault="000D390E" w:rsidP="007E0214">
      <w:pPr>
        <w:pStyle w:val="ListParagraph"/>
        <w:numPr>
          <w:ilvl w:val="0"/>
          <w:numId w:val="31"/>
        </w:numPr>
        <w:spacing w:after="200" w:line="276" w:lineRule="auto"/>
        <w:jc w:val="both"/>
      </w:pPr>
      <w:r>
        <w:t>Collation of information and materials into a draft Roadmap document</w:t>
      </w:r>
      <w:r w:rsidR="007E0214">
        <w:t>;</w:t>
      </w:r>
    </w:p>
    <w:p w:rsidR="000D390E" w:rsidRDefault="000D390E" w:rsidP="007E0214">
      <w:pPr>
        <w:pStyle w:val="ListParagraph"/>
        <w:numPr>
          <w:ilvl w:val="0"/>
          <w:numId w:val="31"/>
        </w:numPr>
        <w:spacing w:after="200" w:line="276" w:lineRule="auto"/>
        <w:jc w:val="both"/>
      </w:pPr>
      <w:r>
        <w:t>National workshop for presentation and discussion of the draft</w:t>
      </w:r>
      <w:r w:rsidR="007E0214">
        <w:t xml:space="preserve"> REDD+</w:t>
      </w:r>
      <w:r>
        <w:t xml:space="preserve"> Roadmap (tentatively scheduled for June 2013)</w:t>
      </w:r>
      <w:r w:rsidR="007E0214">
        <w:t>; and,</w:t>
      </w:r>
    </w:p>
    <w:p w:rsidR="000D390E" w:rsidRDefault="000D390E" w:rsidP="007E0214">
      <w:pPr>
        <w:pStyle w:val="ListParagraph"/>
        <w:numPr>
          <w:ilvl w:val="0"/>
          <w:numId w:val="31"/>
        </w:numPr>
        <w:spacing w:after="200" w:line="276" w:lineRule="auto"/>
        <w:jc w:val="both"/>
      </w:pPr>
      <w:proofErr w:type="gramStart"/>
      <w:r>
        <w:t>Nationally-coordinated</w:t>
      </w:r>
      <w:proofErr w:type="gramEnd"/>
      <w:r>
        <w:t xml:space="preserve"> multi-stakeholder consultation process, and incorporation of resulting comments and amendments into a second draft Roadmap</w:t>
      </w:r>
      <w:r w:rsidR="007E0214">
        <w:t>.</w:t>
      </w:r>
    </w:p>
    <w:p w:rsidR="007E0214" w:rsidRDefault="007E0214" w:rsidP="007E0214">
      <w:pPr>
        <w:spacing w:after="200" w:line="276" w:lineRule="auto"/>
        <w:jc w:val="both"/>
      </w:pPr>
    </w:p>
    <w:p w:rsidR="007E0214" w:rsidRDefault="007E0214" w:rsidP="007E0214">
      <w:pPr>
        <w:spacing w:after="200" w:line="276" w:lineRule="auto"/>
        <w:jc w:val="both"/>
      </w:pPr>
    </w:p>
    <w:p w:rsidR="00400107" w:rsidRDefault="00400107">
      <w:r>
        <w:br w:type="page"/>
      </w:r>
    </w:p>
    <w:p w:rsidR="00400107" w:rsidRDefault="00400107" w:rsidP="00400107">
      <w:pPr>
        <w:jc w:val="both"/>
      </w:pPr>
    </w:p>
    <w:p w:rsidR="00400107" w:rsidRPr="00D26FC6" w:rsidRDefault="00400107" w:rsidP="00400107">
      <w:pPr>
        <w:pStyle w:val="Title"/>
        <w:jc w:val="center"/>
        <w:rPr>
          <w:sz w:val="40"/>
          <w:szCs w:val="40"/>
        </w:rPr>
      </w:pPr>
      <w:r>
        <w:rPr>
          <w:sz w:val="40"/>
          <w:szCs w:val="40"/>
        </w:rPr>
        <w:t>Annex 2: Possible Table of Content for the REDD+ Roadmap</w:t>
      </w:r>
    </w:p>
    <w:p w:rsidR="00400107" w:rsidRDefault="00400107" w:rsidP="00400107">
      <w:pPr>
        <w:jc w:val="both"/>
      </w:pPr>
    </w:p>
    <w:p w:rsidR="00402DBD" w:rsidRPr="00402DBD" w:rsidRDefault="00402DBD" w:rsidP="00402DBD">
      <w:pPr>
        <w:jc w:val="both"/>
        <w:rPr>
          <w:b/>
          <w:u w:val="single"/>
        </w:rPr>
      </w:pPr>
      <w:r w:rsidRPr="00402DBD">
        <w:rPr>
          <w:b/>
          <w:u w:val="single"/>
        </w:rPr>
        <w:t>Introduction</w:t>
      </w:r>
    </w:p>
    <w:p w:rsidR="00402DBD" w:rsidRPr="00402DBD" w:rsidRDefault="00402DBD" w:rsidP="00402DBD">
      <w:pPr>
        <w:jc w:val="both"/>
      </w:pPr>
      <w:r>
        <w:t>Country Profile</w:t>
      </w:r>
    </w:p>
    <w:p w:rsidR="00402DBD" w:rsidRPr="00402DBD" w:rsidRDefault="00402DBD" w:rsidP="00402DBD">
      <w:pPr>
        <w:jc w:val="both"/>
      </w:pPr>
      <w:r>
        <w:t>Pakistan and Climate Change</w:t>
      </w:r>
    </w:p>
    <w:p w:rsidR="00402DBD" w:rsidRPr="00402DBD" w:rsidRDefault="00402DBD" w:rsidP="00402DBD">
      <w:pPr>
        <w:jc w:val="both"/>
      </w:pPr>
      <w:r>
        <w:t>Pakistan Forest Sector</w:t>
      </w:r>
    </w:p>
    <w:p w:rsidR="00402DBD" w:rsidRPr="00402DBD" w:rsidRDefault="00402DBD" w:rsidP="00402DBD">
      <w:pPr>
        <w:jc w:val="both"/>
      </w:pPr>
      <w:r>
        <w:t>Background: International Framework for REDD+ Implementation</w:t>
      </w:r>
    </w:p>
    <w:p w:rsidR="00402DBD" w:rsidRDefault="00402DBD" w:rsidP="00402DBD">
      <w:pPr>
        <w:jc w:val="both"/>
      </w:pPr>
      <w:r>
        <w:t>Background: Pakistan REDD+ Readiness Roadmap</w:t>
      </w:r>
    </w:p>
    <w:p w:rsidR="00402DBD" w:rsidRPr="00402DBD" w:rsidRDefault="00402DBD" w:rsidP="00402DBD">
      <w:pPr>
        <w:jc w:val="both"/>
      </w:pPr>
    </w:p>
    <w:p w:rsidR="00402DBD" w:rsidRPr="00402DBD" w:rsidRDefault="00402DBD" w:rsidP="00402DBD">
      <w:pPr>
        <w:jc w:val="both"/>
        <w:rPr>
          <w:b/>
          <w:u w:val="single"/>
        </w:rPr>
      </w:pPr>
      <w:r w:rsidRPr="00402DBD">
        <w:rPr>
          <w:b/>
          <w:u w:val="single"/>
        </w:rPr>
        <w:t>Section 1: Management of REDD+ Readiness</w:t>
      </w:r>
    </w:p>
    <w:p w:rsidR="00402DBD" w:rsidRPr="00402DBD" w:rsidRDefault="00402DBD" w:rsidP="00402DBD">
      <w:pPr>
        <w:jc w:val="both"/>
      </w:pPr>
      <w:r>
        <w:t>Existing Climate Change policy framework in Pakistan</w:t>
      </w:r>
    </w:p>
    <w:p w:rsidR="00402DBD" w:rsidRPr="00402DBD" w:rsidRDefault="00402DBD" w:rsidP="00402DBD">
      <w:pPr>
        <w:jc w:val="both"/>
      </w:pPr>
      <w:r>
        <w:t>Key Policies and Laws relevant to Climate Change and Forests</w:t>
      </w:r>
    </w:p>
    <w:p w:rsidR="00402DBD" w:rsidRPr="00402DBD" w:rsidRDefault="00402DBD" w:rsidP="00402DBD">
      <w:pPr>
        <w:jc w:val="both"/>
      </w:pPr>
      <w:r>
        <w:t>Pre-existing government institutional framework</w:t>
      </w:r>
    </w:p>
    <w:p w:rsidR="00402DBD" w:rsidRPr="00402DBD" w:rsidRDefault="00402DBD" w:rsidP="00402DBD">
      <w:pPr>
        <w:jc w:val="both"/>
      </w:pPr>
      <w:r>
        <w:t>Pre-existing institutional framework for REDD+ Readiness</w:t>
      </w:r>
    </w:p>
    <w:p w:rsidR="00402DBD" w:rsidRPr="00402DBD" w:rsidRDefault="00402DBD" w:rsidP="00402DBD">
      <w:pPr>
        <w:jc w:val="both"/>
      </w:pPr>
      <w:r>
        <w:t>Potential Partners in REDD+ Roadmap</w:t>
      </w:r>
    </w:p>
    <w:p w:rsidR="00402DBD" w:rsidRPr="00402DBD" w:rsidRDefault="00402DBD" w:rsidP="00402DBD">
      <w:pPr>
        <w:jc w:val="both"/>
      </w:pPr>
      <w:r>
        <w:t>Gaps in Existing Management Structure</w:t>
      </w:r>
    </w:p>
    <w:p w:rsidR="00402DBD" w:rsidRDefault="00402DBD" w:rsidP="00402DBD">
      <w:pPr>
        <w:jc w:val="both"/>
      </w:pPr>
      <w:r>
        <w:t>Draft Proposal for Management of Readiness</w:t>
      </w:r>
    </w:p>
    <w:p w:rsidR="00402DBD" w:rsidRPr="00402DBD" w:rsidRDefault="00402DBD" w:rsidP="00402DBD">
      <w:pPr>
        <w:jc w:val="both"/>
      </w:pPr>
    </w:p>
    <w:p w:rsidR="00402DBD" w:rsidRPr="00402DBD" w:rsidRDefault="00402DBD" w:rsidP="00402DBD">
      <w:pPr>
        <w:jc w:val="both"/>
        <w:rPr>
          <w:b/>
          <w:u w:val="single"/>
        </w:rPr>
      </w:pPr>
      <w:r w:rsidRPr="00402DBD">
        <w:rPr>
          <w:b/>
          <w:u w:val="single"/>
        </w:rPr>
        <w:t>Section 2: Stakeholder Consultation and Participation</w:t>
      </w:r>
    </w:p>
    <w:p w:rsidR="00402DBD" w:rsidRPr="00402DBD" w:rsidRDefault="00402DBD" w:rsidP="00402DBD">
      <w:pPr>
        <w:jc w:val="both"/>
      </w:pPr>
      <w:r>
        <w:t>Stakeholder mapping and potential roles of stakeholders in REDD+</w:t>
      </w:r>
    </w:p>
    <w:p w:rsidR="00402DBD" w:rsidRPr="00402DBD" w:rsidRDefault="00402DBD" w:rsidP="00402DBD">
      <w:pPr>
        <w:jc w:val="both"/>
      </w:pPr>
      <w:r>
        <w:t>Background to Stakeholder Consultation in the forest sector</w:t>
      </w:r>
    </w:p>
    <w:p w:rsidR="00402DBD" w:rsidRPr="00402DBD" w:rsidRDefault="00402DBD" w:rsidP="00402DBD">
      <w:pPr>
        <w:jc w:val="both"/>
      </w:pPr>
      <w:r>
        <w:t>Stakeholder Consultation process to date</w:t>
      </w:r>
    </w:p>
    <w:p w:rsidR="00402DBD" w:rsidRPr="00402DBD" w:rsidRDefault="00402DBD" w:rsidP="00402DBD">
      <w:pPr>
        <w:jc w:val="both"/>
      </w:pPr>
      <w:r>
        <w:t>Planned Consultation Processes</w:t>
      </w:r>
    </w:p>
    <w:p w:rsidR="00402DBD" w:rsidRPr="00402DBD" w:rsidRDefault="00402DBD" w:rsidP="00402DBD">
      <w:pPr>
        <w:jc w:val="both"/>
      </w:pPr>
      <w:r>
        <w:t>Gender Inclusiveness</w:t>
      </w:r>
    </w:p>
    <w:p w:rsidR="00402DBD" w:rsidRDefault="00402DBD" w:rsidP="00402DBD">
      <w:pPr>
        <w:jc w:val="both"/>
      </w:pPr>
      <w:r>
        <w:t>Compliance with the Principles of FPIC</w:t>
      </w:r>
    </w:p>
    <w:p w:rsidR="00402DBD" w:rsidRPr="00402DBD" w:rsidRDefault="00402DBD" w:rsidP="00402DBD">
      <w:pPr>
        <w:jc w:val="both"/>
      </w:pPr>
    </w:p>
    <w:p w:rsidR="00402DBD" w:rsidRPr="000677D2" w:rsidRDefault="00402DBD" w:rsidP="000677D2">
      <w:pPr>
        <w:jc w:val="both"/>
        <w:rPr>
          <w:b/>
          <w:u w:val="single"/>
        </w:rPr>
      </w:pPr>
      <w:r w:rsidRPr="000677D2">
        <w:rPr>
          <w:b/>
          <w:u w:val="single"/>
        </w:rPr>
        <w:t>Section 3: Development and Selection of REDD+ Strategies</w:t>
      </w:r>
    </w:p>
    <w:p w:rsidR="00402DBD" w:rsidRPr="000677D2" w:rsidRDefault="00402DBD" w:rsidP="000677D2">
      <w:pPr>
        <w:jc w:val="both"/>
      </w:pPr>
      <w:r>
        <w:t>Initial Assessment of Drivers of Deforestation and Degradation</w:t>
      </w:r>
    </w:p>
    <w:p w:rsidR="00402DBD" w:rsidRPr="000677D2" w:rsidRDefault="00402DBD" w:rsidP="000677D2">
      <w:pPr>
        <w:jc w:val="both"/>
      </w:pPr>
      <w:r>
        <w:t>REDD+ strategy options per forest type (mountain forests, arid forest, mangroves, etc.)</w:t>
      </w:r>
    </w:p>
    <w:p w:rsidR="00402DBD" w:rsidRPr="000677D2" w:rsidRDefault="00402DBD" w:rsidP="000677D2">
      <w:pPr>
        <w:jc w:val="both"/>
      </w:pPr>
      <w:r>
        <w:t>Further</w:t>
      </w:r>
      <w:r w:rsidRPr="001D650F">
        <w:t xml:space="preserve"> Studies </w:t>
      </w:r>
      <w:r>
        <w:t>on</w:t>
      </w:r>
      <w:r w:rsidRPr="001D650F">
        <w:t xml:space="preserve"> </w:t>
      </w:r>
      <w:r>
        <w:t>drivers</w:t>
      </w:r>
      <w:r w:rsidRPr="001D650F">
        <w:t xml:space="preserve"> </w:t>
      </w:r>
      <w:r>
        <w:t>of</w:t>
      </w:r>
      <w:r w:rsidRPr="001D650F">
        <w:t xml:space="preserve"> </w:t>
      </w:r>
      <w:r>
        <w:t>deforestation</w:t>
      </w:r>
      <w:r w:rsidRPr="001D650F">
        <w:t xml:space="preserve"> </w:t>
      </w:r>
      <w:r>
        <w:t>and</w:t>
      </w:r>
      <w:r w:rsidRPr="001D650F">
        <w:t xml:space="preserve"> </w:t>
      </w:r>
      <w:r>
        <w:t>forest</w:t>
      </w:r>
      <w:r w:rsidRPr="001D650F">
        <w:t xml:space="preserve"> </w:t>
      </w:r>
      <w:r>
        <w:t>degradation</w:t>
      </w:r>
    </w:p>
    <w:p w:rsidR="00402DBD" w:rsidRPr="000677D2" w:rsidRDefault="00402DBD" w:rsidP="000677D2">
      <w:pPr>
        <w:jc w:val="both"/>
      </w:pPr>
      <w:r>
        <w:t>Assessment of Policies,</w:t>
      </w:r>
      <w:r w:rsidRPr="001D650F">
        <w:t xml:space="preserve"> </w:t>
      </w:r>
      <w:r>
        <w:t>Laws</w:t>
      </w:r>
      <w:r w:rsidRPr="001D650F">
        <w:t xml:space="preserve"> </w:t>
      </w:r>
      <w:r>
        <w:t>and</w:t>
      </w:r>
      <w:r w:rsidRPr="001D650F">
        <w:t xml:space="preserve"> </w:t>
      </w:r>
      <w:r>
        <w:t>Rules</w:t>
      </w:r>
    </w:p>
    <w:p w:rsidR="00402DBD" w:rsidRPr="000677D2" w:rsidRDefault="00402DBD" w:rsidP="000677D2">
      <w:pPr>
        <w:jc w:val="both"/>
      </w:pPr>
      <w:r>
        <w:t>REDD</w:t>
      </w:r>
      <w:r w:rsidRPr="001D650F">
        <w:t xml:space="preserve">+ </w:t>
      </w:r>
      <w:r>
        <w:t>Strategy Options</w:t>
      </w:r>
    </w:p>
    <w:p w:rsidR="00402DBD" w:rsidRPr="000677D2" w:rsidRDefault="00402DBD" w:rsidP="000677D2">
      <w:pPr>
        <w:jc w:val="both"/>
      </w:pPr>
      <w:r>
        <w:t>Feasibility Assessment of Potential REDD+ Strategies</w:t>
      </w:r>
    </w:p>
    <w:p w:rsidR="00402DBD" w:rsidRDefault="00402DBD" w:rsidP="000677D2">
      <w:pPr>
        <w:jc w:val="both"/>
      </w:pPr>
      <w:r>
        <w:t>Planning Process for REDD+ Strategy Implementation</w:t>
      </w:r>
    </w:p>
    <w:p w:rsidR="000677D2" w:rsidRPr="000677D2" w:rsidRDefault="000677D2" w:rsidP="000677D2">
      <w:pPr>
        <w:rPr>
          <w:rFonts w:eastAsiaTheme="minorEastAsia"/>
          <w:lang w:val="en-GB"/>
        </w:rPr>
      </w:pPr>
    </w:p>
    <w:p w:rsidR="00402DBD" w:rsidRPr="000677D2" w:rsidRDefault="00402DBD" w:rsidP="000677D2">
      <w:pPr>
        <w:jc w:val="both"/>
        <w:rPr>
          <w:b/>
          <w:u w:val="single"/>
        </w:rPr>
      </w:pPr>
      <w:r w:rsidRPr="000677D2">
        <w:rPr>
          <w:b/>
          <w:u w:val="single"/>
        </w:rPr>
        <w:t>Section 4: Implementation Framework and Safeguards</w:t>
      </w:r>
    </w:p>
    <w:p w:rsidR="00402DBD" w:rsidRPr="000677D2" w:rsidRDefault="00402DBD" w:rsidP="000677D2">
      <w:pPr>
        <w:jc w:val="both"/>
      </w:pPr>
      <w:r>
        <w:t>Objective of this component</w:t>
      </w:r>
    </w:p>
    <w:p w:rsidR="00402DBD" w:rsidRPr="000677D2" w:rsidRDefault="00402DBD" w:rsidP="000677D2">
      <w:pPr>
        <w:jc w:val="both"/>
      </w:pPr>
      <w:r>
        <w:t>Outcomes of this component</w:t>
      </w:r>
    </w:p>
    <w:p w:rsidR="00402DBD" w:rsidRPr="000677D2" w:rsidRDefault="00402DBD" w:rsidP="000677D2">
      <w:pPr>
        <w:jc w:val="both"/>
      </w:pPr>
      <w:r>
        <w:t>Elements of the REDD+ Implementation Framework</w:t>
      </w:r>
    </w:p>
    <w:p w:rsidR="00402DBD" w:rsidRPr="000677D2" w:rsidRDefault="00402DBD" w:rsidP="000677D2">
      <w:pPr>
        <w:jc w:val="both"/>
      </w:pPr>
      <w:r>
        <w:t>Operationalising the Institutional Structure</w:t>
      </w:r>
    </w:p>
    <w:p w:rsidR="00402DBD" w:rsidRPr="000677D2" w:rsidRDefault="00402DBD" w:rsidP="000677D2">
      <w:pPr>
        <w:jc w:val="both"/>
      </w:pPr>
      <w:r>
        <w:t>Legal Aspects</w:t>
      </w:r>
    </w:p>
    <w:p w:rsidR="00402DBD" w:rsidRPr="000677D2" w:rsidRDefault="00402DBD" w:rsidP="000677D2">
      <w:pPr>
        <w:jc w:val="both"/>
      </w:pPr>
      <w:r>
        <w:t>Clarifying land tenure and land use rights (including indigenous peoples’ rights)</w:t>
      </w:r>
      <w:r w:rsidRPr="000677D2">
        <w:t xml:space="preserve"> </w:t>
      </w:r>
    </w:p>
    <w:p w:rsidR="00402DBD" w:rsidRPr="000677D2" w:rsidRDefault="00402DBD" w:rsidP="000677D2">
      <w:pPr>
        <w:jc w:val="both"/>
      </w:pPr>
      <w:r>
        <w:lastRenderedPageBreak/>
        <w:t>Financial Aspects</w:t>
      </w:r>
    </w:p>
    <w:p w:rsidR="00402DBD" w:rsidRDefault="00402DBD" w:rsidP="000677D2">
      <w:pPr>
        <w:jc w:val="both"/>
      </w:pPr>
      <w:r>
        <w:t>Social and Environmental Safeguards</w:t>
      </w:r>
    </w:p>
    <w:p w:rsidR="000677D2" w:rsidRPr="000677D2" w:rsidRDefault="000677D2" w:rsidP="000677D2">
      <w:pPr>
        <w:jc w:val="both"/>
      </w:pPr>
    </w:p>
    <w:p w:rsidR="00402DBD" w:rsidRPr="000677D2" w:rsidRDefault="00402DBD" w:rsidP="000677D2">
      <w:pPr>
        <w:jc w:val="both"/>
        <w:rPr>
          <w:b/>
          <w:u w:val="single"/>
        </w:rPr>
      </w:pPr>
      <w:r w:rsidRPr="000677D2">
        <w:rPr>
          <w:b/>
          <w:u w:val="single"/>
        </w:rPr>
        <w:t xml:space="preserve">Section 5: Develop a National Forest Reference Emission Level (REL)/Reference Level (RL) </w:t>
      </w:r>
    </w:p>
    <w:p w:rsidR="00402DBD" w:rsidRPr="000677D2" w:rsidRDefault="00402DBD" w:rsidP="000677D2">
      <w:pPr>
        <w:jc w:val="both"/>
      </w:pPr>
      <w:r>
        <w:t>Introduction</w:t>
      </w:r>
    </w:p>
    <w:p w:rsidR="00402DBD" w:rsidRPr="000677D2" w:rsidRDefault="00402DBD" w:rsidP="000677D2">
      <w:pPr>
        <w:jc w:val="both"/>
      </w:pPr>
      <w:r>
        <w:t>Objectives</w:t>
      </w:r>
    </w:p>
    <w:p w:rsidR="00402DBD" w:rsidRDefault="00402DBD" w:rsidP="000677D2">
      <w:pPr>
        <w:jc w:val="both"/>
      </w:pPr>
      <w:r>
        <w:t>Data availability:</w:t>
      </w:r>
    </w:p>
    <w:p w:rsidR="00402DBD" w:rsidRDefault="00402DBD" w:rsidP="000677D2">
      <w:pPr>
        <w:pStyle w:val="ListParagraph"/>
        <w:numPr>
          <w:ilvl w:val="0"/>
          <w:numId w:val="34"/>
        </w:numPr>
        <w:jc w:val="both"/>
      </w:pPr>
      <w:r>
        <w:t>Natural forests</w:t>
      </w:r>
    </w:p>
    <w:p w:rsidR="00402DBD" w:rsidRDefault="00402DBD" w:rsidP="000677D2">
      <w:pPr>
        <w:pStyle w:val="ListParagraph"/>
        <w:numPr>
          <w:ilvl w:val="0"/>
          <w:numId w:val="34"/>
        </w:numPr>
        <w:jc w:val="both"/>
      </w:pPr>
      <w:r>
        <w:t>Plantations</w:t>
      </w:r>
    </w:p>
    <w:p w:rsidR="00402DBD" w:rsidRPr="005D108F" w:rsidRDefault="00402DBD" w:rsidP="000677D2">
      <w:pPr>
        <w:pStyle w:val="ListParagraph"/>
        <w:numPr>
          <w:ilvl w:val="0"/>
          <w:numId w:val="34"/>
        </w:numPr>
        <w:jc w:val="both"/>
      </w:pPr>
      <w:r>
        <w:t>Mangroves, etc.</w:t>
      </w:r>
    </w:p>
    <w:p w:rsidR="00402DBD" w:rsidRDefault="00402DBD" w:rsidP="000677D2">
      <w:pPr>
        <w:jc w:val="both"/>
      </w:pPr>
      <w:r>
        <w:t>Carbon pools, Greenhouse Gases, Force Majeure</w:t>
      </w:r>
    </w:p>
    <w:p w:rsidR="00402DBD" w:rsidRDefault="00402DBD" w:rsidP="000677D2">
      <w:pPr>
        <w:jc w:val="both"/>
      </w:pPr>
      <w:r>
        <w:t>Historic trends in emissions and deforestation</w:t>
      </w:r>
    </w:p>
    <w:p w:rsidR="00402DBD" w:rsidRDefault="00402DBD" w:rsidP="000677D2">
      <w:pPr>
        <w:jc w:val="both"/>
      </w:pPr>
      <w:r>
        <w:t>REDD+ activities that can be undertaken</w:t>
      </w:r>
    </w:p>
    <w:p w:rsidR="00402DBD" w:rsidRDefault="00402DBD" w:rsidP="000677D2">
      <w:pPr>
        <w:jc w:val="both"/>
      </w:pPr>
      <w:r>
        <w:t>Projections:</w:t>
      </w:r>
    </w:p>
    <w:p w:rsidR="00402DBD" w:rsidRPr="000677D2" w:rsidRDefault="00402DBD" w:rsidP="000677D2">
      <w:pPr>
        <w:pStyle w:val="ListParagraph"/>
        <w:numPr>
          <w:ilvl w:val="0"/>
          <w:numId w:val="35"/>
        </w:numPr>
        <w:jc w:val="both"/>
      </w:pPr>
      <w:r w:rsidRPr="005D108F">
        <w:t>Approaches, methods, and models that can be used</w:t>
      </w:r>
    </w:p>
    <w:p w:rsidR="00402DBD" w:rsidRDefault="00402DBD" w:rsidP="000677D2">
      <w:pPr>
        <w:pStyle w:val="ListParagraph"/>
        <w:numPr>
          <w:ilvl w:val="0"/>
          <w:numId w:val="35"/>
        </w:numPr>
        <w:jc w:val="both"/>
      </w:pPr>
      <w:r>
        <w:t>Harvesting rates, wood products</w:t>
      </w:r>
    </w:p>
    <w:p w:rsidR="00402DBD" w:rsidRPr="005D108F" w:rsidRDefault="00402DBD" w:rsidP="000677D2">
      <w:pPr>
        <w:pStyle w:val="ListParagraph"/>
        <w:numPr>
          <w:ilvl w:val="0"/>
          <w:numId w:val="35"/>
        </w:numPr>
        <w:jc w:val="both"/>
      </w:pPr>
      <w:r>
        <w:t>Age class structure of plantations</w:t>
      </w:r>
    </w:p>
    <w:p w:rsidR="000677D2" w:rsidRDefault="000677D2" w:rsidP="000677D2">
      <w:pPr>
        <w:jc w:val="both"/>
        <w:rPr>
          <w:b/>
          <w:u w:val="single"/>
        </w:rPr>
      </w:pPr>
    </w:p>
    <w:p w:rsidR="00402DBD" w:rsidRPr="000677D2" w:rsidRDefault="00402DBD" w:rsidP="000677D2">
      <w:pPr>
        <w:jc w:val="both"/>
        <w:rPr>
          <w:b/>
          <w:u w:val="single"/>
        </w:rPr>
      </w:pPr>
      <w:r w:rsidRPr="000677D2">
        <w:rPr>
          <w:b/>
          <w:u w:val="single"/>
        </w:rPr>
        <w:t>Section 6: Development of Monitoring and MRV systems</w:t>
      </w:r>
    </w:p>
    <w:p w:rsidR="00402DBD" w:rsidRPr="000677D2" w:rsidRDefault="00402DBD" w:rsidP="000677D2">
      <w:pPr>
        <w:jc w:val="both"/>
      </w:pPr>
      <w:r>
        <w:t>Institutional arrangements for the implementation of the NFMS/MRV activities</w:t>
      </w:r>
    </w:p>
    <w:p w:rsidR="00402DBD" w:rsidRPr="000677D2" w:rsidRDefault="002924B1" w:rsidP="000677D2">
      <w:pPr>
        <w:jc w:val="both"/>
      </w:pPr>
      <w:r>
        <w:t>Issues to be addressed in order to build</w:t>
      </w:r>
      <w:r w:rsidR="00402DBD">
        <w:t xml:space="preserve"> capacities to implement the GHG inventory for the forest sector</w:t>
      </w:r>
    </w:p>
    <w:p w:rsidR="00402DBD" w:rsidRPr="000677D2" w:rsidRDefault="002924B1" w:rsidP="000677D2">
      <w:pPr>
        <w:jc w:val="both"/>
      </w:pPr>
      <w:r>
        <w:t>Issues to be addressed in order to d</w:t>
      </w:r>
      <w:r w:rsidR="00402DBD">
        <w:t>evelop a Satellite Forest Monitoring System</w:t>
      </w:r>
    </w:p>
    <w:p w:rsidR="00402DBD" w:rsidRDefault="002924B1" w:rsidP="000677D2">
      <w:pPr>
        <w:jc w:val="both"/>
      </w:pPr>
      <w:r>
        <w:t>Issues to be addressed in order to d</w:t>
      </w:r>
      <w:r w:rsidR="00402DBD">
        <w:t>esign a National Forest Inventory</w:t>
      </w:r>
    </w:p>
    <w:p w:rsidR="00402DBD" w:rsidRDefault="002924B1" w:rsidP="000677D2">
      <w:pPr>
        <w:jc w:val="both"/>
      </w:pPr>
      <w:r>
        <w:t>Issues to be addressed in order to s</w:t>
      </w:r>
      <w:r w:rsidR="00402DBD">
        <w:t>upport scientific research on key issues</w:t>
      </w:r>
    </w:p>
    <w:p w:rsidR="000677D2" w:rsidRDefault="000677D2" w:rsidP="000677D2">
      <w:pPr>
        <w:rPr>
          <w:lang w:val="en-GB"/>
        </w:rPr>
      </w:pPr>
    </w:p>
    <w:p w:rsidR="000677D2" w:rsidRPr="000677D2" w:rsidRDefault="000677D2" w:rsidP="000677D2">
      <w:pPr>
        <w:rPr>
          <w:lang w:val="en-GB"/>
        </w:rPr>
      </w:pPr>
    </w:p>
    <w:p w:rsidR="007E0214" w:rsidRPr="00402DBD" w:rsidRDefault="007E0214" w:rsidP="007E0214">
      <w:pPr>
        <w:spacing w:after="200" w:line="276" w:lineRule="auto"/>
        <w:jc w:val="both"/>
        <w:rPr>
          <w:lang w:val="en-GB"/>
        </w:rPr>
      </w:pPr>
    </w:p>
    <w:p w:rsidR="007E0214" w:rsidRPr="007E0214" w:rsidRDefault="007E0214" w:rsidP="007E0214">
      <w:pPr>
        <w:spacing w:after="200" w:line="276" w:lineRule="auto"/>
        <w:jc w:val="center"/>
        <w:rPr>
          <w:sz w:val="56"/>
          <w:szCs w:val="56"/>
        </w:rPr>
      </w:pPr>
      <w:r w:rsidRPr="007E0214">
        <w:rPr>
          <w:sz w:val="56"/>
          <w:szCs w:val="56"/>
        </w:rPr>
        <w:sym w:font="Wingdings" w:char="F09A"/>
      </w:r>
    </w:p>
    <w:sectPr w:rsidR="007E0214" w:rsidRPr="007E0214" w:rsidSect="000D390E">
      <w:headerReference w:type="default" r:id="rId9"/>
      <w:pgSz w:w="11900" w:h="16840"/>
      <w:pgMar w:top="1843" w:right="164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F2F" w:rsidRDefault="00E31F2F" w:rsidP="00656B4D">
      <w:r>
        <w:separator/>
      </w:r>
    </w:p>
  </w:endnote>
  <w:endnote w:type="continuationSeparator" w:id="0">
    <w:p w:rsidR="00E31F2F" w:rsidRDefault="00E31F2F" w:rsidP="00656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F2F" w:rsidRDefault="00E31F2F" w:rsidP="00656B4D">
      <w:r>
        <w:separator/>
      </w:r>
    </w:p>
  </w:footnote>
  <w:footnote w:type="continuationSeparator" w:id="0">
    <w:p w:rsidR="00E31F2F" w:rsidRDefault="00E31F2F" w:rsidP="00656B4D">
      <w:r>
        <w:continuationSeparator/>
      </w:r>
    </w:p>
  </w:footnote>
  <w:footnote w:id="1">
    <w:p w:rsidR="00922BF7" w:rsidRPr="00922BF7" w:rsidRDefault="00922BF7" w:rsidP="00922BF7">
      <w:pPr>
        <w:pStyle w:val="FootnoteText"/>
        <w:ind w:left="720" w:hanging="720"/>
        <w:jc w:val="both"/>
      </w:pPr>
      <w:r>
        <w:rPr>
          <w:rStyle w:val="FootnoteReference"/>
        </w:rPr>
        <w:footnoteRef/>
      </w:r>
      <w:r>
        <w:t xml:space="preserve"> </w:t>
      </w:r>
      <w:r w:rsidRPr="00922BF7">
        <w:tab/>
      </w:r>
      <w:r w:rsidRPr="00922BF7">
        <w:rPr>
          <w:i/>
          <w:u w:val="single"/>
        </w:rPr>
        <w:t>Net</w:t>
      </w:r>
      <w:r w:rsidRPr="00922BF7">
        <w:t xml:space="preserve"> GHG emissions are emissions minus removals, meaning </w:t>
      </w:r>
      <w:r>
        <w:t>the result of (emissions from deforestation and forest degradation) minus (removals through forest conservation, enhancement of carbon stocks and sustainable forest management).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DA" w:rsidRDefault="00CE174C">
    <w:pPr>
      <w:pStyle w:val="Header"/>
    </w:pPr>
    <w:r>
      <w:rPr>
        <w:noProof/>
      </w:rPr>
      <mc:AlternateContent>
        <mc:Choice Requires="wps">
          <w:drawing>
            <wp:anchor distT="0" distB="0" distL="114300" distR="114300" simplePos="0" relativeHeight="251658240" behindDoc="0" locked="0" layoutInCell="0" allowOverlap="1" wp14:anchorId="59FD9628" wp14:editId="7076668D">
              <wp:simplePos x="0" y="0"/>
              <wp:positionH relativeFrom="margin">
                <wp:align>left</wp:align>
              </wp:positionH>
              <wp:positionV relativeFrom="page">
                <wp:posOffset>368300</wp:posOffset>
              </wp:positionV>
              <wp:extent cx="5114925" cy="535940"/>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53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90E" w:rsidRDefault="00694497">
                          <w:pPr>
                            <w:jc w:val="right"/>
                          </w:pPr>
                          <w:r>
                            <w:t>Working Group 3</w:t>
                          </w:r>
                          <w:r w:rsidR="008E55DA">
                            <w:t xml:space="preserve">: </w:t>
                          </w:r>
                          <w:r>
                            <w:t>Governance and Management</w:t>
                          </w:r>
                        </w:p>
                        <w:p w:rsidR="008E55DA" w:rsidRDefault="008E55DA">
                          <w:pPr>
                            <w:jc w:val="right"/>
                          </w:pPr>
                          <w:r>
                            <w:t>Terms of Reference</w:t>
                          </w:r>
                        </w:p>
                        <w:p w:rsidR="000D390E" w:rsidRDefault="000D390E" w:rsidP="000D390E"/>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pt;width:402.75pt;height:61.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omesQIAALM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" o:allowincell="f" filled="f" stroked="f">
              <v:textbox style="mso-fit-shape-to-text:t" inset=",0,,0">
                <w:txbxContent>
                  <w:p w:rsidR="000D390E" w:rsidRDefault="00694497">
                    <w:pPr>
                      <w:jc w:val="right"/>
                    </w:pPr>
                    <w:r>
                      <w:t>Working Group 3</w:t>
                    </w:r>
                    <w:r w:rsidR="008E55DA">
                      <w:t xml:space="preserve">: </w:t>
                    </w:r>
                    <w:r>
                      <w:t>Governance and Management</w:t>
                    </w:r>
                  </w:p>
                  <w:p w:rsidR="008E55DA" w:rsidRDefault="008E55DA">
                    <w:pPr>
                      <w:jc w:val="right"/>
                    </w:pPr>
                    <w:r>
                      <w:t>Terms of Reference</w:t>
                    </w:r>
                  </w:p>
                  <w:p w:rsidR="000D390E" w:rsidRDefault="000D390E" w:rsidP="000D390E"/>
                </w:txbxContent>
              </v:textbox>
              <w10:wrap anchorx="margin" anchory="page"/>
            </v:shape>
          </w:pict>
        </mc:Fallback>
      </mc:AlternateContent>
    </w:r>
    <w:r>
      <w:rPr>
        <w:noProof/>
      </w:rPr>
      <mc:AlternateContent>
        <mc:Choice Requires="wps">
          <w:drawing>
            <wp:anchor distT="0" distB="0" distL="114300" distR="114300" simplePos="0" relativeHeight="251657216" behindDoc="0" locked="0" layoutInCell="0" allowOverlap="1" wp14:anchorId="09493041" wp14:editId="57CCD8FF">
              <wp:simplePos x="0" y="0"/>
              <wp:positionH relativeFrom="page">
                <wp:align>right</wp:align>
              </wp:positionH>
              <wp:positionV relativeFrom="page">
                <wp:posOffset>368300</wp:posOffset>
              </wp:positionV>
              <wp:extent cx="1143000"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784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55DA" w:rsidRPr="005C16E6" w:rsidRDefault="00355DF5">
                          <w:pPr>
                            <w:rPr>
                              <w:color w:val="FFFFFF"/>
                            </w:rPr>
                          </w:pPr>
                          <w:r>
                            <w:fldChar w:fldCharType="begin"/>
                          </w:r>
                          <w:r w:rsidR="00697D3E">
                            <w:instrText xml:space="preserve"> PAGE   \* MERGEFORMAT </w:instrText>
                          </w:r>
                          <w:r>
                            <w:fldChar w:fldCharType="separate"/>
                          </w:r>
                          <w:r w:rsidR="00EF1434" w:rsidRPr="00EF1434">
                            <w:rPr>
                              <w:noProof/>
                              <w:color w:val="FFFFFF"/>
                            </w:rPr>
                            <w:t>7</w:t>
                          </w:r>
                          <w:r>
                            <w:rPr>
                              <w:noProof/>
                              <w:color w:val="FFFFFF"/>
                            </w:rPr>
                            <w:fldChar w:fldCharType="end"/>
                          </w:r>
                        </w:p>
                      </w:txbxContent>
                    </wps:txbx>
                    <wps:bodyPr rot="0" vert="horz" wrap="square" lIns="91440" tIns="0" rIns="91440" bIns="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8.8pt;margin-top:29pt;width:90pt;height:14.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" o:allowincell="f" fillcolor="#4f81bd" stroked="f">
              <v:textbox style="mso-fit-shape-to-text:t" inset=",0,,0">
                <w:txbxContent>
                  <w:p w:rsidR="008E55DA" w:rsidRPr="005C16E6" w:rsidRDefault="00355DF5">
                    <w:pPr>
                      <w:rPr>
                        <w:color w:val="FFFFFF"/>
                      </w:rPr>
                    </w:pPr>
                    <w:r>
                      <w:fldChar w:fldCharType="begin"/>
                    </w:r>
                    <w:r w:rsidR="00697D3E">
                      <w:instrText xml:space="preserve"> PAGE   \* MERGEFORMAT </w:instrText>
                    </w:r>
                    <w:r>
                      <w:fldChar w:fldCharType="separate"/>
                    </w:r>
                    <w:r w:rsidR="000974A5" w:rsidRPr="000974A5">
                      <w:rPr>
                        <w:noProof/>
                        <w:color w:val="FFFFFF"/>
                      </w:rPr>
                      <w:t>4</w:t>
                    </w:r>
                    <w:r>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E4E"/>
    <w:multiLevelType w:val="hybridMultilevel"/>
    <w:tmpl w:val="015215A4"/>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
    <w:nsid w:val="066155D1"/>
    <w:multiLevelType w:val="hybridMultilevel"/>
    <w:tmpl w:val="180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42AE6"/>
    <w:multiLevelType w:val="hybridMultilevel"/>
    <w:tmpl w:val="22603C18"/>
    <w:lvl w:ilvl="0" w:tplc="1E863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73290"/>
    <w:multiLevelType w:val="hybridMultilevel"/>
    <w:tmpl w:val="F83800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2272880"/>
    <w:multiLevelType w:val="hybridMultilevel"/>
    <w:tmpl w:val="D9B4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F00BC"/>
    <w:multiLevelType w:val="hybridMultilevel"/>
    <w:tmpl w:val="6090D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7474459"/>
    <w:multiLevelType w:val="hybridMultilevel"/>
    <w:tmpl w:val="69903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E728BB"/>
    <w:multiLevelType w:val="hybridMultilevel"/>
    <w:tmpl w:val="7A9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E093B"/>
    <w:multiLevelType w:val="hybridMultilevel"/>
    <w:tmpl w:val="577CC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022B66"/>
    <w:multiLevelType w:val="hybridMultilevel"/>
    <w:tmpl w:val="25E04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0E2E70"/>
    <w:multiLevelType w:val="hybridMultilevel"/>
    <w:tmpl w:val="75F82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3E162F"/>
    <w:multiLevelType w:val="hybridMultilevel"/>
    <w:tmpl w:val="391665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28A86CBC"/>
    <w:multiLevelType w:val="hybridMultilevel"/>
    <w:tmpl w:val="8E3E8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CDF27E1"/>
    <w:multiLevelType w:val="hybridMultilevel"/>
    <w:tmpl w:val="9708A3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3E80A71"/>
    <w:multiLevelType w:val="hybridMultilevel"/>
    <w:tmpl w:val="70E6B0A0"/>
    <w:lvl w:ilvl="0" w:tplc="51B05CF0">
      <w:start w:val="1"/>
      <w:numFmt w:val="lowerRoman"/>
      <w:lvlText w:val="%1)"/>
      <w:lvlJc w:val="righ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68953EE"/>
    <w:multiLevelType w:val="hybridMultilevel"/>
    <w:tmpl w:val="2A16D4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92E49B5"/>
    <w:multiLevelType w:val="hybridMultilevel"/>
    <w:tmpl w:val="ACAA7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4E78AD"/>
    <w:multiLevelType w:val="hybridMultilevel"/>
    <w:tmpl w:val="ADAAC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BAB5075"/>
    <w:multiLevelType w:val="hybridMultilevel"/>
    <w:tmpl w:val="8228BD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D99556F"/>
    <w:multiLevelType w:val="hybridMultilevel"/>
    <w:tmpl w:val="EED88D12"/>
    <w:lvl w:ilvl="0" w:tplc="04130017">
      <w:start w:val="1"/>
      <w:numFmt w:val="lowerLetter"/>
      <w:lvlText w:val="%1)"/>
      <w:lvlJc w:val="lef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nsid w:val="3DB5046C"/>
    <w:multiLevelType w:val="hybridMultilevel"/>
    <w:tmpl w:val="6614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9B6336"/>
    <w:multiLevelType w:val="hybridMultilevel"/>
    <w:tmpl w:val="15363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3FC66338"/>
    <w:multiLevelType w:val="hybridMultilevel"/>
    <w:tmpl w:val="D5A6E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4AE7C01"/>
    <w:multiLevelType w:val="hybridMultilevel"/>
    <w:tmpl w:val="FB1A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C25EB9"/>
    <w:multiLevelType w:val="hybridMultilevel"/>
    <w:tmpl w:val="4D2E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E77762"/>
    <w:multiLevelType w:val="hybridMultilevel"/>
    <w:tmpl w:val="5EC056B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ED868C7"/>
    <w:multiLevelType w:val="hybridMultilevel"/>
    <w:tmpl w:val="E470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FB6CE5"/>
    <w:multiLevelType w:val="hybridMultilevel"/>
    <w:tmpl w:val="D2B04478"/>
    <w:lvl w:ilvl="0" w:tplc="1BEEC92A">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352E78"/>
    <w:multiLevelType w:val="multilevel"/>
    <w:tmpl w:val="0C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9">
    <w:nsid w:val="569132B3"/>
    <w:multiLevelType w:val="hybridMultilevel"/>
    <w:tmpl w:val="1CD0A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C774FA"/>
    <w:multiLevelType w:val="hybridMultilevel"/>
    <w:tmpl w:val="FA9A89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59DA402E"/>
    <w:multiLevelType w:val="hybridMultilevel"/>
    <w:tmpl w:val="F1E0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E664EF"/>
    <w:multiLevelType w:val="hybridMultilevel"/>
    <w:tmpl w:val="FC423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62AC1E29"/>
    <w:multiLevelType w:val="hybridMultilevel"/>
    <w:tmpl w:val="760AD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2D128C4"/>
    <w:multiLevelType w:val="hybridMultilevel"/>
    <w:tmpl w:val="2BC0C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75027B"/>
    <w:multiLevelType w:val="hybridMultilevel"/>
    <w:tmpl w:val="1C2C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344F1"/>
    <w:multiLevelType w:val="hybridMultilevel"/>
    <w:tmpl w:val="45A4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B44F05"/>
    <w:multiLevelType w:val="hybridMultilevel"/>
    <w:tmpl w:val="89585A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6DFD5E5E"/>
    <w:multiLevelType w:val="hybridMultilevel"/>
    <w:tmpl w:val="27B0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7A6C2E"/>
    <w:multiLevelType w:val="hybridMultilevel"/>
    <w:tmpl w:val="EF842CC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71003AC"/>
    <w:multiLevelType w:val="hybridMultilevel"/>
    <w:tmpl w:val="0E3A2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A597F19"/>
    <w:multiLevelType w:val="hybridMultilevel"/>
    <w:tmpl w:val="B2F86498"/>
    <w:lvl w:ilvl="0" w:tplc="9A2889DE">
      <w:numFmt w:val="bullet"/>
      <w:lvlText w:val="-"/>
      <w:lvlJc w:val="left"/>
      <w:pPr>
        <w:ind w:left="1065" w:hanging="360"/>
      </w:pPr>
      <w:rPr>
        <w:rFonts w:ascii="Calibri" w:eastAsia="Calibri" w:hAnsi="Calibri"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2">
    <w:nsid w:val="7F1A59EE"/>
    <w:multiLevelType w:val="hybridMultilevel"/>
    <w:tmpl w:val="9A343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6"/>
  </w:num>
  <w:num w:numId="3">
    <w:abstractNumId w:val="0"/>
  </w:num>
  <w:num w:numId="4">
    <w:abstractNumId w:val="4"/>
  </w:num>
  <w:num w:numId="5">
    <w:abstractNumId w:val="8"/>
  </w:num>
  <w:num w:numId="6">
    <w:abstractNumId w:val="34"/>
  </w:num>
  <w:num w:numId="7">
    <w:abstractNumId w:val="29"/>
  </w:num>
  <w:num w:numId="8">
    <w:abstractNumId w:val="10"/>
  </w:num>
  <w:num w:numId="9">
    <w:abstractNumId w:val="35"/>
  </w:num>
  <w:num w:numId="10">
    <w:abstractNumId w:val="20"/>
  </w:num>
  <w:num w:numId="11">
    <w:abstractNumId w:val="38"/>
  </w:num>
  <w:num w:numId="12">
    <w:abstractNumId w:val="17"/>
  </w:num>
  <w:num w:numId="13">
    <w:abstractNumId w:val="40"/>
  </w:num>
  <w:num w:numId="14">
    <w:abstractNumId w:val="1"/>
  </w:num>
  <w:num w:numId="15">
    <w:abstractNumId w:val="31"/>
  </w:num>
  <w:num w:numId="16">
    <w:abstractNumId w:val="16"/>
  </w:num>
  <w:num w:numId="17">
    <w:abstractNumId w:val="24"/>
  </w:num>
  <w:num w:numId="18">
    <w:abstractNumId w:val="23"/>
  </w:num>
  <w:num w:numId="19">
    <w:abstractNumId w:val="9"/>
  </w:num>
  <w:num w:numId="20">
    <w:abstractNumId w:val="28"/>
  </w:num>
  <w:num w:numId="21">
    <w:abstractNumId w:val="13"/>
  </w:num>
  <w:num w:numId="22">
    <w:abstractNumId w:val="26"/>
  </w:num>
  <w:num w:numId="23">
    <w:abstractNumId w:val="18"/>
  </w:num>
  <w:num w:numId="24">
    <w:abstractNumId w:val="7"/>
  </w:num>
  <w:num w:numId="25">
    <w:abstractNumId w:val="42"/>
  </w:num>
  <w:num w:numId="26">
    <w:abstractNumId w:val="14"/>
  </w:num>
  <w:num w:numId="27">
    <w:abstractNumId w:val="36"/>
  </w:num>
  <w:num w:numId="28">
    <w:abstractNumId w:val="37"/>
  </w:num>
  <w:num w:numId="29">
    <w:abstractNumId w:val="33"/>
  </w:num>
  <w:num w:numId="30">
    <w:abstractNumId w:val="30"/>
  </w:num>
  <w:num w:numId="31">
    <w:abstractNumId w:val="2"/>
  </w:num>
  <w:num w:numId="32">
    <w:abstractNumId w:val="11"/>
  </w:num>
  <w:num w:numId="33">
    <w:abstractNumId w:val="41"/>
  </w:num>
  <w:num w:numId="34">
    <w:abstractNumId w:val="19"/>
  </w:num>
  <w:num w:numId="35">
    <w:abstractNumId w:val="32"/>
  </w:num>
  <w:num w:numId="36">
    <w:abstractNumId w:val="5"/>
  </w:num>
  <w:num w:numId="37">
    <w:abstractNumId w:val="3"/>
  </w:num>
  <w:num w:numId="38">
    <w:abstractNumId w:val="21"/>
  </w:num>
  <w:num w:numId="39">
    <w:abstractNumId w:val="27"/>
  </w:num>
  <w:num w:numId="40">
    <w:abstractNumId w:val="39"/>
  </w:num>
  <w:num w:numId="41">
    <w:abstractNumId w:val="15"/>
  </w:num>
  <w:num w:numId="42">
    <w:abstractNumId w:val="25"/>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FE0"/>
    <w:rsid w:val="00017E95"/>
    <w:rsid w:val="00023138"/>
    <w:rsid w:val="000251FC"/>
    <w:rsid w:val="00026526"/>
    <w:rsid w:val="00030A0C"/>
    <w:rsid w:val="00035382"/>
    <w:rsid w:val="000677D2"/>
    <w:rsid w:val="00070ADB"/>
    <w:rsid w:val="000974A5"/>
    <w:rsid w:val="000A2439"/>
    <w:rsid w:val="000C1ED7"/>
    <w:rsid w:val="000D390E"/>
    <w:rsid w:val="000D4D3D"/>
    <w:rsid w:val="000E1866"/>
    <w:rsid w:val="00122BEC"/>
    <w:rsid w:val="001614FB"/>
    <w:rsid w:val="001668D2"/>
    <w:rsid w:val="00171027"/>
    <w:rsid w:val="00171999"/>
    <w:rsid w:val="001740B4"/>
    <w:rsid w:val="00174F91"/>
    <w:rsid w:val="00177002"/>
    <w:rsid w:val="001801A2"/>
    <w:rsid w:val="00191CB1"/>
    <w:rsid w:val="00193BBF"/>
    <w:rsid w:val="00195D97"/>
    <w:rsid w:val="00197E04"/>
    <w:rsid w:val="001C42CD"/>
    <w:rsid w:val="001C48F2"/>
    <w:rsid w:val="001D1E46"/>
    <w:rsid w:val="001F1150"/>
    <w:rsid w:val="00210F7A"/>
    <w:rsid w:val="00221A81"/>
    <w:rsid w:val="002551C9"/>
    <w:rsid w:val="00264EC0"/>
    <w:rsid w:val="00277B1F"/>
    <w:rsid w:val="00282120"/>
    <w:rsid w:val="00282D33"/>
    <w:rsid w:val="002845CD"/>
    <w:rsid w:val="002924B1"/>
    <w:rsid w:val="00294C92"/>
    <w:rsid w:val="00295024"/>
    <w:rsid w:val="00297545"/>
    <w:rsid w:val="002A5DB8"/>
    <w:rsid w:val="002B119F"/>
    <w:rsid w:val="002C1450"/>
    <w:rsid w:val="002D03DF"/>
    <w:rsid w:val="002D2941"/>
    <w:rsid w:val="002E7CFB"/>
    <w:rsid w:val="002F1E85"/>
    <w:rsid w:val="002F4E05"/>
    <w:rsid w:val="00300C2D"/>
    <w:rsid w:val="00311427"/>
    <w:rsid w:val="003446FC"/>
    <w:rsid w:val="00353370"/>
    <w:rsid w:val="00355DF5"/>
    <w:rsid w:val="00366B60"/>
    <w:rsid w:val="00396EDD"/>
    <w:rsid w:val="003B06BE"/>
    <w:rsid w:val="003C24E8"/>
    <w:rsid w:val="003D43F8"/>
    <w:rsid w:val="003E0B6C"/>
    <w:rsid w:val="003F6E69"/>
    <w:rsid w:val="00400107"/>
    <w:rsid w:val="00402DBD"/>
    <w:rsid w:val="00411E07"/>
    <w:rsid w:val="00421FB8"/>
    <w:rsid w:val="00442281"/>
    <w:rsid w:val="00447624"/>
    <w:rsid w:val="00467799"/>
    <w:rsid w:val="00490BA6"/>
    <w:rsid w:val="004C1294"/>
    <w:rsid w:val="004D41C4"/>
    <w:rsid w:val="004E119D"/>
    <w:rsid w:val="004E5320"/>
    <w:rsid w:val="004F74CA"/>
    <w:rsid w:val="00513394"/>
    <w:rsid w:val="00553C26"/>
    <w:rsid w:val="00566B79"/>
    <w:rsid w:val="00570155"/>
    <w:rsid w:val="005B2237"/>
    <w:rsid w:val="005B7145"/>
    <w:rsid w:val="005C16E6"/>
    <w:rsid w:val="005D0F4F"/>
    <w:rsid w:val="005D4FB5"/>
    <w:rsid w:val="0060158C"/>
    <w:rsid w:val="00604BCE"/>
    <w:rsid w:val="00615277"/>
    <w:rsid w:val="006158AF"/>
    <w:rsid w:val="006220E4"/>
    <w:rsid w:val="00627112"/>
    <w:rsid w:val="00646A40"/>
    <w:rsid w:val="00656B4D"/>
    <w:rsid w:val="006603D2"/>
    <w:rsid w:val="00664D9F"/>
    <w:rsid w:val="00690BE5"/>
    <w:rsid w:val="00694497"/>
    <w:rsid w:val="00697D3E"/>
    <w:rsid w:val="006A0CA9"/>
    <w:rsid w:val="006D7257"/>
    <w:rsid w:val="006E04BB"/>
    <w:rsid w:val="00704583"/>
    <w:rsid w:val="007108D3"/>
    <w:rsid w:val="007320E4"/>
    <w:rsid w:val="007374EF"/>
    <w:rsid w:val="0076471F"/>
    <w:rsid w:val="00797389"/>
    <w:rsid w:val="007A33A3"/>
    <w:rsid w:val="007A73B9"/>
    <w:rsid w:val="007B1951"/>
    <w:rsid w:val="007B4123"/>
    <w:rsid w:val="007E0214"/>
    <w:rsid w:val="00823FE0"/>
    <w:rsid w:val="008255F1"/>
    <w:rsid w:val="0087613B"/>
    <w:rsid w:val="008B6048"/>
    <w:rsid w:val="008C71EA"/>
    <w:rsid w:val="008D2036"/>
    <w:rsid w:val="008E193E"/>
    <w:rsid w:val="008E55DA"/>
    <w:rsid w:val="008E772D"/>
    <w:rsid w:val="008F6997"/>
    <w:rsid w:val="009020FC"/>
    <w:rsid w:val="009056C0"/>
    <w:rsid w:val="00905A70"/>
    <w:rsid w:val="00922BF7"/>
    <w:rsid w:val="0092374C"/>
    <w:rsid w:val="00941DB8"/>
    <w:rsid w:val="009969D8"/>
    <w:rsid w:val="009A7B24"/>
    <w:rsid w:val="009B0EE1"/>
    <w:rsid w:val="009B5A93"/>
    <w:rsid w:val="009C50A1"/>
    <w:rsid w:val="009E7681"/>
    <w:rsid w:val="00A0373D"/>
    <w:rsid w:val="00A1303C"/>
    <w:rsid w:val="00A35DE0"/>
    <w:rsid w:val="00A56BD9"/>
    <w:rsid w:val="00A94E8E"/>
    <w:rsid w:val="00AA2C6D"/>
    <w:rsid w:val="00AB2F9D"/>
    <w:rsid w:val="00AB3DD5"/>
    <w:rsid w:val="00AB5041"/>
    <w:rsid w:val="00AC1CCE"/>
    <w:rsid w:val="00AD41ED"/>
    <w:rsid w:val="00AE7582"/>
    <w:rsid w:val="00B037BF"/>
    <w:rsid w:val="00B14D41"/>
    <w:rsid w:val="00B32BDB"/>
    <w:rsid w:val="00B36000"/>
    <w:rsid w:val="00B7246A"/>
    <w:rsid w:val="00B801B4"/>
    <w:rsid w:val="00BB0AE5"/>
    <w:rsid w:val="00BC2871"/>
    <w:rsid w:val="00BD3693"/>
    <w:rsid w:val="00C13522"/>
    <w:rsid w:val="00C21740"/>
    <w:rsid w:val="00C26347"/>
    <w:rsid w:val="00C574C7"/>
    <w:rsid w:val="00C77AC8"/>
    <w:rsid w:val="00CB5226"/>
    <w:rsid w:val="00CE174C"/>
    <w:rsid w:val="00CE5DA4"/>
    <w:rsid w:val="00CE60B0"/>
    <w:rsid w:val="00D01189"/>
    <w:rsid w:val="00D26FC6"/>
    <w:rsid w:val="00D33F49"/>
    <w:rsid w:val="00D353AC"/>
    <w:rsid w:val="00D662D2"/>
    <w:rsid w:val="00D87934"/>
    <w:rsid w:val="00D91149"/>
    <w:rsid w:val="00D91B5D"/>
    <w:rsid w:val="00D93398"/>
    <w:rsid w:val="00D96369"/>
    <w:rsid w:val="00DC3A28"/>
    <w:rsid w:val="00DC56D1"/>
    <w:rsid w:val="00DE607D"/>
    <w:rsid w:val="00DE6333"/>
    <w:rsid w:val="00E01CD6"/>
    <w:rsid w:val="00E278CD"/>
    <w:rsid w:val="00E31F2F"/>
    <w:rsid w:val="00E431B0"/>
    <w:rsid w:val="00E530B1"/>
    <w:rsid w:val="00E55E21"/>
    <w:rsid w:val="00E72A92"/>
    <w:rsid w:val="00EB28AB"/>
    <w:rsid w:val="00EC2EC7"/>
    <w:rsid w:val="00EC715B"/>
    <w:rsid w:val="00ED1F9A"/>
    <w:rsid w:val="00EE7FB5"/>
    <w:rsid w:val="00EF1434"/>
    <w:rsid w:val="00F04AA1"/>
    <w:rsid w:val="00F108CA"/>
    <w:rsid w:val="00F12C50"/>
    <w:rsid w:val="00F349D1"/>
    <w:rsid w:val="00F4269E"/>
    <w:rsid w:val="00F55DAF"/>
    <w:rsid w:val="00F837CB"/>
    <w:rsid w:val="00F86F79"/>
    <w:rsid w:val="00F875A8"/>
    <w:rsid w:val="00FA0B83"/>
    <w:rsid w:val="00FA569D"/>
    <w:rsid w:val="00FB2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E46"/>
    <w:rPr>
      <w:sz w:val="24"/>
      <w:szCs w:val="24"/>
    </w:rPr>
  </w:style>
  <w:style w:type="paragraph" w:styleId="Heading1">
    <w:name w:val="heading 1"/>
    <w:basedOn w:val="Normal"/>
    <w:next w:val="Normal"/>
    <w:link w:val="Heading1Char"/>
    <w:uiPriority w:val="99"/>
    <w:qFormat/>
    <w:rsid w:val="00D01189"/>
    <w:pPr>
      <w:keepNext/>
      <w:keepLines/>
      <w:numPr>
        <w:numId w:val="20"/>
      </w:numPr>
      <w:spacing w:before="120" w:after="120"/>
      <w:contextualSpacing/>
      <w:outlineLvl w:val="0"/>
    </w:pPr>
    <w:rPr>
      <w:rFonts w:ascii="Calibri" w:hAnsi="Calibri"/>
      <w:b/>
      <w:bCs/>
      <w:color w:val="345A8A"/>
      <w:sz w:val="32"/>
      <w:szCs w:val="32"/>
    </w:rPr>
  </w:style>
  <w:style w:type="paragraph" w:styleId="Heading2">
    <w:name w:val="heading 2"/>
    <w:basedOn w:val="Normal"/>
    <w:next w:val="Normal"/>
    <w:link w:val="Heading2Char"/>
    <w:uiPriority w:val="99"/>
    <w:qFormat/>
    <w:rsid w:val="00411E07"/>
    <w:pPr>
      <w:keepNext/>
      <w:keepLines/>
      <w:numPr>
        <w:ilvl w:val="1"/>
        <w:numId w:val="20"/>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9"/>
    <w:qFormat/>
    <w:rsid w:val="007A73B9"/>
    <w:pPr>
      <w:keepNext/>
      <w:keepLines/>
      <w:numPr>
        <w:ilvl w:val="2"/>
        <w:numId w:val="20"/>
      </w:numPr>
      <w:spacing w:before="200"/>
      <w:outlineLvl w:val="2"/>
    </w:pPr>
    <w:rPr>
      <w:rFonts w:ascii="Calibri" w:hAnsi="Calibri"/>
      <w:b/>
      <w:bCs/>
      <w:i/>
      <w:color w:val="4F81BD"/>
    </w:rPr>
  </w:style>
  <w:style w:type="paragraph" w:styleId="Heading4">
    <w:name w:val="heading 4"/>
    <w:basedOn w:val="Normal"/>
    <w:next w:val="Normal"/>
    <w:link w:val="Heading4Char"/>
    <w:uiPriority w:val="99"/>
    <w:qFormat/>
    <w:rsid w:val="00D01189"/>
    <w:pPr>
      <w:keepNext/>
      <w:keepLines/>
      <w:numPr>
        <w:ilvl w:val="3"/>
        <w:numId w:val="20"/>
      </w:numPr>
      <w:spacing w:before="200"/>
      <w:outlineLvl w:val="3"/>
    </w:pPr>
    <w:rPr>
      <w:rFonts w:ascii="Calibri" w:hAnsi="Calibri"/>
      <w:b/>
      <w:bCs/>
      <w:i/>
      <w:iCs/>
      <w:color w:val="4F81BD"/>
    </w:rPr>
  </w:style>
  <w:style w:type="paragraph" w:styleId="Heading5">
    <w:name w:val="heading 5"/>
    <w:basedOn w:val="Normal"/>
    <w:next w:val="Normal"/>
    <w:link w:val="Heading5Char"/>
    <w:uiPriority w:val="99"/>
    <w:qFormat/>
    <w:rsid w:val="00D01189"/>
    <w:pPr>
      <w:keepNext/>
      <w:keepLines/>
      <w:numPr>
        <w:ilvl w:val="4"/>
        <w:numId w:val="20"/>
      </w:numPr>
      <w:spacing w:before="200"/>
      <w:outlineLvl w:val="4"/>
    </w:pPr>
    <w:rPr>
      <w:rFonts w:ascii="Calibri" w:hAnsi="Calibri"/>
      <w:color w:val="243F60"/>
    </w:rPr>
  </w:style>
  <w:style w:type="paragraph" w:styleId="Heading6">
    <w:name w:val="heading 6"/>
    <w:basedOn w:val="Normal"/>
    <w:next w:val="Normal"/>
    <w:link w:val="Heading6Char"/>
    <w:uiPriority w:val="99"/>
    <w:qFormat/>
    <w:rsid w:val="00D01189"/>
    <w:pPr>
      <w:keepNext/>
      <w:keepLines/>
      <w:numPr>
        <w:ilvl w:val="5"/>
        <w:numId w:val="20"/>
      </w:numPr>
      <w:spacing w:before="200"/>
      <w:outlineLvl w:val="5"/>
    </w:pPr>
    <w:rPr>
      <w:rFonts w:ascii="Calibri" w:hAnsi="Calibri"/>
      <w:i/>
      <w:iCs/>
      <w:color w:val="243F60"/>
    </w:rPr>
  </w:style>
  <w:style w:type="paragraph" w:styleId="Heading7">
    <w:name w:val="heading 7"/>
    <w:basedOn w:val="Normal"/>
    <w:next w:val="Normal"/>
    <w:link w:val="Heading7Char"/>
    <w:uiPriority w:val="99"/>
    <w:qFormat/>
    <w:rsid w:val="00D01189"/>
    <w:pPr>
      <w:keepNext/>
      <w:keepLines/>
      <w:numPr>
        <w:ilvl w:val="6"/>
        <w:numId w:val="20"/>
      </w:numPr>
      <w:spacing w:before="200"/>
      <w:outlineLvl w:val="6"/>
    </w:pPr>
    <w:rPr>
      <w:rFonts w:ascii="Calibri" w:hAnsi="Calibri"/>
      <w:i/>
      <w:iCs/>
      <w:color w:val="404040"/>
    </w:rPr>
  </w:style>
  <w:style w:type="paragraph" w:styleId="Heading8">
    <w:name w:val="heading 8"/>
    <w:basedOn w:val="Normal"/>
    <w:next w:val="Normal"/>
    <w:link w:val="Heading8Char"/>
    <w:uiPriority w:val="99"/>
    <w:qFormat/>
    <w:rsid w:val="00D01189"/>
    <w:pPr>
      <w:keepNext/>
      <w:keepLines/>
      <w:numPr>
        <w:ilvl w:val="7"/>
        <w:numId w:val="20"/>
      </w:numPr>
      <w:spacing w:before="200"/>
      <w:outlineLvl w:val="7"/>
    </w:pPr>
    <w:rPr>
      <w:rFonts w:ascii="Calibri" w:hAnsi="Calibri"/>
      <w:color w:val="404040"/>
      <w:sz w:val="20"/>
      <w:szCs w:val="20"/>
    </w:rPr>
  </w:style>
  <w:style w:type="paragraph" w:styleId="Heading9">
    <w:name w:val="heading 9"/>
    <w:basedOn w:val="Normal"/>
    <w:next w:val="Normal"/>
    <w:link w:val="Heading9Char"/>
    <w:uiPriority w:val="99"/>
    <w:qFormat/>
    <w:rsid w:val="00D01189"/>
    <w:pPr>
      <w:keepNext/>
      <w:keepLines/>
      <w:numPr>
        <w:ilvl w:val="8"/>
        <w:numId w:val="20"/>
      </w:numPr>
      <w:spacing w:before="20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189"/>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411E07"/>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7A73B9"/>
    <w:rPr>
      <w:rFonts w:ascii="Calibri" w:hAnsi="Calibri" w:cs="Times New Roman"/>
      <w:b/>
      <w:bCs/>
      <w:i/>
      <w:color w:val="4F81BD"/>
    </w:rPr>
  </w:style>
  <w:style w:type="character" w:customStyle="1" w:styleId="Heading4Char">
    <w:name w:val="Heading 4 Char"/>
    <w:basedOn w:val="DefaultParagraphFont"/>
    <w:link w:val="Heading4"/>
    <w:uiPriority w:val="99"/>
    <w:semiHidden/>
    <w:locked/>
    <w:rsid w:val="00D01189"/>
    <w:rPr>
      <w:rFonts w:ascii="Calibri" w:hAnsi="Calibri" w:cs="Times New Roman"/>
      <w:b/>
      <w:bCs/>
      <w:i/>
      <w:iCs/>
      <w:color w:val="4F81BD"/>
    </w:rPr>
  </w:style>
  <w:style w:type="character" w:customStyle="1" w:styleId="Heading5Char">
    <w:name w:val="Heading 5 Char"/>
    <w:basedOn w:val="DefaultParagraphFont"/>
    <w:link w:val="Heading5"/>
    <w:uiPriority w:val="99"/>
    <w:semiHidden/>
    <w:locked/>
    <w:rsid w:val="00D01189"/>
    <w:rPr>
      <w:rFonts w:ascii="Calibri" w:hAnsi="Calibri" w:cs="Times New Roman"/>
      <w:color w:val="243F60"/>
    </w:rPr>
  </w:style>
  <w:style w:type="character" w:customStyle="1" w:styleId="Heading6Char">
    <w:name w:val="Heading 6 Char"/>
    <w:basedOn w:val="DefaultParagraphFont"/>
    <w:link w:val="Heading6"/>
    <w:uiPriority w:val="99"/>
    <w:semiHidden/>
    <w:locked/>
    <w:rsid w:val="00D01189"/>
    <w:rPr>
      <w:rFonts w:ascii="Calibri" w:hAnsi="Calibri" w:cs="Times New Roman"/>
      <w:i/>
      <w:iCs/>
      <w:color w:val="243F60"/>
    </w:rPr>
  </w:style>
  <w:style w:type="character" w:customStyle="1" w:styleId="Heading7Char">
    <w:name w:val="Heading 7 Char"/>
    <w:basedOn w:val="DefaultParagraphFont"/>
    <w:link w:val="Heading7"/>
    <w:uiPriority w:val="99"/>
    <w:semiHidden/>
    <w:locked/>
    <w:rsid w:val="00D0118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D01189"/>
    <w:rPr>
      <w:rFonts w:ascii="Calibri" w:hAnsi="Calibri" w:cs="Times New Roman"/>
      <w:color w:val="404040"/>
      <w:sz w:val="20"/>
      <w:szCs w:val="20"/>
    </w:rPr>
  </w:style>
  <w:style w:type="character" w:customStyle="1" w:styleId="Heading9Char">
    <w:name w:val="Heading 9 Char"/>
    <w:basedOn w:val="DefaultParagraphFont"/>
    <w:link w:val="Heading9"/>
    <w:uiPriority w:val="99"/>
    <w:semiHidden/>
    <w:locked/>
    <w:rsid w:val="00D01189"/>
    <w:rPr>
      <w:rFonts w:ascii="Calibri" w:hAnsi="Calibri" w:cs="Times New Roman"/>
      <w:i/>
      <w:iCs/>
      <w:color w:val="404040"/>
      <w:sz w:val="20"/>
      <w:szCs w:val="20"/>
    </w:rPr>
  </w:style>
  <w:style w:type="paragraph" w:styleId="Title">
    <w:name w:val="Title"/>
    <w:basedOn w:val="Normal"/>
    <w:next w:val="Normal"/>
    <w:link w:val="TitleChar"/>
    <w:uiPriority w:val="99"/>
    <w:qFormat/>
    <w:rsid w:val="007B1951"/>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uiPriority w:val="99"/>
    <w:locked/>
    <w:rsid w:val="007B1951"/>
    <w:rPr>
      <w:rFonts w:ascii="Calibri" w:hAnsi="Calibri" w:cs="Times New Roman"/>
      <w:color w:val="17365D"/>
      <w:spacing w:val="5"/>
      <w:kern w:val="28"/>
      <w:sz w:val="52"/>
      <w:szCs w:val="52"/>
    </w:rPr>
  </w:style>
  <w:style w:type="paragraph" w:styleId="Subtitle">
    <w:name w:val="Subtitle"/>
    <w:basedOn w:val="Normal"/>
    <w:next w:val="Normal"/>
    <w:link w:val="SubtitleChar"/>
    <w:uiPriority w:val="99"/>
    <w:qFormat/>
    <w:rsid w:val="007B1951"/>
    <w:pPr>
      <w:numPr>
        <w:ilvl w:val="1"/>
      </w:numPr>
    </w:pPr>
    <w:rPr>
      <w:rFonts w:ascii="Calibri" w:hAnsi="Calibri"/>
      <w:i/>
      <w:iCs/>
      <w:color w:val="4F81BD"/>
      <w:spacing w:val="15"/>
    </w:rPr>
  </w:style>
  <w:style w:type="character" w:customStyle="1" w:styleId="SubtitleChar">
    <w:name w:val="Subtitle Char"/>
    <w:basedOn w:val="DefaultParagraphFont"/>
    <w:link w:val="Subtitle"/>
    <w:uiPriority w:val="99"/>
    <w:locked/>
    <w:rsid w:val="007B1951"/>
    <w:rPr>
      <w:rFonts w:ascii="Calibri" w:hAnsi="Calibri" w:cs="Times New Roman"/>
      <w:i/>
      <w:iCs/>
      <w:color w:val="4F81BD"/>
      <w:spacing w:val="15"/>
    </w:rPr>
  </w:style>
  <w:style w:type="table" w:styleId="TableGrid">
    <w:name w:val="Table Grid"/>
    <w:basedOn w:val="TableNormal"/>
    <w:uiPriority w:val="99"/>
    <w:rsid w:val="001F1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20FC"/>
    <w:pPr>
      <w:ind w:left="720"/>
      <w:contextualSpacing/>
    </w:pPr>
  </w:style>
  <w:style w:type="paragraph" w:styleId="Header">
    <w:name w:val="header"/>
    <w:basedOn w:val="Normal"/>
    <w:link w:val="HeaderChar"/>
    <w:uiPriority w:val="99"/>
    <w:semiHidden/>
    <w:rsid w:val="00656B4D"/>
    <w:pPr>
      <w:tabs>
        <w:tab w:val="center" w:pos="4513"/>
        <w:tab w:val="right" w:pos="9026"/>
      </w:tabs>
    </w:pPr>
  </w:style>
  <w:style w:type="character" w:customStyle="1" w:styleId="HeaderChar">
    <w:name w:val="Header Char"/>
    <w:basedOn w:val="DefaultParagraphFont"/>
    <w:link w:val="Header"/>
    <w:uiPriority w:val="99"/>
    <w:semiHidden/>
    <w:locked/>
    <w:rsid w:val="00656B4D"/>
    <w:rPr>
      <w:rFonts w:cs="Times New Roman"/>
    </w:rPr>
  </w:style>
  <w:style w:type="paragraph" w:styleId="Footer">
    <w:name w:val="footer"/>
    <w:basedOn w:val="Normal"/>
    <w:link w:val="FooterChar"/>
    <w:uiPriority w:val="99"/>
    <w:semiHidden/>
    <w:rsid w:val="00656B4D"/>
    <w:pPr>
      <w:tabs>
        <w:tab w:val="center" w:pos="4513"/>
        <w:tab w:val="right" w:pos="9026"/>
      </w:tabs>
    </w:pPr>
  </w:style>
  <w:style w:type="character" w:customStyle="1" w:styleId="FooterChar">
    <w:name w:val="Footer Char"/>
    <w:basedOn w:val="DefaultParagraphFont"/>
    <w:link w:val="Footer"/>
    <w:uiPriority w:val="99"/>
    <w:semiHidden/>
    <w:locked/>
    <w:rsid w:val="00656B4D"/>
    <w:rPr>
      <w:rFonts w:cs="Times New Roman"/>
    </w:rPr>
  </w:style>
  <w:style w:type="paragraph" w:styleId="DocumentMap">
    <w:name w:val="Document Map"/>
    <w:basedOn w:val="Normal"/>
    <w:link w:val="DocumentMapChar"/>
    <w:uiPriority w:val="99"/>
    <w:semiHidden/>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01189"/>
    <w:rPr>
      <w:rFonts w:ascii="Tahoma" w:hAnsi="Tahoma" w:cs="Tahoma"/>
      <w:sz w:val="16"/>
      <w:szCs w:val="16"/>
    </w:rPr>
  </w:style>
  <w:style w:type="paragraph" w:styleId="FootnoteText">
    <w:name w:val="footnote text"/>
    <w:basedOn w:val="Normal"/>
    <w:link w:val="FootnoteTextChar"/>
    <w:uiPriority w:val="99"/>
    <w:rsid w:val="00D26FC6"/>
    <w:rPr>
      <w:sz w:val="20"/>
      <w:szCs w:val="20"/>
      <w:lang w:val="en-GB"/>
    </w:rPr>
  </w:style>
  <w:style w:type="character" w:customStyle="1" w:styleId="FootnoteTextChar">
    <w:name w:val="Footnote Text Char"/>
    <w:basedOn w:val="DefaultParagraphFont"/>
    <w:link w:val="FootnoteText"/>
    <w:uiPriority w:val="99"/>
    <w:locked/>
    <w:rsid w:val="00D26FC6"/>
    <w:rPr>
      <w:rFonts w:eastAsia="Times New Roman" w:cs="Times New Roman"/>
      <w:sz w:val="20"/>
      <w:szCs w:val="20"/>
      <w:lang w:val="en-GB"/>
    </w:rPr>
  </w:style>
  <w:style w:type="character" w:styleId="FootnoteReference">
    <w:name w:val="footnote reference"/>
    <w:basedOn w:val="DefaultParagraphFont"/>
    <w:uiPriority w:val="99"/>
    <w:semiHidden/>
    <w:rsid w:val="00D26FC6"/>
    <w:rPr>
      <w:rFonts w:cs="Times New Roman"/>
      <w:vertAlign w:val="superscript"/>
    </w:rPr>
  </w:style>
  <w:style w:type="character" w:styleId="CommentReference">
    <w:name w:val="annotation reference"/>
    <w:basedOn w:val="DefaultParagraphFont"/>
    <w:uiPriority w:val="99"/>
    <w:semiHidden/>
    <w:rsid w:val="00421FB8"/>
    <w:rPr>
      <w:rFonts w:cs="Times New Roman"/>
      <w:sz w:val="16"/>
      <w:szCs w:val="16"/>
    </w:rPr>
  </w:style>
  <w:style w:type="paragraph" w:styleId="CommentText">
    <w:name w:val="annotation text"/>
    <w:basedOn w:val="Normal"/>
    <w:link w:val="CommentTextChar"/>
    <w:uiPriority w:val="99"/>
    <w:semiHidden/>
    <w:rsid w:val="00421FB8"/>
    <w:rPr>
      <w:sz w:val="20"/>
      <w:szCs w:val="20"/>
    </w:rPr>
  </w:style>
  <w:style w:type="character" w:customStyle="1" w:styleId="CommentTextChar">
    <w:name w:val="Comment Text Char"/>
    <w:basedOn w:val="DefaultParagraphFont"/>
    <w:link w:val="CommentText"/>
    <w:uiPriority w:val="99"/>
    <w:semiHidden/>
    <w:rsid w:val="008749B8"/>
    <w:rPr>
      <w:sz w:val="20"/>
      <w:szCs w:val="20"/>
    </w:rPr>
  </w:style>
  <w:style w:type="paragraph" w:styleId="CommentSubject">
    <w:name w:val="annotation subject"/>
    <w:basedOn w:val="CommentText"/>
    <w:next w:val="CommentText"/>
    <w:link w:val="CommentSubjectChar"/>
    <w:uiPriority w:val="99"/>
    <w:semiHidden/>
    <w:rsid w:val="00421FB8"/>
    <w:rPr>
      <w:b/>
      <w:bCs/>
    </w:rPr>
  </w:style>
  <w:style w:type="character" w:customStyle="1" w:styleId="CommentSubjectChar">
    <w:name w:val="Comment Subject Char"/>
    <w:basedOn w:val="CommentTextChar"/>
    <w:link w:val="CommentSubject"/>
    <w:uiPriority w:val="99"/>
    <w:semiHidden/>
    <w:rsid w:val="008749B8"/>
    <w:rPr>
      <w:b/>
      <w:bCs/>
      <w:sz w:val="20"/>
      <w:szCs w:val="20"/>
    </w:rPr>
  </w:style>
  <w:style w:type="paragraph" w:styleId="BalloonText">
    <w:name w:val="Balloon Text"/>
    <w:basedOn w:val="Normal"/>
    <w:link w:val="BalloonTextChar"/>
    <w:uiPriority w:val="99"/>
    <w:semiHidden/>
    <w:rsid w:val="00421FB8"/>
    <w:rPr>
      <w:rFonts w:ascii="Tahoma" w:hAnsi="Tahoma" w:cs="Tahoma"/>
      <w:sz w:val="16"/>
      <w:szCs w:val="16"/>
    </w:rPr>
  </w:style>
  <w:style w:type="character" w:customStyle="1" w:styleId="BalloonTextChar">
    <w:name w:val="Balloon Text Char"/>
    <w:basedOn w:val="DefaultParagraphFont"/>
    <w:link w:val="BalloonText"/>
    <w:uiPriority w:val="99"/>
    <w:semiHidden/>
    <w:rsid w:val="008749B8"/>
    <w:rPr>
      <w:rFonts w:ascii="Times New Roman" w:hAnsi="Times New Roman"/>
      <w:sz w:val="0"/>
      <w:szCs w:val="0"/>
    </w:rPr>
  </w:style>
  <w:style w:type="character" w:styleId="Emphasis">
    <w:name w:val="Emphasis"/>
    <w:basedOn w:val="DefaultParagraphFont"/>
    <w:qFormat/>
    <w:locked/>
    <w:rsid w:val="00B037BF"/>
    <w:rPr>
      <w:i/>
      <w:iCs/>
    </w:rPr>
  </w:style>
  <w:style w:type="paragraph" w:styleId="TOC1">
    <w:name w:val="toc 1"/>
    <w:basedOn w:val="Normal"/>
    <w:next w:val="Normal"/>
    <w:autoRedefine/>
    <w:uiPriority w:val="39"/>
    <w:unhideWhenUsed/>
    <w:qFormat/>
    <w:locked/>
    <w:rsid w:val="00402DBD"/>
    <w:pPr>
      <w:spacing w:before="120" w:line="276" w:lineRule="auto"/>
    </w:pPr>
    <w:rPr>
      <w:rFonts w:asciiTheme="minorHAnsi" w:eastAsia="Calibri" w:hAnsiTheme="minorHAnsi"/>
      <w:b/>
      <w:lang w:val="en-GB"/>
    </w:rPr>
  </w:style>
  <w:style w:type="paragraph" w:styleId="TOC2">
    <w:name w:val="toc 2"/>
    <w:basedOn w:val="Normal"/>
    <w:next w:val="Normal"/>
    <w:autoRedefine/>
    <w:uiPriority w:val="39"/>
    <w:unhideWhenUsed/>
    <w:qFormat/>
    <w:locked/>
    <w:rsid w:val="00402DBD"/>
    <w:pPr>
      <w:spacing w:line="276" w:lineRule="auto"/>
      <w:ind w:left="220"/>
    </w:pPr>
    <w:rPr>
      <w:rFonts w:asciiTheme="minorHAnsi" w:eastAsia="Calibri" w:hAnsiTheme="minorHAnsi"/>
      <w:b/>
      <w:sz w:val="22"/>
      <w:szCs w:val="22"/>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D1E46"/>
    <w:rPr>
      <w:sz w:val="24"/>
      <w:szCs w:val="24"/>
    </w:rPr>
  </w:style>
  <w:style w:type="paragraph" w:styleId="Heading1">
    <w:name w:val="heading 1"/>
    <w:basedOn w:val="Normal"/>
    <w:next w:val="Normal"/>
    <w:link w:val="Heading1Char"/>
    <w:uiPriority w:val="99"/>
    <w:qFormat/>
    <w:rsid w:val="00D01189"/>
    <w:pPr>
      <w:keepNext/>
      <w:keepLines/>
      <w:numPr>
        <w:numId w:val="20"/>
      </w:numPr>
      <w:spacing w:before="120" w:after="120"/>
      <w:contextualSpacing/>
      <w:outlineLvl w:val="0"/>
    </w:pPr>
    <w:rPr>
      <w:rFonts w:ascii="Calibri" w:hAnsi="Calibri"/>
      <w:b/>
      <w:bCs/>
      <w:color w:val="345A8A"/>
      <w:sz w:val="32"/>
      <w:szCs w:val="32"/>
    </w:rPr>
  </w:style>
  <w:style w:type="paragraph" w:styleId="Heading2">
    <w:name w:val="heading 2"/>
    <w:basedOn w:val="Normal"/>
    <w:next w:val="Normal"/>
    <w:link w:val="Heading2Char"/>
    <w:uiPriority w:val="99"/>
    <w:qFormat/>
    <w:rsid w:val="00411E07"/>
    <w:pPr>
      <w:keepNext/>
      <w:keepLines/>
      <w:numPr>
        <w:ilvl w:val="1"/>
        <w:numId w:val="20"/>
      </w:numPr>
      <w:spacing w:before="200"/>
      <w:outlineLvl w:val="1"/>
    </w:pPr>
    <w:rPr>
      <w:rFonts w:ascii="Calibri" w:hAnsi="Calibri"/>
      <w:b/>
      <w:bCs/>
      <w:color w:val="4F81BD"/>
      <w:sz w:val="26"/>
      <w:szCs w:val="26"/>
    </w:rPr>
  </w:style>
  <w:style w:type="paragraph" w:styleId="Heading3">
    <w:name w:val="heading 3"/>
    <w:basedOn w:val="Normal"/>
    <w:next w:val="Normal"/>
    <w:link w:val="Heading3Char"/>
    <w:uiPriority w:val="99"/>
    <w:qFormat/>
    <w:rsid w:val="007A73B9"/>
    <w:pPr>
      <w:keepNext/>
      <w:keepLines/>
      <w:numPr>
        <w:ilvl w:val="2"/>
        <w:numId w:val="20"/>
      </w:numPr>
      <w:spacing w:before="200"/>
      <w:outlineLvl w:val="2"/>
    </w:pPr>
    <w:rPr>
      <w:rFonts w:ascii="Calibri" w:hAnsi="Calibri"/>
      <w:b/>
      <w:bCs/>
      <w:i/>
      <w:color w:val="4F81BD"/>
    </w:rPr>
  </w:style>
  <w:style w:type="paragraph" w:styleId="Heading4">
    <w:name w:val="heading 4"/>
    <w:basedOn w:val="Normal"/>
    <w:next w:val="Normal"/>
    <w:link w:val="Heading4Char"/>
    <w:uiPriority w:val="99"/>
    <w:qFormat/>
    <w:rsid w:val="00D01189"/>
    <w:pPr>
      <w:keepNext/>
      <w:keepLines/>
      <w:numPr>
        <w:ilvl w:val="3"/>
        <w:numId w:val="20"/>
      </w:numPr>
      <w:spacing w:before="200"/>
      <w:outlineLvl w:val="3"/>
    </w:pPr>
    <w:rPr>
      <w:rFonts w:ascii="Calibri" w:hAnsi="Calibri"/>
      <w:b/>
      <w:bCs/>
      <w:i/>
      <w:iCs/>
      <w:color w:val="4F81BD"/>
    </w:rPr>
  </w:style>
  <w:style w:type="paragraph" w:styleId="Heading5">
    <w:name w:val="heading 5"/>
    <w:basedOn w:val="Normal"/>
    <w:next w:val="Normal"/>
    <w:link w:val="Heading5Char"/>
    <w:uiPriority w:val="99"/>
    <w:qFormat/>
    <w:rsid w:val="00D01189"/>
    <w:pPr>
      <w:keepNext/>
      <w:keepLines/>
      <w:numPr>
        <w:ilvl w:val="4"/>
        <w:numId w:val="20"/>
      </w:numPr>
      <w:spacing w:before="200"/>
      <w:outlineLvl w:val="4"/>
    </w:pPr>
    <w:rPr>
      <w:rFonts w:ascii="Calibri" w:hAnsi="Calibri"/>
      <w:color w:val="243F60"/>
    </w:rPr>
  </w:style>
  <w:style w:type="paragraph" w:styleId="Heading6">
    <w:name w:val="heading 6"/>
    <w:basedOn w:val="Normal"/>
    <w:next w:val="Normal"/>
    <w:link w:val="Heading6Char"/>
    <w:uiPriority w:val="99"/>
    <w:qFormat/>
    <w:rsid w:val="00D01189"/>
    <w:pPr>
      <w:keepNext/>
      <w:keepLines/>
      <w:numPr>
        <w:ilvl w:val="5"/>
        <w:numId w:val="20"/>
      </w:numPr>
      <w:spacing w:before="200"/>
      <w:outlineLvl w:val="5"/>
    </w:pPr>
    <w:rPr>
      <w:rFonts w:ascii="Calibri" w:hAnsi="Calibri"/>
      <w:i/>
      <w:iCs/>
      <w:color w:val="243F60"/>
    </w:rPr>
  </w:style>
  <w:style w:type="paragraph" w:styleId="Heading7">
    <w:name w:val="heading 7"/>
    <w:basedOn w:val="Normal"/>
    <w:next w:val="Normal"/>
    <w:link w:val="Heading7Char"/>
    <w:uiPriority w:val="99"/>
    <w:qFormat/>
    <w:rsid w:val="00D01189"/>
    <w:pPr>
      <w:keepNext/>
      <w:keepLines/>
      <w:numPr>
        <w:ilvl w:val="6"/>
        <w:numId w:val="20"/>
      </w:numPr>
      <w:spacing w:before="200"/>
      <w:outlineLvl w:val="6"/>
    </w:pPr>
    <w:rPr>
      <w:rFonts w:ascii="Calibri" w:hAnsi="Calibri"/>
      <w:i/>
      <w:iCs/>
      <w:color w:val="404040"/>
    </w:rPr>
  </w:style>
  <w:style w:type="paragraph" w:styleId="Heading8">
    <w:name w:val="heading 8"/>
    <w:basedOn w:val="Normal"/>
    <w:next w:val="Normal"/>
    <w:link w:val="Heading8Char"/>
    <w:uiPriority w:val="99"/>
    <w:qFormat/>
    <w:rsid w:val="00D01189"/>
    <w:pPr>
      <w:keepNext/>
      <w:keepLines/>
      <w:numPr>
        <w:ilvl w:val="7"/>
        <w:numId w:val="20"/>
      </w:numPr>
      <w:spacing w:before="200"/>
      <w:outlineLvl w:val="7"/>
    </w:pPr>
    <w:rPr>
      <w:rFonts w:ascii="Calibri" w:hAnsi="Calibri"/>
      <w:color w:val="404040"/>
      <w:sz w:val="20"/>
      <w:szCs w:val="20"/>
    </w:rPr>
  </w:style>
  <w:style w:type="paragraph" w:styleId="Heading9">
    <w:name w:val="heading 9"/>
    <w:basedOn w:val="Normal"/>
    <w:next w:val="Normal"/>
    <w:link w:val="Heading9Char"/>
    <w:uiPriority w:val="99"/>
    <w:qFormat/>
    <w:rsid w:val="00D01189"/>
    <w:pPr>
      <w:keepNext/>
      <w:keepLines/>
      <w:numPr>
        <w:ilvl w:val="8"/>
        <w:numId w:val="20"/>
      </w:numPr>
      <w:spacing w:before="200"/>
      <w:outlineLvl w:val="8"/>
    </w:pPr>
    <w:rPr>
      <w:rFonts w:ascii="Calibri"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189"/>
    <w:rPr>
      <w:rFonts w:ascii="Calibri" w:hAnsi="Calibri" w:cs="Times New Roman"/>
      <w:b/>
      <w:bCs/>
      <w:color w:val="345A8A"/>
      <w:sz w:val="32"/>
      <w:szCs w:val="32"/>
    </w:rPr>
  </w:style>
  <w:style w:type="character" w:customStyle="1" w:styleId="Heading2Char">
    <w:name w:val="Heading 2 Char"/>
    <w:basedOn w:val="DefaultParagraphFont"/>
    <w:link w:val="Heading2"/>
    <w:uiPriority w:val="99"/>
    <w:locked/>
    <w:rsid w:val="00411E07"/>
    <w:rPr>
      <w:rFonts w:ascii="Calibri" w:hAnsi="Calibri" w:cs="Times New Roman"/>
      <w:b/>
      <w:bCs/>
      <w:color w:val="4F81BD"/>
      <w:sz w:val="26"/>
      <w:szCs w:val="26"/>
    </w:rPr>
  </w:style>
  <w:style w:type="character" w:customStyle="1" w:styleId="Heading3Char">
    <w:name w:val="Heading 3 Char"/>
    <w:basedOn w:val="DefaultParagraphFont"/>
    <w:link w:val="Heading3"/>
    <w:uiPriority w:val="99"/>
    <w:locked/>
    <w:rsid w:val="007A73B9"/>
    <w:rPr>
      <w:rFonts w:ascii="Calibri" w:hAnsi="Calibri" w:cs="Times New Roman"/>
      <w:b/>
      <w:bCs/>
      <w:i/>
      <w:color w:val="4F81BD"/>
    </w:rPr>
  </w:style>
  <w:style w:type="character" w:customStyle="1" w:styleId="Heading4Char">
    <w:name w:val="Heading 4 Char"/>
    <w:basedOn w:val="DefaultParagraphFont"/>
    <w:link w:val="Heading4"/>
    <w:uiPriority w:val="99"/>
    <w:semiHidden/>
    <w:locked/>
    <w:rsid w:val="00D01189"/>
    <w:rPr>
      <w:rFonts w:ascii="Calibri" w:hAnsi="Calibri" w:cs="Times New Roman"/>
      <w:b/>
      <w:bCs/>
      <w:i/>
      <w:iCs/>
      <w:color w:val="4F81BD"/>
    </w:rPr>
  </w:style>
  <w:style w:type="character" w:customStyle="1" w:styleId="Heading5Char">
    <w:name w:val="Heading 5 Char"/>
    <w:basedOn w:val="DefaultParagraphFont"/>
    <w:link w:val="Heading5"/>
    <w:uiPriority w:val="99"/>
    <w:semiHidden/>
    <w:locked/>
    <w:rsid w:val="00D01189"/>
    <w:rPr>
      <w:rFonts w:ascii="Calibri" w:hAnsi="Calibri" w:cs="Times New Roman"/>
      <w:color w:val="243F60"/>
    </w:rPr>
  </w:style>
  <w:style w:type="character" w:customStyle="1" w:styleId="Heading6Char">
    <w:name w:val="Heading 6 Char"/>
    <w:basedOn w:val="DefaultParagraphFont"/>
    <w:link w:val="Heading6"/>
    <w:uiPriority w:val="99"/>
    <w:semiHidden/>
    <w:locked/>
    <w:rsid w:val="00D01189"/>
    <w:rPr>
      <w:rFonts w:ascii="Calibri" w:hAnsi="Calibri" w:cs="Times New Roman"/>
      <w:i/>
      <w:iCs/>
      <w:color w:val="243F60"/>
    </w:rPr>
  </w:style>
  <w:style w:type="character" w:customStyle="1" w:styleId="Heading7Char">
    <w:name w:val="Heading 7 Char"/>
    <w:basedOn w:val="DefaultParagraphFont"/>
    <w:link w:val="Heading7"/>
    <w:uiPriority w:val="99"/>
    <w:semiHidden/>
    <w:locked/>
    <w:rsid w:val="00D01189"/>
    <w:rPr>
      <w:rFonts w:ascii="Calibri" w:hAnsi="Calibri" w:cs="Times New Roman"/>
      <w:i/>
      <w:iCs/>
      <w:color w:val="404040"/>
    </w:rPr>
  </w:style>
  <w:style w:type="character" w:customStyle="1" w:styleId="Heading8Char">
    <w:name w:val="Heading 8 Char"/>
    <w:basedOn w:val="DefaultParagraphFont"/>
    <w:link w:val="Heading8"/>
    <w:uiPriority w:val="99"/>
    <w:semiHidden/>
    <w:locked/>
    <w:rsid w:val="00D01189"/>
    <w:rPr>
      <w:rFonts w:ascii="Calibri" w:hAnsi="Calibri" w:cs="Times New Roman"/>
      <w:color w:val="404040"/>
      <w:sz w:val="20"/>
      <w:szCs w:val="20"/>
    </w:rPr>
  </w:style>
  <w:style w:type="character" w:customStyle="1" w:styleId="Heading9Char">
    <w:name w:val="Heading 9 Char"/>
    <w:basedOn w:val="DefaultParagraphFont"/>
    <w:link w:val="Heading9"/>
    <w:uiPriority w:val="99"/>
    <w:semiHidden/>
    <w:locked/>
    <w:rsid w:val="00D01189"/>
    <w:rPr>
      <w:rFonts w:ascii="Calibri" w:hAnsi="Calibri" w:cs="Times New Roman"/>
      <w:i/>
      <w:iCs/>
      <w:color w:val="404040"/>
      <w:sz w:val="20"/>
      <w:szCs w:val="20"/>
    </w:rPr>
  </w:style>
  <w:style w:type="paragraph" w:styleId="Title">
    <w:name w:val="Title"/>
    <w:basedOn w:val="Normal"/>
    <w:next w:val="Normal"/>
    <w:link w:val="TitleChar"/>
    <w:uiPriority w:val="99"/>
    <w:qFormat/>
    <w:rsid w:val="007B1951"/>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basedOn w:val="DefaultParagraphFont"/>
    <w:link w:val="Title"/>
    <w:uiPriority w:val="99"/>
    <w:locked/>
    <w:rsid w:val="007B1951"/>
    <w:rPr>
      <w:rFonts w:ascii="Calibri" w:hAnsi="Calibri" w:cs="Times New Roman"/>
      <w:color w:val="17365D"/>
      <w:spacing w:val="5"/>
      <w:kern w:val="28"/>
      <w:sz w:val="52"/>
      <w:szCs w:val="52"/>
    </w:rPr>
  </w:style>
  <w:style w:type="paragraph" w:styleId="Subtitle">
    <w:name w:val="Subtitle"/>
    <w:basedOn w:val="Normal"/>
    <w:next w:val="Normal"/>
    <w:link w:val="SubtitleChar"/>
    <w:uiPriority w:val="99"/>
    <w:qFormat/>
    <w:rsid w:val="007B1951"/>
    <w:pPr>
      <w:numPr>
        <w:ilvl w:val="1"/>
      </w:numPr>
    </w:pPr>
    <w:rPr>
      <w:rFonts w:ascii="Calibri" w:hAnsi="Calibri"/>
      <w:i/>
      <w:iCs/>
      <w:color w:val="4F81BD"/>
      <w:spacing w:val="15"/>
    </w:rPr>
  </w:style>
  <w:style w:type="character" w:customStyle="1" w:styleId="SubtitleChar">
    <w:name w:val="Subtitle Char"/>
    <w:basedOn w:val="DefaultParagraphFont"/>
    <w:link w:val="Subtitle"/>
    <w:uiPriority w:val="99"/>
    <w:locked/>
    <w:rsid w:val="007B1951"/>
    <w:rPr>
      <w:rFonts w:ascii="Calibri" w:hAnsi="Calibri" w:cs="Times New Roman"/>
      <w:i/>
      <w:iCs/>
      <w:color w:val="4F81BD"/>
      <w:spacing w:val="15"/>
    </w:rPr>
  </w:style>
  <w:style w:type="table" w:styleId="TableGrid">
    <w:name w:val="Table Grid"/>
    <w:basedOn w:val="TableNormal"/>
    <w:uiPriority w:val="99"/>
    <w:rsid w:val="001F1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20FC"/>
    <w:pPr>
      <w:ind w:left="720"/>
      <w:contextualSpacing/>
    </w:pPr>
  </w:style>
  <w:style w:type="paragraph" w:styleId="Header">
    <w:name w:val="header"/>
    <w:basedOn w:val="Normal"/>
    <w:link w:val="HeaderChar"/>
    <w:uiPriority w:val="99"/>
    <w:semiHidden/>
    <w:rsid w:val="00656B4D"/>
    <w:pPr>
      <w:tabs>
        <w:tab w:val="center" w:pos="4513"/>
        <w:tab w:val="right" w:pos="9026"/>
      </w:tabs>
    </w:pPr>
  </w:style>
  <w:style w:type="character" w:customStyle="1" w:styleId="HeaderChar">
    <w:name w:val="Header Char"/>
    <w:basedOn w:val="DefaultParagraphFont"/>
    <w:link w:val="Header"/>
    <w:uiPriority w:val="99"/>
    <w:semiHidden/>
    <w:locked/>
    <w:rsid w:val="00656B4D"/>
    <w:rPr>
      <w:rFonts w:cs="Times New Roman"/>
    </w:rPr>
  </w:style>
  <w:style w:type="paragraph" w:styleId="Footer">
    <w:name w:val="footer"/>
    <w:basedOn w:val="Normal"/>
    <w:link w:val="FooterChar"/>
    <w:uiPriority w:val="99"/>
    <w:semiHidden/>
    <w:rsid w:val="00656B4D"/>
    <w:pPr>
      <w:tabs>
        <w:tab w:val="center" w:pos="4513"/>
        <w:tab w:val="right" w:pos="9026"/>
      </w:tabs>
    </w:pPr>
  </w:style>
  <w:style w:type="character" w:customStyle="1" w:styleId="FooterChar">
    <w:name w:val="Footer Char"/>
    <w:basedOn w:val="DefaultParagraphFont"/>
    <w:link w:val="Footer"/>
    <w:uiPriority w:val="99"/>
    <w:semiHidden/>
    <w:locked/>
    <w:rsid w:val="00656B4D"/>
    <w:rPr>
      <w:rFonts w:cs="Times New Roman"/>
    </w:rPr>
  </w:style>
  <w:style w:type="paragraph" w:styleId="DocumentMap">
    <w:name w:val="Document Map"/>
    <w:basedOn w:val="Normal"/>
    <w:link w:val="DocumentMapChar"/>
    <w:uiPriority w:val="99"/>
    <w:semiHidden/>
    <w:rsid w:val="00D01189"/>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01189"/>
    <w:rPr>
      <w:rFonts w:ascii="Tahoma" w:hAnsi="Tahoma" w:cs="Tahoma"/>
      <w:sz w:val="16"/>
      <w:szCs w:val="16"/>
    </w:rPr>
  </w:style>
  <w:style w:type="paragraph" w:styleId="FootnoteText">
    <w:name w:val="footnote text"/>
    <w:basedOn w:val="Normal"/>
    <w:link w:val="FootnoteTextChar"/>
    <w:uiPriority w:val="99"/>
    <w:rsid w:val="00D26FC6"/>
    <w:rPr>
      <w:sz w:val="20"/>
      <w:szCs w:val="20"/>
      <w:lang w:val="en-GB"/>
    </w:rPr>
  </w:style>
  <w:style w:type="character" w:customStyle="1" w:styleId="FootnoteTextChar">
    <w:name w:val="Footnote Text Char"/>
    <w:basedOn w:val="DefaultParagraphFont"/>
    <w:link w:val="FootnoteText"/>
    <w:uiPriority w:val="99"/>
    <w:locked/>
    <w:rsid w:val="00D26FC6"/>
    <w:rPr>
      <w:rFonts w:eastAsia="Times New Roman" w:cs="Times New Roman"/>
      <w:sz w:val="20"/>
      <w:szCs w:val="20"/>
      <w:lang w:val="en-GB"/>
    </w:rPr>
  </w:style>
  <w:style w:type="character" w:styleId="FootnoteReference">
    <w:name w:val="footnote reference"/>
    <w:basedOn w:val="DefaultParagraphFont"/>
    <w:uiPriority w:val="99"/>
    <w:semiHidden/>
    <w:rsid w:val="00D26FC6"/>
    <w:rPr>
      <w:rFonts w:cs="Times New Roman"/>
      <w:vertAlign w:val="superscript"/>
    </w:rPr>
  </w:style>
  <w:style w:type="character" w:styleId="CommentReference">
    <w:name w:val="annotation reference"/>
    <w:basedOn w:val="DefaultParagraphFont"/>
    <w:uiPriority w:val="99"/>
    <w:semiHidden/>
    <w:rsid w:val="00421FB8"/>
    <w:rPr>
      <w:rFonts w:cs="Times New Roman"/>
      <w:sz w:val="16"/>
      <w:szCs w:val="16"/>
    </w:rPr>
  </w:style>
  <w:style w:type="paragraph" w:styleId="CommentText">
    <w:name w:val="annotation text"/>
    <w:basedOn w:val="Normal"/>
    <w:link w:val="CommentTextChar"/>
    <w:uiPriority w:val="99"/>
    <w:semiHidden/>
    <w:rsid w:val="00421FB8"/>
    <w:rPr>
      <w:sz w:val="20"/>
      <w:szCs w:val="20"/>
    </w:rPr>
  </w:style>
  <w:style w:type="character" w:customStyle="1" w:styleId="CommentTextChar">
    <w:name w:val="Comment Text Char"/>
    <w:basedOn w:val="DefaultParagraphFont"/>
    <w:link w:val="CommentText"/>
    <w:uiPriority w:val="99"/>
    <w:semiHidden/>
    <w:rsid w:val="008749B8"/>
    <w:rPr>
      <w:sz w:val="20"/>
      <w:szCs w:val="20"/>
    </w:rPr>
  </w:style>
  <w:style w:type="paragraph" w:styleId="CommentSubject">
    <w:name w:val="annotation subject"/>
    <w:basedOn w:val="CommentText"/>
    <w:next w:val="CommentText"/>
    <w:link w:val="CommentSubjectChar"/>
    <w:uiPriority w:val="99"/>
    <w:semiHidden/>
    <w:rsid w:val="00421FB8"/>
    <w:rPr>
      <w:b/>
      <w:bCs/>
    </w:rPr>
  </w:style>
  <w:style w:type="character" w:customStyle="1" w:styleId="CommentSubjectChar">
    <w:name w:val="Comment Subject Char"/>
    <w:basedOn w:val="CommentTextChar"/>
    <w:link w:val="CommentSubject"/>
    <w:uiPriority w:val="99"/>
    <w:semiHidden/>
    <w:rsid w:val="008749B8"/>
    <w:rPr>
      <w:b/>
      <w:bCs/>
      <w:sz w:val="20"/>
      <w:szCs w:val="20"/>
    </w:rPr>
  </w:style>
  <w:style w:type="paragraph" w:styleId="BalloonText">
    <w:name w:val="Balloon Text"/>
    <w:basedOn w:val="Normal"/>
    <w:link w:val="BalloonTextChar"/>
    <w:uiPriority w:val="99"/>
    <w:semiHidden/>
    <w:rsid w:val="00421FB8"/>
    <w:rPr>
      <w:rFonts w:ascii="Tahoma" w:hAnsi="Tahoma" w:cs="Tahoma"/>
      <w:sz w:val="16"/>
      <w:szCs w:val="16"/>
    </w:rPr>
  </w:style>
  <w:style w:type="character" w:customStyle="1" w:styleId="BalloonTextChar">
    <w:name w:val="Balloon Text Char"/>
    <w:basedOn w:val="DefaultParagraphFont"/>
    <w:link w:val="BalloonText"/>
    <w:uiPriority w:val="99"/>
    <w:semiHidden/>
    <w:rsid w:val="008749B8"/>
    <w:rPr>
      <w:rFonts w:ascii="Times New Roman" w:hAnsi="Times New Roman"/>
      <w:sz w:val="0"/>
      <w:szCs w:val="0"/>
    </w:rPr>
  </w:style>
  <w:style w:type="character" w:styleId="Emphasis">
    <w:name w:val="Emphasis"/>
    <w:basedOn w:val="DefaultParagraphFont"/>
    <w:qFormat/>
    <w:locked/>
    <w:rsid w:val="00B037BF"/>
    <w:rPr>
      <w:i/>
      <w:iCs/>
    </w:rPr>
  </w:style>
  <w:style w:type="paragraph" w:styleId="TOC1">
    <w:name w:val="toc 1"/>
    <w:basedOn w:val="Normal"/>
    <w:next w:val="Normal"/>
    <w:autoRedefine/>
    <w:uiPriority w:val="39"/>
    <w:unhideWhenUsed/>
    <w:qFormat/>
    <w:locked/>
    <w:rsid w:val="00402DBD"/>
    <w:pPr>
      <w:spacing w:before="120" w:line="276" w:lineRule="auto"/>
    </w:pPr>
    <w:rPr>
      <w:rFonts w:asciiTheme="minorHAnsi" w:eastAsia="Calibri" w:hAnsiTheme="minorHAnsi"/>
      <w:b/>
      <w:lang w:val="en-GB"/>
    </w:rPr>
  </w:style>
  <w:style w:type="paragraph" w:styleId="TOC2">
    <w:name w:val="toc 2"/>
    <w:basedOn w:val="Normal"/>
    <w:next w:val="Normal"/>
    <w:autoRedefine/>
    <w:uiPriority w:val="39"/>
    <w:unhideWhenUsed/>
    <w:qFormat/>
    <w:locked/>
    <w:rsid w:val="00402DBD"/>
    <w:pPr>
      <w:spacing w:line="276" w:lineRule="auto"/>
      <w:ind w:left="220"/>
    </w:pPr>
    <w:rPr>
      <w:rFonts w:asciiTheme="minorHAnsi" w:eastAsia="Calibri" w:hAnsiTheme="minorHAnsi"/>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65E6-870D-744B-8E58-A15F68B4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1895</Words>
  <Characters>10807</Characters>
  <Application>Microsoft Macintosh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Myanmar REDD+ Readiness Roadmap</vt:lpstr>
      <vt:lpstr>Myanmar REDD+ Readiness Roadmap</vt:lpstr>
    </vt:vector>
  </TitlesOfParts>
  <Company>FAO of the UN</Company>
  <LinksUpToDate>false</LinksUpToDate>
  <CharactersWithSpaces>12677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Myanmar REDD+ Readiness Roadmap</dc:title>
  <dc:creator>Lisa Ogle</dc:creator>
  <cp:lastModifiedBy>Ben Vickers</cp:lastModifiedBy>
  <cp:revision>2</cp:revision>
  <dcterms:created xsi:type="dcterms:W3CDTF">2013-06-04T03:48:00Z</dcterms:created>
  <dcterms:modified xsi:type="dcterms:W3CDTF">2013-06-04T03:48:00Z</dcterms:modified>
</cp:coreProperties>
</file>