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C9D" w:rsidRPr="00377C2E" w:rsidRDefault="00021C9D" w:rsidP="0087089B">
      <w:pPr>
        <w:jc w:val="right"/>
        <w:rPr>
          <w:b/>
          <w:sz w:val="24"/>
          <w:szCs w:val="24"/>
        </w:rPr>
      </w:pPr>
      <w:r w:rsidRPr="00377C2E">
        <w:rPr>
          <w:b/>
          <w:noProof/>
          <w:sz w:val="24"/>
          <w:szCs w:val="24"/>
          <w:lang w:val="en-US"/>
        </w:rPr>
        <w:drawing>
          <wp:anchor distT="0" distB="0" distL="114300" distR="114300" simplePos="0" relativeHeight="251644928" behindDoc="1" locked="0" layoutInCell="1" allowOverlap="1">
            <wp:simplePos x="0" y="0"/>
            <wp:positionH relativeFrom="column">
              <wp:posOffset>14605</wp:posOffset>
            </wp:positionH>
            <wp:positionV relativeFrom="paragraph">
              <wp:posOffset>0</wp:posOffset>
            </wp:positionV>
            <wp:extent cx="1809115" cy="733425"/>
            <wp:effectExtent l="19050" t="0" r="635" b="0"/>
            <wp:wrapTight wrapText="bothSides">
              <wp:wrapPolygon edited="0">
                <wp:start x="-227" y="0"/>
                <wp:lineTo x="-227" y="21319"/>
                <wp:lineTo x="21608" y="21319"/>
                <wp:lineTo x="21608" y="0"/>
                <wp:lineTo x="-22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809115" cy="733425"/>
                    </a:xfrm>
                    <a:prstGeom prst="rect">
                      <a:avLst/>
                    </a:prstGeom>
                    <a:noFill/>
                    <a:ln w="9525">
                      <a:noFill/>
                      <a:miter lim="800000"/>
                      <a:headEnd/>
                      <a:tailEnd/>
                    </a:ln>
                  </pic:spPr>
                </pic:pic>
              </a:graphicData>
            </a:graphic>
          </wp:anchor>
        </w:drawing>
      </w:r>
      <w:r w:rsidRPr="00377C2E">
        <w:rPr>
          <w:b/>
          <w:sz w:val="24"/>
          <w:szCs w:val="24"/>
        </w:rPr>
        <w:t xml:space="preserve">  </w:t>
      </w:r>
      <w:r w:rsidR="0087089B" w:rsidRPr="0087089B">
        <w:rPr>
          <w:b/>
          <w:noProof/>
          <w:sz w:val="24"/>
          <w:szCs w:val="24"/>
          <w:lang w:val="en-US"/>
        </w:rPr>
        <w:drawing>
          <wp:inline distT="0" distB="0" distL="0" distR="0">
            <wp:extent cx="1225488" cy="1176793"/>
            <wp:effectExtent l="19050" t="0" r="0" b="0"/>
            <wp:docPr id="9" name="Picture 2" descr="M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D Logo"/>
                    <pic:cNvPicPr>
                      <a:picLocks noChangeAspect="1" noChangeArrowheads="1"/>
                    </pic:cNvPicPr>
                  </pic:nvPicPr>
                  <pic:blipFill>
                    <a:blip r:embed="rId9" cstate="print"/>
                    <a:srcRect/>
                    <a:stretch>
                      <a:fillRect/>
                    </a:stretch>
                  </pic:blipFill>
                  <pic:spPr bwMode="auto">
                    <a:xfrm>
                      <a:off x="0" y="0"/>
                      <a:ext cx="1228060" cy="1179262"/>
                    </a:xfrm>
                    <a:prstGeom prst="rect">
                      <a:avLst/>
                    </a:prstGeom>
                    <a:noFill/>
                    <a:ln w="9525">
                      <a:noFill/>
                      <a:miter lim="800000"/>
                      <a:headEnd/>
                      <a:tailEnd/>
                    </a:ln>
                  </pic:spPr>
                </pic:pic>
              </a:graphicData>
            </a:graphic>
          </wp:inline>
        </w:drawing>
      </w:r>
    </w:p>
    <w:p w:rsidR="00021C9D" w:rsidRPr="00377C2E" w:rsidRDefault="00021C9D" w:rsidP="00636C2D">
      <w:pPr>
        <w:jc w:val="center"/>
        <w:rPr>
          <w:b/>
          <w:sz w:val="24"/>
          <w:szCs w:val="24"/>
        </w:rPr>
      </w:pPr>
    </w:p>
    <w:p w:rsidR="00021C9D" w:rsidRPr="00377C2E" w:rsidRDefault="00021C9D" w:rsidP="00636C2D">
      <w:pPr>
        <w:jc w:val="center"/>
        <w:rPr>
          <w:b/>
          <w:sz w:val="24"/>
          <w:szCs w:val="24"/>
        </w:rPr>
      </w:pPr>
    </w:p>
    <w:p w:rsidR="00021C9D" w:rsidRDefault="00021C9D" w:rsidP="00636C2D">
      <w:pPr>
        <w:jc w:val="center"/>
        <w:rPr>
          <w:b/>
          <w:sz w:val="24"/>
          <w:szCs w:val="24"/>
        </w:rPr>
      </w:pPr>
    </w:p>
    <w:p w:rsidR="0087089B" w:rsidRDefault="0087089B" w:rsidP="00636C2D">
      <w:pPr>
        <w:jc w:val="center"/>
        <w:rPr>
          <w:b/>
          <w:sz w:val="24"/>
          <w:szCs w:val="24"/>
        </w:rPr>
      </w:pPr>
    </w:p>
    <w:p w:rsidR="0087089B" w:rsidRDefault="0087089B" w:rsidP="00636C2D">
      <w:pPr>
        <w:jc w:val="center"/>
        <w:rPr>
          <w:b/>
          <w:sz w:val="24"/>
          <w:szCs w:val="24"/>
        </w:rPr>
      </w:pPr>
    </w:p>
    <w:p w:rsidR="0087089B" w:rsidRDefault="0087089B" w:rsidP="00636C2D">
      <w:pPr>
        <w:jc w:val="center"/>
        <w:rPr>
          <w:b/>
          <w:sz w:val="24"/>
          <w:szCs w:val="24"/>
        </w:rPr>
      </w:pPr>
    </w:p>
    <w:p w:rsidR="0087089B" w:rsidRPr="00377C2E" w:rsidRDefault="0087089B" w:rsidP="00636C2D">
      <w:pPr>
        <w:jc w:val="center"/>
        <w:rPr>
          <w:b/>
          <w:sz w:val="24"/>
          <w:szCs w:val="24"/>
        </w:rPr>
      </w:pPr>
    </w:p>
    <w:p w:rsidR="00021C9D" w:rsidRPr="00377C2E" w:rsidRDefault="00021C9D" w:rsidP="00636C2D">
      <w:pPr>
        <w:jc w:val="center"/>
        <w:rPr>
          <w:b/>
          <w:sz w:val="24"/>
          <w:szCs w:val="24"/>
        </w:rPr>
      </w:pPr>
    </w:p>
    <w:p w:rsidR="00E94A3E" w:rsidRPr="00377C2E" w:rsidRDefault="00E94A3E" w:rsidP="007155F6">
      <w:pPr>
        <w:autoSpaceDE w:val="0"/>
        <w:autoSpaceDN w:val="0"/>
        <w:adjustRightInd w:val="0"/>
        <w:spacing w:after="0"/>
        <w:ind w:left="4395"/>
        <w:jc w:val="left"/>
        <w:rPr>
          <w:rFonts w:ascii="Helvetica-Bold" w:hAnsi="Helvetica-Bold" w:cs="Helvetica-Bold"/>
          <w:b/>
          <w:bCs/>
          <w:color w:val="000000"/>
          <w:sz w:val="44"/>
          <w:szCs w:val="44"/>
        </w:rPr>
      </w:pPr>
      <w:r w:rsidRPr="00377C2E">
        <w:rPr>
          <w:rFonts w:ascii="Helvetica-Bold" w:hAnsi="Helvetica-Bold" w:cs="Helvetica-Bold"/>
          <w:b/>
          <w:bCs/>
          <w:color w:val="000000"/>
          <w:sz w:val="44"/>
          <w:szCs w:val="44"/>
        </w:rPr>
        <w:t>UN</w:t>
      </w:r>
      <w:r w:rsidR="00DA3707" w:rsidRPr="00377C2E">
        <w:rPr>
          <w:rFonts w:ascii="Helvetica-Bold" w:hAnsi="Helvetica-Bold" w:cs="Helvetica-Bold"/>
          <w:b/>
          <w:bCs/>
          <w:color w:val="000000"/>
          <w:sz w:val="44"/>
          <w:szCs w:val="44"/>
        </w:rPr>
        <w:t>-</w:t>
      </w:r>
      <w:r w:rsidRPr="00377C2E">
        <w:rPr>
          <w:rFonts w:ascii="Helvetica-Bold" w:hAnsi="Helvetica-Bold" w:cs="Helvetica-Bold"/>
          <w:b/>
          <w:bCs/>
          <w:color w:val="000000"/>
          <w:sz w:val="44"/>
          <w:szCs w:val="44"/>
        </w:rPr>
        <w:t xml:space="preserve">REDD Viet Nam Programme Phase </w:t>
      </w:r>
      <w:r w:rsidR="00DA3707" w:rsidRPr="00377C2E">
        <w:rPr>
          <w:rFonts w:ascii="Helvetica-Bold" w:hAnsi="Helvetica-Bold" w:cs="Helvetica-Bold"/>
          <w:b/>
          <w:bCs/>
          <w:color w:val="000000"/>
          <w:sz w:val="44"/>
          <w:szCs w:val="44"/>
        </w:rPr>
        <w:t>II</w:t>
      </w:r>
      <w:r w:rsidRPr="00377C2E">
        <w:rPr>
          <w:rFonts w:ascii="Helvetica-Bold" w:hAnsi="Helvetica-Bold" w:cs="Helvetica-Bold"/>
          <w:b/>
          <w:bCs/>
          <w:color w:val="000000"/>
          <w:sz w:val="44"/>
          <w:szCs w:val="44"/>
        </w:rPr>
        <w:t>:</w:t>
      </w:r>
    </w:p>
    <w:p w:rsidR="00021C9D" w:rsidRPr="00377C2E" w:rsidRDefault="00E94A3E" w:rsidP="007155F6">
      <w:pPr>
        <w:autoSpaceDE w:val="0"/>
        <w:autoSpaceDN w:val="0"/>
        <w:adjustRightInd w:val="0"/>
        <w:spacing w:after="0"/>
        <w:ind w:left="4395"/>
        <w:jc w:val="left"/>
        <w:rPr>
          <w:rFonts w:ascii="Helvetica-Bold" w:hAnsi="Helvetica-Bold" w:cs="Helvetica-Bold"/>
          <w:b/>
          <w:bCs/>
          <w:color w:val="000000"/>
          <w:sz w:val="44"/>
          <w:szCs w:val="44"/>
        </w:rPr>
      </w:pPr>
      <w:r w:rsidRPr="00377C2E">
        <w:rPr>
          <w:rFonts w:ascii="Helvetica-Bold" w:hAnsi="Helvetica-Bold" w:cs="Helvetica-Bold"/>
          <w:b/>
          <w:bCs/>
          <w:color w:val="000000"/>
          <w:sz w:val="44"/>
          <w:szCs w:val="44"/>
        </w:rPr>
        <w:t>Operationalising REDD+ in Viet Nam</w:t>
      </w:r>
    </w:p>
    <w:p w:rsidR="00E94A3E" w:rsidRPr="00377C2E" w:rsidRDefault="00E94A3E" w:rsidP="00E94A3E">
      <w:pPr>
        <w:autoSpaceDE w:val="0"/>
        <w:autoSpaceDN w:val="0"/>
        <w:adjustRightInd w:val="0"/>
        <w:spacing w:after="0"/>
        <w:ind w:left="4395"/>
        <w:rPr>
          <w:rFonts w:ascii="Helvetica" w:hAnsi="Helvetica" w:cs="Helvetica"/>
          <w:color w:val="548ED5"/>
          <w:sz w:val="23"/>
          <w:szCs w:val="23"/>
        </w:rPr>
      </w:pPr>
    </w:p>
    <w:p w:rsidR="00021C9D" w:rsidRPr="00377C2E" w:rsidRDefault="00021C9D" w:rsidP="00E94A3E">
      <w:pPr>
        <w:autoSpaceDE w:val="0"/>
        <w:autoSpaceDN w:val="0"/>
        <w:adjustRightInd w:val="0"/>
        <w:spacing w:after="0"/>
        <w:ind w:left="4395"/>
        <w:rPr>
          <w:rFonts w:ascii="Helvetica" w:hAnsi="Helvetica" w:cs="Helvetica"/>
          <w:color w:val="548ED5"/>
          <w:sz w:val="23"/>
          <w:szCs w:val="23"/>
        </w:rPr>
      </w:pPr>
      <w:r w:rsidRPr="00377C2E">
        <w:rPr>
          <w:rFonts w:ascii="Helvetica" w:hAnsi="Helvetica" w:cs="Helvetica"/>
          <w:color w:val="548ED5"/>
          <w:sz w:val="23"/>
          <w:szCs w:val="23"/>
        </w:rPr>
        <w:t>UN-REDD PROGRAMME</w:t>
      </w:r>
    </w:p>
    <w:p w:rsidR="00E94A3E" w:rsidRPr="00377C2E" w:rsidRDefault="00E94A3E" w:rsidP="00E94A3E">
      <w:pPr>
        <w:autoSpaceDE w:val="0"/>
        <w:autoSpaceDN w:val="0"/>
        <w:adjustRightInd w:val="0"/>
        <w:spacing w:after="0"/>
        <w:ind w:left="4395"/>
        <w:rPr>
          <w:rFonts w:ascii="Helvetica" w:hAnsi="Helvetica" w:cs="Helvetica"/>
          <w:color w:val="548ED5"/>
          <w:sz w:val="23"/>
          <w:szCs w:val="23"/>
        </w:rPr>
      </w:pPr>
    </w:p>
    <w:p w:rsidR="00D16344" w:rsidRDefault="00D16344" w:rsidP="00E94A3E">
      <w:pPr>
        <w:ind w:left="4395"/>
        <w:rPr>
          <w:rFonts w:ascii="Helvetica" w:hAnsi="Helvetica" w:cs="Helvetica"/>
          <w:color w:val="000000"/>
          <w:sz w:val="23"/>
          <w:szCs w:val="23"/>
        </w:rPr>
      </w:pPr>
      <w:r>
        <w:rPr>
          <w:rFonts w:ascii="Helvetica" w:hAnsi="Helvetica" w:cs="Helvetica"/>
          <w:color w:val="000000"/>
          <w:sz w:val="23"/>
          <w:szCs w:val="23"/>
        </w:rPr>
        <w:t>Draft 4.0</w:t>
      </w:r>
    </w:p>
    <w:p w:rsidR="00021C9D" w:rsidRPr="00377C2E" w:rsidRDefault="00DC207D" w:rsidP="00E94A3E">
      <w:pPr>
        <w:ind w:left="4395"/>
        <w:rPr>
          <w:b/>
          <w:sz w:val="36"/>
          <w:szCs w:val="36"/>
        </w:rPr>
      </w:pPr>
      <w:r>
        <w:rPr>
          <w:rFonts w:ascii="Helvetica" w:hAnsi="Helvetica" w:cs="Helvetica"/>
          <w:color w:val="000000"/>
          <w:sz w:val="23"/>
          <w:szCs w:val="23"/>
        </w:rPr>
        <w:t xml:space="preserve">6 </w:t>
      </w:r>
      <w:r w:rsidR="009C1FD4">
        <w:rPr>
          <w:rFonts w:ascii="Helvetica" w:hAnsi="Helvetica" w:cs="Helvetica"/>
          <w:color w:val="000000"/>
          <w:sz w:val="23"/>
          <w:szCs w:val="23"/>
        </w:rPr>
        <w:t>Novem</w:t>
      </w:r>
      <w:r w:rsidR="00DA3707" w:rsidRPr="00377C2E">
        <w:rPr>
          <w:rFonts w:ascii="Helvetica" w:hAnsi="Helvetica" w:cs="Helvetica"/>
          <w:color w:val="000000"/>
          <w:sz w:val="23"/>
          <w:szCs w:val="23"/>
        </w:rPr>
        <w:t>ber</w:t>
      </w:r>
      <w:r w:rsidR="00021C9D" w:rsidRPr="00377C2E">
        <w:rPr>
          <w:rFonts w:ascii="Helvetica" w:hAnsi="Helvetica" w:cs="Helvetica"/>
          <w:color w:val="000000"/>
          <w:sz w:val="23"/>
          <w:szCs w:val="23"/>
        </w:rPr>
        <w:t>, 2010</w:t>
      </w:r>
    </w:p>
    <w:p w:rsidR="00021C9D" w:rsidRPr="00377C2E" w:rsidRDefault="00021C9D" w:rsidP="00636C2D">
      <w:pPr>
        <w:jc w:val="center"/>
        <w:rPr>
          <w:b/>
          <w:sz w:val="36"/>
          <w:szCs w:val="36"/>
        </w:rPr>
      </w:pPr>
    </w:p>
    <w:p w:rsidR="00021C9D" w:rsidRPr="00377C2E" w:rsidRDefault="00021C9D" w:rsidP="003047D9">
      <w:pPr>
        <w:jc w:val="center"/>
        <w:rPr>
          <w:b/>
          <w:sz w:val="36"/>
          <w:szCs w:val="36"/>
        </w:rPr>
      </w:pPr>
    </w:p>
    <w:p w:rsidR="00021C9D" w:rsidRPr="00377C2E" w:rsidRDefault="00021C9D" w:rsidP="003047D9">
      <w:pPr>
        <w:jc w:val="center"/>
        <w:rPr>
          <w:b/>
          <w:sz w:val="36"/>
          <w:szCs w:val="36"/>
        </w:rPr>
        <w:sectPr w:rsidR="00021C9D" w:rsidRPr="00377C2E" w:rsidSect="00E87052">
          <w:footerReference w:type="default" r:id="rId10"/>
          <w:pgSz w:w="11906" w:h="16838"/>
          <w:pgMar w:top="1560" w:right="1417" w:bottom="1417" w:left="1417" w:header="708" w:footer="708" w:gutter="0"/>
          <w:cols w:space="708"/>
          <w:titlePg/>
          <w:docGrid w:linePitch="360"/>
        </w:sectPr>
      </w:pPr>
    </w:p>
    <w:p w:rsidR="003047D9" w:rsidRPr="00377C2E" w:rsidRDefault="00F10A3F" w:rsidP="003047D9">
      <w:pPr>
        <w:jc w:val="center"/>
        <w:rPr>
          <w:b/>
          <w:sz w:val="24"/>
          <w:szCs w:val="24"/>
        </w:rPr>
      </w:pPr>
      <w:r w:rsidRPr="00377C2E">
        <w:rPr>
          <w:b/>
          <w:sz w:val="24"/>
          <w:szCs w:val="24"/>
        </w:rPr>
        <w:lastRenderedPageBreak/>
        <w:t>T</w:t>
      </w:r>
      <w:r w:rsidR="004F6B2B" w:rsidRPr="00377C2E">
        <w:rPr>
          <w:b/>
          <w:sz w:val="24"/>
          <w:szCs w:val="24"/>
        </w:rPr>
        <w:t xml:space="preserve">able of </w:t>
      </w:r>
      <w:r w:rsidRPr="00377C2E">
        <w:rPr>
          <w:b/>
          <w:sz w:val="24"/>
          <w:szCs w:val="24"/>
        </w:rPr>
        <w:t>C</w:t>
      </w:r>
      <w:r w:rsidR="004F6B2B" w:rsidRPr="00377C2E">
        <w:rPr>
          <w:b/>
          <w:sz w:val="24"/>
          <w:szCs w:val="24"/>
        </w:rPr>
        <w:t>ontents</w:t>
      </w:r>
    </w:p>
    <w:p w:rsidR="003047D9" w:rsidRPr="00377C2E" w:rsidRDefault="003047D9" w:rsidP="004A5D9F">
      <w:pPr>
        <w:pStyle w:val="TOC1"/>
        <w:rPr>
          <w:lang w:val="en-GB"/>
        </w:rPr>
      </w:pPr>
    </w:p>
    <w:p w:rsidR="00DC207D" w:rsidRDefault="005B1560">
      <w:pPr>
        <w:pStyle w:val="TOC2"/>
        <w:rPr>
          <w:rFonts w:asciiTheme="minorHAnsi" w:eastAsiaTheme="minorEastAsia" w:hAnsiTheme="minorHAnsi" w:cstheme="minorBidi"/>
          <w:sz w:val="22"/>
        </w:rPr>
      </w:pPr>
      <w:r w:rsidRPr="005B1560">
        <w:rPr>
          <w:rStyle w:val="Emphasis"/>
          <w:b w:val="0"/>
          <w:lang w:val="en-GB"/>
        </w:rPr>
        <w:fldChar w:fldCharType="begin"/>
      </w:r>
      <w:r w:rsidR="00FD2361" w:rsidRPr="00377C2E">
        <w:rPr>
          <w:rStyle w:val="Emphasis"/>
          <w:b w:val="0"/>
          <w:lang w:val="en-GB"/>
        </w:rPr>
        <w:instrText xml:space="preserve"> TOC \o "1-2" \h \z \u </w:instrText>
      </w:r>
      <w:r w:rsidRPr="005B1560">
        <w:rPr>
          <w:rStyle w:val="Emphasis"/>
          <w:b w:val="0"/>
          <w:lang w:val="en-GB"/>
        </w:rPr>
        <w:fldChar w:fldCharType="separate"/>
      </w:r>
      <w:hyperlink w:anchor="_Toc276817306" w:history="1">
        <w:r w:rsidR="00DC207D" w:rsidRPr="002E1FD0">
          <w:rPr>
            <w:rStyle w:val="Hyperlink"/>
            <w:bCs/>
          </w:rPr>
          <w:t>ACRONYMS</w:t>
        </w:r>
        <w:r w:rsidR="00DC207D">
          <w:rPr>
            <w:webHidden/>
          </w:rPr>
          <w:tab/>
        </w:r>
        <w:r>
          <w:rPr>
            <w:webHidden/>
          </w:rPr>
          <w:fldChar w:fldCharType="begin"/>
        </w:r>
        <w:r w:rsidR="00DC207D">
          <w:rPr>
            <w:webHidden/>
          </w:rPr>
          <w:instrText xml:space="preserve"> PAGEREF _Toc276817306 \h </w:instrText>
        </w:r>
        <w:r>
          <w:rPr>
            <w:webHidden/>
          </w:rPr>
        </w:r>
        <w:r>
          <w:rPr>
            <w:webHidden/>
          </w:rPr>
          <w:fldChar w:fldCharType="separate"/>
        </w:r>
        <w:r w:rsidR="001B63E0">
          <w:rPr>
            <w:webHidden/>
          </w:rPr>
          <w:t>3</w:t>
        </w:r>
        <w:r>
          <w:rPr>
            <w:webHidden/>
          </w:rPr>
          <w:fldChar w:fldCharType="end"/>
        </w:r>
      </w:hyperlink>
    </w:p>
    <w:p w:rsidR="00DC207D" w:rsidRDefault="005B1560">
      <w:pPr>
        <w:pStyle w:val="TOC1"/>
        <w:tabs>
          <w:tab w:val="left" w:pos="442"/>
        </w:tabs>
        <w:rPr>
          <w:rFonts w:eastAsiaTheme="minorEastAsia" w:cstheme="minorBidi"/>
          <w:b w:val="0"/>
        </w:rPr>
      </w:pPr>
      <w:hyperlink w:anchor="_Toc276817307" w:history="1">
        <w:r w:rsidR="00DC207D" w:rsidRPr="002E1FD0">
          <w:rPr>
            <w:rStyle w:val="Hyperlink"/>
          </w:rPr>
          <w:t>1.</w:t>
        </w:r>
        <w:r w:rsidR="00DC207D">
          <w:rPr>
            <w:rFonts w:eastAsiaTheme="minorEastAsia" w:cstheme="minorBidi"/>
            <w:b w:val="0"/>
          </w:rPr>
          <w:tab/>
        </w:r>
        <w:r w:rsidR="00DC207D" w:rsidRPr="002E1FD0">
          <w:rPr>
            <w:rStyle w:val="Hyperlink"/>
          </w:rPr>
          <w:t>Executive Summary</w:t>
        </w:r>
        <w:r w:rsidR="00DC207D">
          <w:rPr>
            <w:webHidden/>
          </w:rPr>
          <w:tab/>
        </w:r>
        <w:r>
          <w:rPr>
            <w:webHidden/>
          </w:rPr>
          <w:fldChar w:fldCharType="begin"/>
        </w:r>
        <w:r w:rsidR="00DC207D">
          <w:rPr>
            <w:webHidden/>
          </w:rPr>
          <w:instrText xml:space="preserve"> PAGEREF _Toc276817307 \h </w:instrText>
        </w:r>
        <w:r>
          <w:rPr>
            <w:webHidden/>
          </w:rPr>
        </w:r>
        <w:r>
          <w:rPr>
            <w:webHidden/>
          </w:rPr>
          <w:fldChar w:fldCharType="separate"/>
        </w:r>
        <w:r w:rsidR="001B63E0">
          <w:rPr>
            <w:webHidden/>
          </w:rPr>
          <w:t>5</w:t>
        </w:r>
        <w:r>
          <w:rPr>
            <w:webHidden/>
          </w:rPr>
          <w:fldChar w:fldCharType="end"/>
        </w:r>
      </w:hyperlink>
    </w:p>
    <w:p w:rsidR="00DC207D" w:rsidRDefault="005B1560">
      <w:pPr>
        <w:pStyle w:val="TOC1"/>
        <w:tabs>
          <w:tab w:val="left" w:pos="442"/>
        </w:tabs>
        <w:rPr>
          <w:rFonts w:eastAsiaTheme="minorEastAsia" w:cstheme="minorBidi"/>
          <w:b w:val="0"/>
        </w:rPr>
      </w:pPr>
      <w:hyperlink w:anchor="_Toc276817308" w:history="1">
        <w:r w:rsidR="00DC207D" w:rsidRPr="002E1FD0">
          <w:rPr>
            <w:rStyle w:val="Hyperlink"/>
          </w:rPr>
          <w:t>2.</w:t>
        </w:r>
        <w:r w:rsidR="00DC207D">
          <w:rPr>
            <w:rFonts w:eastAsiaTheme="minorEastAsia" w:cstheme="minorBidi"/>
            <w:b w:val="0"/>
          </w:rPr>
          <w:tab/>
        </w:r>
        <w:r w:rsidR="00DC207D" w:rsidRPr="002E1FD0">
          <w:rPr>
            <w:rStyle w:val="Hyperlink"/>
          </w:rPr>
          <w:t>Situation Analysis</w:t>
        </w:r>
        <w:r w:rsidR="00DC207D">
          <w:rPr>
            <w:webHidden/>
          </w:rPr>
          <w:tab/>
        </w:r>
        <w:r>
          <w:rPr>
            <w:webHidden/>
          </w:rPr>
          <w:fldChar w:fldCharType="begin"/>
        </w:r>
        <w:r w:rsidR="00DC207D">
          <w:rPr>
            <w:webHidden/>
          </w:rPr>
          <w:instrText xml:space="preserve"> PAGEREF _Toc276817308 \h </w:instrText>
        </w:r>
        <w:r>
          <w:rPr>
            <w:webHidden/>
          </w:rPr>
        </w:r>
        <w:r>
          <w:rPr>
            <w:webHidden/>
          </w:rPr>
          <w:fldChar w:fldCharType="separate"/>
        </w:r>
        <w:r w:rsidR="001B63E0">
          <w:rPr>
            <w:webHidden/>
          </w:rPr>
          <w:t>6</w:t>
        </w:r>
        <w:r>
          <w:rPr>
            <w:webHidden/>
          </w:rPr>
          <w:fldChar w:fldCharType="end"/>
        </w:r>
      </w:hyperlink>
    </w:p>
    <w:p w:rsidR="00DC207D" w:rsidRDefault="005B1560">
      <w:pPr>
        <w:pStyle w:val="TOC2"/>
        <w:rPr>
          <w:rFonts w:asciiTheme="minorHAnsi" w:eastAsiaTheme="minorEastAsia" w:hAnsiTheme="minorHAnsi" w:cstheme="minorBidi"/>
          <w:sz w:val="22"/>
        </w:rPr>
      </w:pPr>
      <w:hyperlink w:anchor="_Toc276817309" w:history="1">
        <w:r w:rsidR="00DC207D" w:rsidRPr="002E1FD0">
          <w:rPr>
            <w:rStyle w:val="Hyperlink"/>
          </w:rPr>
          <w:t>Introduction</w:t>
        </w:r>
        <w:r w:rsidR="00DC207D">
          <w:rPr>
            <w:webHidden/>
          </w:rPr>
          <w:tab/>
        </w:r>
        <w:r>
          <w:rPr>
            <w:webHidden/>
          </w:rPr>
          <w:fldChar w:fldCharType="begin"/>
        </w:r>
        <w:r w:rsidR="00DC207D">
          <w:rPr>
            <w:webHidden/>
          </w:rPr>
          <w:instrText xml:space="preserve"> PAGEREF _Toc276817309 \h </w:instrText>
        </w:r>
        <w:r>
          <w:rPr>
            <w:webHidden/>
          </w:rPr>
        </w:r>
        <w:r>
          <w:rPr>
            <w:webHidden/>
          </w:rPr>
          <w:fldChar w:fldCharType="separate"/>
        </w:r>
        <w:r w:rsidR="001B63E0">
          <w:rPr>
            <w:webHidden/>
          </w:rPr>
          <w:t>6</w:t>
        </w:r>
        <w:r>
          <w:rPr>
            <w:webHidden/>
          </w:rPr>
          <w:fldChar w:fldCharType="end"/>
        </w:r>
      </w:hyperlink>
    </w:p>
    <w:p w:rsidR="00DC207D" w:rsidRDefault="005B1560">
      <w:pPr>
        <w:pStyle w:val="TOC2"/>
        <w:rPr>
          <w:rFonts w:asciiTheme="minorHAnsi" w:eastAsiaTheme="minorEastAsia" w:hAnsiTheme="minorHAnsi" w:cstheme="minorBidi"/>
          <w:sz w:val="22"/>
        </w:rPr>
      </w:pPr>
      <w:hyperlink w:anchor="_Toc276817310" w:history="1">
        <w:r w:rsidR="00DC207D" w:rsidRPr="002E1FD0">
          <w:rPr>
            <w:rStyle w:val="Hyperlink"/>
          </w:rPr>
          <w:t>Forestry Development in Viet Nam</w:t>
        </w:r>
        <w:r w:rsidR="00DC207D">
          <w:rPr>
            <w:webHidden/>
          </w:rPr>
          <w:tab/>
        </w:r>
        <w:r>
          <w:rPr>
            <w:webHidden/>
          </w:rPr>
          <w:fldChar w:fldCharType="begin"/>
        </w:r>
        <w:r w:rsidR="00DC207D">
          <w:rPr>
            <w:webHidden/>
          </w:rPr>
          <w:instrText xml:space="preserve"> PAGEREF _Toc276817310 \h </w:instrText>
        </w:r>
        <w:r>
          <w:rPr>
            <w:webHidden/>
          </w:rPr>
        </w:r>
        <w:r>
          <w:rPr>
            <w:webHidden/>
          </w:rPr>
          <w:fldChar w:fldCharType="separate"/>
        </w:r>
        <w:r w:rsidR="001B63E0">
          <w:rPr>
            <w:webHidden/>
          </w:rPr>
          <w:t>8</w:t>
        </w:r>
        <w:r>
          <w:rPr>
            <w:webHidden/>
          </w:rPr>
          <w:fldChar w:fldCharType="end"/>
        </w:r>
      </w:hyperlink>
    </w:p>
    <w:p w:rsidR="00DC207D" w:rsidRDefault="005B1560">
      <w:pPr>
        <w:pStyle w:val="TOC2"/>
        <w:rPr>
          <w:rFonts w:asciiTheme="minorHAnsi" w:eastAsiaTheme="minorEastAsia" w:hAnsiTheme="minorHAnsi" w:cstheme="minorBidi"/>
          <w:sz w:val="22"/>
        </w:rPr>
      </w:pPr>
      <w:hyperlink w:anchor="_Toc276817311" w:history="1">
        <w:r w:rsidR="00DC207D" w:rsidRPr="002E1FD0">
          <w:rPr>
            <w:rStyle w:val="Hyperlink"/>
          </w:rPr>
          <w:t>The State of Forest Land in Viet Nam</w:t>
        </w:r>
        <w:r w:rsidR="00DC207D">
          <w:rPr>
            <w:webHidden/>
          </w:rPr>
          <w:tab/>
        </w:r>
        <w:r>
          <w:rPr>
            <w:webHidden/>
          </w:rPr>
          <w:fldChar w:fldCharType="begin"/>
        </w:r>
        <w:r w:rsidR="00DC207D">
          <w:rPr>
            <w:webHidden/>
          </w:rPr>
          <w:instrText xml:space="preserve"> PAGEREF _Toc276817311 \h </w:instrText>
        </w:r>
        <w:r>
          <w:rPr>
            <w:webHidden/>
          </w:rPr>
        </w:r>
        <w:r>
          <w:rPr>
            <w:webHidden/>
          </w:rPr>
          <w:fldChar w:fldCharType="separate"/>
        </w:r>
        <w:r w:rsidR="001B63E0">
          <w:rPr>
            <w:webHidden/>
          </w:rPr>
          <w:t>10</w:t>
        </w:r>
        <w:r>
          <w:rPr>
            <w:webHidden/>
          </w:rPr>
          <w:fldChar w:fldCharType="end"/>
        </w:r>
      </w:hyperlink>
    </w:p>
    <w:p w:rsidR="00DC207D" w:rsidRDefault="005B1560">
      <w:pPr>
        <w:pStyle w:val="TOC2"/>
        <w:rPr>
          <w:rFonts w:asciiTheme="minorHAnsi" w:eastAsiaTheme="minorEastAsia" w:hAnsiTheme="minorHAnsi" w:cstheme="minorBidi"/>
          <w:sz w:val="22"/>
        </w:rPr>
      </w:pPr>
      <w:hyperlink w:anchor="_Toc276817312" w:history="1">
        <w:r w:rsidR="00DC207D" w:rsidRPr="002E1FD0">
          <w:rPr>
            <w:rStyle w:val="Hyperlink"/>
          </w:rPr>
          <w:t>Drivers of deforestation and forest degradation in Viet Nam</w:t>
        </w:r>
        <w:r w:rsidR="00DC207D">
          <w:rPr>
            <w:webHidden/>
          </w:rPr>
          <w:tab/>
        </w:r>
        <w:r>
          <w:rPr>
            <w:webHidden/>
          </w:rPr>
          <w:fldChar w:fldCharType="begin"/>
        </w:r>
        <w:r w:rsidR="00DC207D">
          <w:rPr>
            <w:webHidden/>
          </w:rPr>
          <w:instrText xml:space="preserve"> PAGEREF _Toc276817312 \h </w:instrText>
        </w:r>
        <w:r>
          <w:rPr>
            <w:webHidden/>
          </w:rPr>
        </w:r>
        <w:r>
          <w:rPr>
            <w:webHidden/>
          </w:rPr>
          <w:fldChar w:fldCharType="separate"/>
        </w:r>
        <w:r w:rsidR="001B63E0">
          <w:rPr>
            <w:webHidden/>
          </w:rPr>
          <w:t>12</w:t>
        </w:r>
        <w:r>
          <w:rPr>
            <w:webHidden/>
          </w:rPr>
          <w:fldChar w:fldCharType="end"/>
        </w:r>
      </w:hyperlink>
    </w:p>
    <w:p w:rsidR="00DC207D" w:rsidRDefault="005B1560">
      <w:pPr>
        <w:pStyle w:val="TOC2"/>
        <w:rPr>
          <w:rFonts w:asciiTheme="minorHAnsi" w:eastAsiaTheme="minorEastAsia" w:hAnsiTheme="minorHAnsi" w:cstheme="minorBidi"/>
          <w:sz w:val="22"/>
        </w:rPr>
      </w:pPr>
      <w:hyperlink w:anchor="_Toc276817313" w:history="1">
        <w:r w:rsidR="00DC207D" w:rsidRPr="002E1FD0">
          <w:rPr>
            <w:rStyle w:val="Hyperlink"/>
          </w:rPr>
          <w:t>Forestry Governance: Laws, Policies and Institutions</w:t>
        </w:r>
        <w:r w:rsidR="00DC207D">
          <w:rPr>
            <w:webHidden/>
          </w:rPr>
          <w:tab/>
        </w:r>
        <w:r>
          <w:rPr>
            <w:webHidden/>
          </w:rPr>
          <w:fldChar w:fldCharType="begin"/>
        </w:r>
        <w:r w:rsidR="00DC207D">
          <w:rPr>
            <w:webHidden/>
          </w:rPr>
          <w:instrText xml:space="preserve"> PAGEREF _Toc276817313 \h </w:instrText>
        </w:r>
        <w:r>
          <w:rPr>
            <w:webHidden/>
          </w:rPr>
        </w:r>
        <w:r>
          <w:rPr>
            <w:webHidden/>
          </w:rPr>
          <w:fldChar w:fldCharType="separate"/>
        </w:r>
        <w:r w:rsidR="001B63E0">
          <w:rPr>
            <w:webHidden/>
          </w:rPr>
          <w:t>15</w:t>
        </w:r>
        <w:r>
          <w:rPr>
            <w:webHidden/>
          </w:rPr>
          <w:fldChar w:fldCharType="end"/>
        </w:r>
      </w:hyperlink>
    </w:p>
    <w:p w:rsidR="00DC207D" w:rsidRDefault="005B1560">
      <w:pPr>
        <w:pStyle w:val="TOC2"/>
        <w:rPr>
          <w:rFonts w:asciiTheme="minorHAnsi" w:eastAsiaTheme="minorEastAsia" w:hAnsiTheme="minorHAnsi" w:cstheme="minorBidi"/>
          <w:sz w:val="22"/>
        </w:rPr>
      </w:pPr>
      <w:hyperlink w:anchor="_Toc276817314" w:history="1">
        <w:r w:rsidR="00DC207D" w:rsidRPr="002E1FD0">
          <w:rPr>
            <w:rStyle w:val="Hyperlink"/>
          </w:rPr>
          <w:t>Current situation of REDD+ in Viet Nam</w:t>
        </w:r>
        <w:r w:rsidR="00DC207D">
          <w:rPr>
            <w:webHidden/>
          </w:rPr>
          <w:tab/>
        </w:r>
        <w:r>
          <w:rPr>
            <w:webHidden/>
          </w:rPr>
          <w:fldChar w:fldCharType="begin"/>
        </w:r>
        <w:r w:rsidR="00DC207D">
          <w:rPr>
            <w:webHidden/>
          </w:rPr>
          <w:instrText xml:space="preserve"> PAGEREF _Toc276817314 \h </w:instrText>
        </w:r>
        <w:r>
          <w:rPr>
            <w:webHidden/>
          </w:rPr>
        </w:r>
        <w:r>
          <w:rPr>
            <w:webHidden/>
          </w:rPr>
          <w:fldChar w:fldCharType="separate"/>
        </w:r>
        <w:r w:rsidR="001B63E0">
          <w:rPr>
            <w:webHidden/>
          </w:rPr>
          <w:t>17</w:t>
        </w:r>
        <w:r>
          <w:rPr>
            <w:webHidden/>
          </w:rPr>
          <w:fldChar w:fldCharType="end"/>
        </w:r>
      </w:hyperlink>
    </w:p>
    <w:p w:rsidR="00DC207D" w:rsidRDefault="005B1560">
      <w:pPr>
        <w:pStyle w:val="TOC1"/>
        <w:tabs>
          <w:tab w:val="left" w:pos="442"/>
        </w:tabs>
        <w:rPr>
          <w:rFonts w:eastAsiaTheme="minorEastAsia" w:cstheme="minorBidi"/>
          <w:b w:val="0"/>
        </w:rPr>
      </w:pPr>
      <w:hyperlink w:anchor="_Toc276817315" w:history="1">
        <w:r w:rsidR="00DC207D" w:rsidRPr="002E1FD0">
          <w:rPr>
            <w:rStyle w:val="Hyperlink"/>
          </w:rPr>
          <w:t>3.</w:t>
        </w:r>
        <w:r w:rsidR="00DC207D">
          <w:rPr>
            <w:rFonts w:eastAsiaTheme="minorEastAsia" w:cstheme="minorBidi"/>
            <w:b w:val="0"/>
          </w:rPr>
          <w:tab/>
        </w:r>
        <w:r w:rsidR="00DC207D" w:rsidRPr="002E1FD0">
          <w:rPr>
            <w:rStyle w:val="Hyperlink"/>
          </w:rPr>
          <w:t>Strategies and proposed programme</w:t>
        </w:r>
        <w:r w:rsidR="00DC207D">
          <w:rPr>
            <w:webHidden/>
          </w:rPr>
          <w:tab/>
        </w:r>
        <w:r>
          <w:rPr>
            <w:webHidden/>
          </w:rPr>
          <w:fldChar w:fldCharType="begin"/>
        </w:r>
        <w:r w:rsidR="00DC207D">
          <w:rPr>
            <w:webHidden/>
          </w:rPr>
          <w:instrText xml:space="preserve"> PAGEREF _Toc276817315 \h </w:instrText>
        </w:r>
        <w:r>
          <w:rPr>
            <w:webHidden/>
          </w:rPr>
        </w:r>
        <w:r>
          <w:rPr>
            <w:webHidden/>
          </w:rPr>
          <w:fldChar w:fldCharType="separate"/>
        </w:r>
        <w:r w:rsidR="001B63E0">
          <w:rPr>
            <w:webHidden/>
          </w:rPr>
          <w:t>23</w:t>
        </w:r>
        <w:r>
          <w:rPr>
            <w:webHidden/>
          </w:rPr>
          <w:fldChar w:fldCharType="end"/>
        </w:r>
      </w:hyperlink>
    </w:p>
    <w:p w:rsidR="00DC207D" w:rsidRDefault="005B1560">
      <w:pPr>
        <w:pStyle w:val="TOC2"/>
        <w:rPr>
          <w:rFonts w:asciiTheme="minorHAnsi" w:eastAsiaTheme="minorEastAsia" w:hAnsiTheme="minorHAnsi" w:cstheme="minorBidi"/>
          <w:sz w:val="22"/>
        </w:rPr>
      </w:pPr>
      <w:hyperlink w:anchor="_Toc276817316" w:history="1">
        <w:r w:rsidR="00DC207D" w:rsidRPr="002E1FD0">
          <w:rPr>
            <w:rStyle w:val="Hyperlink"/>
          </w:rPr>
          <w:t>Context</w:t>
        </w:r>
        <w:r w:rsidR="00DC207D">
          <w:rPr>
            <w:webHidden/>
          </w:rPr>
          <w:tab/>
        </w:r>
        <w:r>
          <w:rPr>
            <w:webHidden/>
          </w:rPr>
          <w:fldChar w:fldCharType="begin"/>
        </w:r>
        <w:r w:rsidR="00DC207D">
          <w:rPr>
            <w:webHidden/>
          </w:rPr>
          <w:instrText xml:space="preserve"> PAGEREF _Toc276817316 \h </w:instrText>
        </w:r>
        <w:r>
          <w:rPr>
            <w:webHidden/>
          </w:rPr>
        </w:r>
        <w:r>
          <w:rPr>
            <w:webHidden/>
          </w:rPr>
          <w:fldChar w:fldCharType="separate"/>
        </w:r>
        <w:r w:rsidR="001B63E0">
          <w:rPr>
            <w:webHidden/>
          </w:rPr>
          <w:t>23</w:t>
        </w:r>
        <w:r>
          <w:rPr>
            <w:webHidden/>
          </w:rPr>
          <w:fldChar w:fldCharType="end"/>
        </w:r>
      </w:hyperlink>
    </w:p>
    <w:p w:rsidR="00DC207D" w:rsidRDefault="005B1560">
      <w:pPr>
        <w:pStyle w:val="TOC2"/>
        <w:rPr>
          <w:rFonts w:asciiTheme="minorHAnsi" w:eastAsiaTheme="minorEastAsia" w:hAnsiTheme="minorHAnsi" w:cstheme="minorBidi"/>
          <w:sz w:val="22"/>
        </w:rPr>
      </w:pPr>
      <w:hyperlink w:anchor="_Toc276817317" w:history="1">
        <w:r w:rsidR="00DC207D" w:rsidRPr="002E1FD0">
          <w:rPr>
            <w:rStyle w:val="Hyperlink"/>
          </w:rPr>
          <w:t>Approach</w:t>
        </w:r>
        <w:r w:rsidR="00DC207D">
          <w:rPr>
            <w:webHidden/>
          </w:rPr>
          <w:tab/>
        </w:r>
        <w:r>
          <w:rPr>
            <w:webHidden/>
          </w:rPr>
          <w:fldChar w:fldCharType="begin"/>
        </w:r>
        <w:r w:rsidR="00DC207D">
          <w:rPr>
            <w:webHidden/>
          </w:rPr>
          <w:instrText xml:space="preserve"> PAGEREF _Toc276817317 \h </w:instrText>
        </w:r>
        <w:r>
          <w:rPr>
            <w:webHidden/>
          </w:rPr>
        </w:r>
        <w:r>
          <w:rPr>
            <w:webHidden/>
          </w:rPr>
          <w:fldChar w:fldCharType="separate"/>
        </w:r>
        <w:r w:rsidR="001B63E0">
          <w:rPr>
            <w:webHidden/>
          </w:rPr>
          <w:t>23</w:t>
        </w:r>
        <w:r>
          <w:rPr>
            <w:webHidden/>
          </w:rPr>
          <w:fldChar w:fldCharType="end"/>
        </w:r>
      </w:hyperlink>
    </w:p>
    <w:p w:rsidR="00DC207D" w:rsidRDefault="005B1560">
      <w:pPr>
        <w:pStyle w:val="TOC2"/>
        <w:rPr>
          <w:rFonts w:asciiTheme="minorHAnsi" w:eastAsiaTheme="minorEastAsia" w:hAnsiTheme="minorHAnsi" w:cstheme="minorBidi"/>
          <w:sz w:val="22"/>
        </w:rPr>
      </w:pPr>
      <w:hyperlink w:anchor="_Toc276817318" w:history="1">
        <w:r w:rsidR="00DC207D" w:rsidRPr="002E1FD0">
          <w:rPr>
            <w:rStyle w:val="Hyperlink"/>
          </w:rPr>
          <w:t>The proposed Phase II programme</w:t>
        </w:r>
        <w:r w:rsidR="00DC207D">
          <w:rPr>
            <w:webHidden/>
          </w:rPr>
          <w:tab/>
        </w:r>
        <w:r>
          <w:rPr>
            <w:webHidden/>
          </w:rPr>
          <w:fldChar w:fldCharType="begin"/>
        </w:r>
        <w:r w:rsidR="00DC207D">
          <w:rPr>
            <w:webHidden/>
          </w:rPr>
          <w:instrText xml:space="preserve"> PAGEREF _Toc276817318 \h </w:instrText>
        </w:r>
        <w:r>
          <w:rPr>
            <w:webHidden/>
          </w:rPr>
        </w:r>
        <w:r>
          <w:rPr>
            <w:webHidden/>
          </w:rPr>
          <w:fldChar w:fldCharType="separate"/>
        </w:r>
        <w:r w:rsidR="001B63E0">
          <w:rPr>
            <w:webHidden/>
          </w:rPr>
          <w:t>28</w:t>
        </w:r>
        <w:r>
          <w:rPr>
            <w:webHidden/>
          </w:rPr>
          <w:fldChar w:fldCharType="end"/>
        </w:r>
      </w:hyperlink>
    </w:p>
    <w:p w:rsidR="00DC207D" w:rsidRDefault="005B1560">
      <w:pPr>
        <w:pStyle w:val="TOC1"/>
        <w:tabs>
          <w:tab w:val="left" w:pos="442"/>
        </w:tabs>
        <w:rPr>
          <w:rFonts w:eastAsiaTheme="minorEastAsia" w:cstheme="minorBidi"/>
          <w:b w:val="0"/>
        </w:rPr>
      </w:pPr>
      <w:hyperlink w:anchor="_Toc276817319" w:history="1">
        <w:r w:rsidR="00DC207D" w:rsidRPr="002E1FD0">
          <w:rPr>
            <w:rStyle w:val="Hyperlink"/>
          </w:rPr>
          <w:t>4.</w:t>
        </w:r>
        <w:r w:rsidR="00DC207D">
          <w:rPr>
            <w:rFonts w:eastAsiaTheme="minorEastAsia" w:cstheme="minorBidi"/>
            <w:b w:val="0"/>
          </w:rPr>
          <w:tab/>
        </w:r>
        <w:r w:rsidR="00DC207D" w:rsidRPr="002E1FD0">
          <w:rPr>
            <w:rStyle w:val="Hyperlink"/>
          </w:rPr>
          <w:t>Results Framework</w:t>
        </w:r>
        <w:r w:rsidR="00DC207D">
          <w:rPr>
            <w:webHidden/>
          </w:rPr>
          <w:tab/>
        </w:r>
        <w:r>
          <w:rPr>
            <w:webHidden/>
          </w:rPr>
          <w:fldChar w:fldCharType="begin"/>
        </w:r>
        <w:r w:rsidR="00DC207D">
          <w:rPr>
            <w:webHidden/>
          </w:rPr>
          <w:instrText xml:space="preserve"> PAGEREF _Toc276817319 \h </w:instrText>
        </w:r>
        <w:r>
          <w:rPr>
            <w:webHidden/>
          </w:rPr>
        </w:r>
        <w:r>
          <w:rPr>
            <w:webHidden/>
          </w:rPr>
          <w:fldChar w:fldCharType="separate"/>
        </w:r>
        <w:r w:rsidR="001B63E0">
          <w:rPr>
            <w:webHidden/>
          </w:rPr>
          <w:t>29</w:t>
        </w:r>
        <w:r>
          <w:rPr>
            <w:webHidden/>
          </w:rPr>
          <w:fldChar w:fldCharType="end"/>
        </w:r>
      </w:hyperlink>
    </w:p>
    <w:p w:rsidR="00DC207D" w:rsidRDefault="005B1560">
      <w:pPr>
        <w:pStyle w:val="TOC2"/>
        <w:rPr>
          <w:rFonts w:asciiTheme="minorHAnsi" w:eastAsiaTheme="minorEastAsia" w:hAnsiTheme="minorHAnsi" w:cstheme="minorBidi"/>
          <w:sz w:val="22"/>
        </w:rPr>
      </w:pPr>
      <w:hyperlink w:anchor="_Toc276817320" w:history="1">
        <w:r w:rsidR="00DC207D" w:rsidRPr="002E1FD0">
          <w:rPr>
            <w:rStyle w:val="Hyperlink"/>
          </w:rPr>
          <w:t>Outcome 1: National REDD Programme operational</w:t>
        </w:r>
        <w:r w:rsidR="00DC207D">
          <w:rPr>
            <w:webHidden/>
          </w:rPr>
          <w:tab/>
        </w:r>
        <w:r>
          <w:rPr>
            <w:webHidden/>
          </w:rPr>
          <w:fldChar w:fldCharType="begin"/>
        </w:r>
        <w:r w:rsidR="00DC207D">
          <w:rPr>
            <w:webHidden/>
          </w:rPr>
          <w:instrText xml:space="preserve"> PAGEREF _Toc276817320 \h </w:instrText>
        </w:r>
        <w:r>
          <w:rPr>
            <w:webHidden/>
          </w:rPr>
        </w:r>
        <w:r>
          <w:rPr>
            <w:webHidden/>
          </w:rPr>
          <w:fldChar w:fldCharType="separate"/>
        </w:r>
        <w:r w:rsidR="001B63E0">
          <w:rPr>
            <w:webHidden/>
          </w:rPr>
          <w:t>29</w:t>
        </w:r>
        <w:r>
          <w:rPr>
            <w:webHidden/>
          </w:rPr>
          <w:fldChar w:fldCharType="end"/>
        </w:r>
      </w:hyperlink>
    </w:p>
    <w:p w:rsidR="00DC207D" w:rsidRDefault="005B1560">
      <w:pPr>
        <w:pStyle w:val="TOC2"/>
        <w:rPr>
          <w:rFonts w:asciiTheme="minorHAnsi" w:eastAsiaTheme="minorEastAsia" w:hAnsiTheme="minorHAnsi" w:cstheme="minorBidi"/>
          <w:sz w:val="22"/>
        </w:rPr>
      </w:pPr>
      <w:hyperlink w:anchor="_Toc276817321" w:history="1">
        <w:r w:rsidR="00DC207D" w:rsidRPr="002E1FD0">
          <w:rPr>
            <w:rStyle w:val="Hyperlink"/>
          </w:rPr>
          <w:t>Outcome 2: National REDD Programme operational in five provinces</w:t>
        </w:r>
        <w:r w:rsidR="00DC207D">
          <w:rPr>
            <w:webHidden/>
          </w:rPr>
          <w:tab/>
        </w:r>
        <w:r>
          <w:rPr>
            <w:webHidden/>
          </w:rPr>
          <w:fldChar w:fldCharType="begin"/>
        </w:r>
        <w:r w:rsidR="00DC207D">
          <w:rPr>
            <w:webHidden/>
          </w:rPr>
          <w:instrText xml:space="preserve"> PAGEREF _Toc276817321 \h </w:instrText>
        </w:r>
        <w:r>
          <w:rPr>
            <w:webHidden/>
          </w:rPr>
        </w:r>
        <w:r>
          <w:rPr>
            <w:webHidden/>
          </w:rPr>
          <w:fldChar w:fldCharType="separate"/>
        </w:r>
        <w:r w:rsidR="001B63E0">
          <w:rPr>
            <w:webHidden/>
          </w:rPr>
          <w:t>33</w:t>
        </w:r>
        <w:r>
          <w:rPr>
            <w:webHidden/>
          </w:rPr>
          <w:fldChar w:fldCharType="end"/>
        </w:r>
      </w:hyperlink>
    </w:p>
    <w:p w:rsidR="00DC207D" w:rsidRDefault="005B1560">
      <w:pPr>
        <w:pStyle w:val="TOC2"/>
        <w:rPr>
          <w:rFonts w:asciiTheme="minorHAnsi" w:eastAsiaTheme="minorEastAsia" w:hAnsiTheme="minorHAnsi" w:cstheme="minorBidi"/>
          <w:sz w:val="22"/>
        </w:rPr>
      </w:pPr>
      <w:hyperlink w:anchor="_Toc276817322" w:history="1">
        <w:r w:rsidR="00DC207D" w:rsidRPr="002E1FD0">
          <w:rPr>
            <w:rStyle w:val="Hyperlink"/>
          </w:rPr>
          <w:t>Outcome 3: Forest owner capacity to adopt alternative, sustainable practices in five provinces, leading to verifiable reduced emissions and enhanced removals</w:t>
        </w:r>
        <w:r w:rsidR="00DC207D">
          <w:rPr>
            <w:webHidden/>
          </w:rPr>
          <w:tab/>
        </w:r>
        <w:r>
          <w:rPr>
            <w:webHidden/>
          </w:rPr>
          <w:fldChar w:fldCharType="begin"/>
        </w:r>
        <w:r w:rsidR="00DC207D">
          <w:rPr>
            <w:webHidden/>
          </w:rPr>
          <w:instrText xml:space="preserve"> PAGEREF _Toc276817322 \h </w:instrText>
        </w:r>
        <w:r>
          <w:rPr>
            <w:webHidden/>
          </w:rPr>
        </w:r>
        <w:r>
          <w:rPr>
            <w:webHidden/>
          </w:rPr>
          <w:fldChar w:fldCharType="separate"/>
        </w:r>
        <w:r w:rsidR="001B63E0">
          <w:rPr>
            <w:webHidden/>
          </w:rPr>
          <w:t>34</w:t>
        </w:r>
        <w:r>
          <w:rPr>
            <w:webHidden/>
          </w:rPr>
          <w:fldChar w:fldCharType="end"/>
        </w:r>
      </w:hyperlink>
    </w:p>
    <w:p w:rsidR="00DC207D" w:rsidRDefault="005B1560">
      <w:pPr>
        <w:pStyle w:val="TOC2"/>
        <w:rPr>
          <w:rFonts w:asciiTheme="minorHAnsi" w:eastAsiaTheme="minorEastAsia" w:hAnsiTheme="minorHAnsi" w:cstheme="minorBidi"/>
          <w:sz w:val="22"/>
        </w:rPr>
      </w:pPr>
      <w:hyperlink w:anchor="_Toc276817323" w:history="1">
        <w:r w:rsidR="00DC207D" w:rsidRPr="002E1FD0">
          <w:rPr>
            <w:rStyle w:val="Hyperlink"/>
          </w:rPr>
          <w:t>Outcome 4: REDD+ readiness in other countries more cost-effective through incorporation of lessons from Viet Nam</w:t>
        </w:r>
        <w:r w:rsidR="00DC207D">
          <w:rPr>
            <w:webHidden/>
          </w:rPr>
          <w:tab/>
        </w:r>
        <w:r>
          <w:rPr>
            <w:webHidden/>
          </w:rPr>
          <w:fldChar w:fldCharType="begin"/>
        </w:r>
        <w:r w:rsidR="00DC207D">
          <w:rPr>
            <w:webHidden/>
          </w:rPr>
          <w:instrText xml:space="preserve"> PAGEREF _Toc276817323 \h </w:instrText>
        </w:r>
        <w:r>
          <w:rPr>
            <w:webHidden/>
          </w:rPr>
        </w:r>
        <w:r>
          <w:rPr>
            <w:webHidden/>
          </w:rPr>
          <w:fldChar w:fldCharType="separate"/>
        </w:r>
        <w:r w:rsidR="001B63E0">
          <w:rPr>
            <w:webHidden/>
          </w:rPr>
          <w:t>36</w:t>
        </w:r>
        <w:r>
          <w:rPr>
            <w:webHidden/>
          </w:rPr>
          <w:fldChar w:fldCharType="end"/>
        </w:r>
      </w:hyperlink>
    </w:p>
    <w:p w:rsidR="00DC207D" w:rsidRDefault="005B1560">
      <w:pPr>
        <w:pStyle w:val="TOC1"/>
        <w:tabs>
          <w:tab w:val="left" w:pos="442"/>
        </w:tabs>
        <w:rPr>
          <w:rFonts w:eastAsiaTheme="minorEastAsia" w:cstheme="minorBidi"/>
          <w:b w:val="0"/>
        </w:rPr>
      </w:pPr>
      <w:hyperlink w:anchor="_Toc276817324" w:history="1">
        <w:r w:rsidR="00DC207D" w:rsidRPr="002E1FD0">
          <w:rPr>
            <w:rStyle w:val="Hyperlink"/>
          </w:rPr>
          <w:t>5.</w:t>
        </w:r>
        <w:r w:rsidR="00DC207D">
          <w:rPr>
            <w:rFonts w:eastAsiaTheme="minorEastAsia" w:cstheme="minorBidi"/>
            <w:b w:val="0"/>
          </w:rPr>
          <w:tab/>
        </w:r>
        <w:r w:rsidR="00DC207D" w:rsidRPr="002E1FD0">
          <w:rPr>
            <w:rStyle w:val="Hyperlink"/>
          </w:rPr>
          <w:t>Management and Coordination Arrangements</w:t>
        </w:r>
        <w:r w:rsidR="00DC207D">
          <w:rPr>
            <w:webHidden/>
          </w:rPr>
          <w:tab/>
        </w:r>
        <w:r>
          <w:rPr>
            <w:webHidden/>
          </w:rPr>
          <w:fldChar w:fldCharType="begin"/>
        </w:r>
        <w:r w:rsidR="00DC207D">
          <w:rPr>
            <w:webHidden/>
          </w:rPr>
          <w:instrText xml:space="preserve"> PAGEREF _Toc276817324 \h </w:instrText>
        </w:r>
        <w:r>
          <w:rPr>
            <w:webHidden/>
          </w:rPr>
        </w:r>
        <w:r>
          <w:rPr>
            <w:webHidden/>
          </w:rPr>
          <w:fldChar w:fldCharType="separate"/>
        </w:r>
        <w:r w:rsidR="001B63E0">
          <w:rPr>
            <w:webHidden/>
          </w:rPr>
          <w:t>38</w:t>
        </w:r>
        <w:r>
          <w:rPr>
            <w:webHidden/>
          </w:rPr>
          <w:fldChar w:fldCharType="end"/>
        </w:r>
      </w:hyperlink>
    </w:p>
    <w:p w:rsidR="00DC207D" w:rsidRDefault="005B1560">
      <w:pPr>
        <w:pStyle w:val="TOC1"/>
        <w:tabs>
          <w:tab w:val="left" w:pos="442"/>
        </w:tabs>
        <w:rPr>
          <w:rFonts w:eastAsiaTheme="minorEastAsia" w:cstheme="minorBidi"/>
          <w:b w:val="0"/>
        </w:rPr>
      </w:pPr>
      <w:hyperlink w:anchor="_Toc276817325" w:history="1">
        <w:r w:rsidR="00DC207D" w:rsidRPr="002E1FD0">
          <w:rPr>
            <w:rStyle w:val="Hyperlink"/>
          </w:rPr>
          <w:t>6.</w:t>
        </w:r>
        <w:r w:rsidR="00DC207D">
          <w:rPr>
            <w:rFonts w:eastAsiaTheme="minorEastAsia" w:cstheme="minorBidi"/>
            <w:b w:val="0"/>
          </w:rPr>
          <w:tab/>
        </w:r>
        <w:r w:rsidR="00DC207D" w:rsidRPr="002E1FD0">
          <w:rPr>
            <w:rStyle w:val="Hyperlink"/>
          </w:rPr>
          <w:t>Fund Management Arrangements</w:t>
        </w:r>
        <w:r w:rsidR="00DC207D">
          <w:rPr>
            <w:webHidden/>
          </w:rPr>
          <w:tab/>
        </w:r>
        <w:r>
          <w:rPr>
            <w:webHidden/>
          </w:rPr>
          <w:fldChar w:fldCharType="begin"/>
        </w:r>
        <w:r w:rsidR="00DC207D">
          <w:rPr>
            <w:webHidden/>
          </w:rPr>
          <w:instrText xml:space="preserve"> PAGEREF _Toc276817325 \h </w:instrText>
        </w:r>
        <w:r>
          <w:rPr>
            <w:webHidden/>
          </w:rPr>
        </w:r>
        <w:r>
          <w:rPr>
            <w:webHidden/>
          </w:rPr>
          <w:fldChar w:fldCharType="separate"/>
        </w:r>
        <w:r w:rsidR="001B63E0">
          <w:rPr>
            <w:webHidden/>
          </w:rPr>
          <w:t>47</w:t>
        </w:r>
        <w:r>
          <w:rPr>
            <w:webHidden/>
          </w:rPr>
          <w:fldChar w:fldCharType="end"/>
        </w:r>
      </w:hyperlink>
    </w:p>
    <w:p w:rsidR="00DC207D" w:rsidRDefault="005B1560">
      <w:pPr>
        <w:pStyle w:val="TOC2"/>
        <w:rPr>
          <w:rFonts w:asciiTheme="minorHAnsi" w:eastAsiaTheme="minorEastAsia" w:hAnsiTheme="minorHAnsi" w:cstheme="minorBidi"/>
          <w:sz w:val="22"/>
        </w:rPr>
      </w:pPr>
      <w:hyperlink w:anchor="_Toc276817326" w:history="1">
        <w:r w:rsidR="00DC207D" w:rsidRPr="002E1FD0">
          <w:rPr>
            <w:rStyle w:val="Hyperlink"/>
          </w:rPr>
          <w:t>Transition to national fund management</w:t>
        </w:r>
        <w:r w:rsidR="00DC207D">
          <w:rPr>
            <w:webHidden/>
          </w:rPr>
          <w:tab/>
        </w:r>
        <w:r>
          <w:rPr>
            <w:webHidden/>
          </w:rPr>
          <w:fldChar w:fldCharType="begin"/>
        </w:r>
        <w:r w:rsidR="00DC207D">
          <w:rPr>
            <w:webHidden/>
          </w:rPr>
          <w:instrText xml:space="preserve"> PAGEREF _Toc276817326 \h </w:instrText>
        </w:r>
        <w:r>
          <w:rPr>
            <w:webHidden/>
          </w:rPr>
        </w:r>
        <w:r>
          <w:rPr>
            <w:webHidden/>
          </w:rPr>
          <w:fldChar w:fldCharType="separate"/>
        </w:r>
        <w:r w:rsidR="001B63E0">
          <w:rPr>
            <w:webHidden/>
          </w:rPr>
          <w:t>47</w:t>
        </w:r>
        <w:r>
          <w:rPr>
            <w:webHidden/>
          </w:rPr>
          <w:fldChar w:fldCharType="end"/>
        </w:r>
      </w:hyperlink>
    </w:p>
    <w:p w:rsidR="00DC207D" w:rsidRDefault="005B1560">
      <w:pPr>
        <w:pStyle w:val="TOC1"/>
        <w:tabs>
          <w:tab w:val="left" w:pos="442"/>
        </w:tabs>
        <w:rPr>
          <w:rFonts w:eastAsiaTheme="minorEastAsia" w:cstheme="minorBidi"/>
          <w:b w:val="0"/>
        </w:rPr>
      </w:pPr>
      <w:hyperlink w:anchor="_Toc276817327" w:history="1">
        <w:r w:rsidR="00DC207D" w:rsidRPr="002E1FD0">
          <w:rPr>
            <w:rStyle w:val="Hyperlink"/>
          </w:rPr>
          <w:t>7.</w:t>
        </w:r>
        <w:r w:rsidR="00DC207D">
          <w:rPr>
            <w:rFonts w:eastAsiaTheme="minorEastAsia" w:cstheme="minorBidi"/>
            <w:b w:val="0"/>
          </w:rPr>
          <w:tab/>
        </w:r>
        <w:r w:rsidR="00DC207D" w:rsidRPr="002E1FD0">
          <w:rPr>
            <w:rStyle w:val="Hyperlink"/>
          </w:rPr>
          <w:t>Monitoring, Evaluation and Reporting</w:t>
        </w:r>
        <w:r w:rsidR="00DC207D">
          <w:rPr>
            <w:webHidden/>
          </w:rPr>
          <w:tab/>
        </w:r>
        <w:r>
          <w:rPr>
            <w:webHidden/>
          </w:rPr>
          <w:fldChar w:fldCharType="begin"/>
        </w:r>
        <w:r w:rsidR="00DC207D">
          <w:rPr>
            <w:webHidden/>
          </w:rPr>
          <w:instrText xml:space="preserve"> PAGEREF _Toc276817327 \h </w:instrText>
        </w:r>
        <w:r>
          <w:rPr>
            <w:webHidden/>
          </w:rPr>
        </w:r>
        <w:r>
          <w:rPr>
            <w:webHidden/>
          </w:rPr>
          <w:fldChar w:fldCharType="separate"/>
        </w:r>
        <w:r w:rsidR="001B63E0">
          <w:rPr>
            <w:webHidden/>
          </w:rPr>
          <w:t>49</w:t>
        </w:r>
        <w:r>
          <w:rPr>
            <w:webHidden/>
          </w:rPr>
          <w:fldChar w:fldCharType="end"/>
        </w:r>
      </w:hyperlink>
    </w:p>
    <w:p w:rsidR="00DC207D" w:rsidRDefault="005B1560">
      <w:pPr>
        <w:pStyle w:val="TOC2"/>
        <w:rPr>
          <w:rFonts w:asciiTheme="minorHAnsi" w:eastAsiaTheme="minorEastAsia" w:hAnsiTheme="minorHAnsi" w:cstheme="minorBidi"/>
          <w:sz w:val="22"/>
        </w:rPr>
      </w:pPr>
      <w:hyperlink w:anchor="_Toc276817328" w:history="1">
        <w:r w:rsidR="00DC207D" w:rsidRPr="002E1FD0">
          <w:rPr>
            <w:rStyle w:val="Hyperlink"/>
          </w:rPr>
          <w:t>Monitoring</w:t>
        </w:r>
        <w:r w:rsidR="00DC207D">
          <w:rPr>
            <w:webHidden/>
          </w:rPr>
          <w:tab/>
        </w:r>
        <w:r>
          <w:rPr>
            <w:webHidden/>
          </w:rPr>
          <w:fldChar w:fldCharType="begin"/>
        </w:r>
        <w:r w:rsidR="00DC207D">
          <w:rPr>
            <w:webHidden/>
          </w:rPr>
          <w:instrText xml:space="preserve"> PAGEREF _Toc276817328 \h </w:instrText>
        </w:r>
        <w:r>
          <w:rPr>
            <w:webHidden/>
          </w:rPr>
        </w:r>
        <w:r>
          <w:rPr>
            <w:webHidden/>
          </w:rPr>
          <w:fldChar w:fldCharType="separate"/>
        </w:r>
        <w:r w:rsidR="001B63E0">
          <w:rPr>
            <w:webHidden/>
          </w:rPr>
          <w:t>49</w:t>
        </w:r>
        <w:r>
          <w:rPr>
            <w:webHidden/>
          </w:rPr>
          <w:fldChar w:fldCharType="end"/>
        </w:r>
      </w:hyperlink>
    </w:p>
    <w:p w:rsidR="00DC207D" w:rsidRDefault="005B1560">
      <w:pPr>
        <w:pStyle w:val="TOC2"/>
        <w:rPr>
          <w:rFonts w:asciiTheme="minorHAnsi" w:eastAsiaTheme="minorEastAsia" w:hAnsiTheme="minorHAnsi" w:cstheme="minorBidi"/>
          <w:sz w:val="22"/>
        </w:rPr>
      </w:pPr>
      <w:hyperlink w:anchor="_Toc276817329" w:history="1">
        <w:r w:rsidR="00DC207D" w:rsidRPr="002E1FD0">
          <w:rPr>
            <w:rStyle w:val="Hyperlink"/>
          </w:rPr>
          <w:t>Evaluation</w:t>
        </w:r>
        <w:r w:rsidR="00DC207D">
          <w:rPr>
            <w:webHidden/>
          </w:rPr>
          <w:tab/>
        </w:r>
        <w:r>
          <w:rPr>
            <w:webHidden/>
          </w:rPr>
          <w:fldChar w:fldCharType="begin"/>
        </w:r>
        <w:r w:rsidR="00DC207D">
          <w:rPr>
            <w:webHidden/>
          </w:rPr>
          <w:instrText xml:space="preserve"> PAGEREF _Toc276817329 \h </w:instrText>
        </w:r>
        <w:r>
          <w:rPr>
            <w:webHidden/>
          </w:rPr>
        </w:r>
        <w:r>
          <w:rPr>
            <w:webHidden/>
          </w:rPr>
          <w:fldChar w:fldCharType="separate"/>
        </w:r>
        <w:r w:rsidR="001B63E0">
          <w:rPr>
            <w:webHidden/>
          </w:rPr>
          <w:t>50</w:t>
        </w:r>
        <w:r>
          <w:rPr>
            <w:webHidden/>
          </w:rPr>
          <w:fldChar w:fldCharType="end"/>
        </w:r>
      </w:hyperlink>
    </w:p>
    <w:p w:rsidR="00DC207D" w:rsidRDefault="005B1560">
      <w:pPr>
        <w:pStyle w:val="TOC2"/>
        <w:rPr>
          <w:rFonts w:asciiTheme="minorHAnsi" w:eastAsiaTheme="minorEastAsia" w:hAnsiTheme="minorHAnsi" w:cstheme="minorBidi"/>
          <w:sz w:val="22"/>
        </w:rPr>
      </w:pPr>
      <w:hyperlink w:anchor="_Toc276817330" w:history="1">
        <w:r w:rsidR="00DC207D" w:rsidRPr="002E1FD0">
          <w:rPr>
            <w:rStyle w:val="Hyperlink"/>
          </w:rPr>
          <w:t>Reporting</w:t>
        </w:r>
        <w:r w:rsidR="00DC207D">
          <w:rPr>
            <w:webHidden/>
          </w:rPr>
          <w:tab/>
        </w:r>
        <w:r>
          <w:rPr>
            <w:webHidden/>
          </w:rPr>
          <w:fldChar w:fldCharType="begin"/>
        </w:r>
        <w:r w:rsidR="00DC207D">
          <w:rPr>
            <w:webHidden/>
          </w:rPr>
          <w:instrText xml:space="preserve"> PAGEREF _Toc276817330 \h </w:instrText>
        </w:r>
        <w:r>
          <w:rPr>
            <w:webHidden/>
          </w:rPr>
        </w:r>
        <w:r>
          <w:rPr>
            <w:webHidden/>
          </w:rPr>
          <w:fldChar w:fldCharType="separate"/>
        </w:r>
        <w:r w:rsidR="001B63E0">
          <w:rPr>
            <w:webHidden/>
          </w:rPr>
          <w:t>50</w:t>
        </w:r>
        <w:r>
          <w:rPr>
            <w:webHidden/>
          </w:rPr>
          <w:fldChar w:fldCharType="end"/>
        </w:r>
      </w:hyperlink>
    </w:p>
    <w:p w:rsidR="00DC207D" w:rsidRDefault="005B1560">
      <w:pPr>
        <w:pStyle w:val="TOC2"/>
        <w:rPr>
          <w:rFonts w:asciiTheme="minorHAnsi" w:eastAsiaTheme="minorEastAsia" w:hAnsiTheme="minorHAnsi" w:cstheme="minorBidi"/>
          <w:sz w:val="22"/>
        </w:rPr>
      </w:pPr>
      <w:hyperlink w:anchor="_Toc276817331" w:history="1">
        <w:r w:rsidR="00DC207D" w:rsidRPr="002E1FD0">
          <w:rPr>
            <w:rStyle w:val="Hyperlink"/>
          </w:rPr>
          <w:t>Risk Monitoring</w:t>
        </w:r>
        <w:r w:rsidR="00DC207D">
          <w:rPr>
            <w:webHidden/>
          </w:rPr>
          <w:tab/>
        </w:r>
        <w:r>
          <w:rPr>
            <w:webHidden/>
          </w:rPr>
          <w:fldChar w:fldCharType="begin"/>
        </w:r>
        <w:r w:rsidR="00DC207D">
          <w:rPr>
            <w:webHidden/>
          </w:rPr>
          <w:instrText xml:space="preserve"> PAGEREF _Toc276817331 \h </w:instrText>
        </w:r>
        <w:r>
          <w:rPr>
            <w:webHidden/>
          </w:rPr>
        </w:r>
        <w:r>
          <w:rPr>
            <w:webHidden/>
          </w:rPr>
          <w:fldChar w:fldCharType="separate"/>
        </w:r>
        <w:r w:rsidR="001B63E0">
          <w:rPr>
            <w:webHidden/>
          </w:rPr>
          <w:t>50</w:t>
        </w:r>
        <w:r>
          <w:rPr>
            <w:webHidden/>
          </w:rPr>
          <w:fldChar w:fldCharType="end"/>
        </w:r>
      </w:hyperlink>
    </w:p>
    <w:p w:rsidR="00DC207D" w:rsidRDefault="005B1560">
      <w:pPr>
        <w:pStyle w:val="TOC1"/>
        <w:tabs>
          <w:tab w:val="left" w:pos="442"/>
        </w:tabs>
        <w:rPr>
          <w:rFonts w:eastAsiaTheme="minorEastAsia" w:cstheme="minorBidi"/>
          <w:b w:val="0"/>
        </w:rPr>
      </w:pPr>
      <w:hyperlink w:anchor="_Toc276817332" w:history="1">
        <w:r w:rsidR="00DC207D" w:rsidRPr="002E1FD0">
          <w:rPr>
            <w:rStyle w:val="Hyperlink"/>
          </w:rPr>
          <w:t>8.</w:t>
        </w:r>
        <w:r w:rsidR="00DC207D">
          <w:rPr>
            <w:rFonts w:eastAsiaTheme="minorEastAsia" w:cstheme="minorBidi"/>
            <w:b w:val="0"/>
          </w:rPr>
          <w:tab/>
        </w:r>
        <w:r w:rsidR="00DC207D" w:rsidRPr="002E1FD0">
          <w:rPr>
            <w:rStyle w:val="Hyperlink"/>
          </w:rPr>
          <w:t>Legal Context or Basis of Relationship</w:t>
        </w:r>
        <w:r w:rsidR="00DC207D">
          <w:rPr>
            <w:webHidden/>
          </w:rPr>
          <w:tab/>
        </w:r>
        <w:r>
          <w:rPr>
            <w:webHidden/>
          </w:rPr>
          <w:fldChar w:fldCharType="begin"/>
        </w:r>
        <w:r w:rsidR="00DC207D">
          <w:rPr>
            <w:webHidden/>
          </w:rPr>
          <w:instrText xml:space="preserve"> PAGEREF _Toc276817332 \h </w:instrText>
        </w:r>
        <w:r>
          <w:rPr>
            <w:webHidden/>
          </w:rPr>
        </w:r>
        <w:r>
          <w:rPr>
            <w:webHidden/>
          </w:rPr>
          <w:fldChar w:fldCharType="separate"/>
        </w:r>
        <w:r w:rsidR="001B63E0">
          <w:rPr>
            <w:webHidden/>
          </w:rPr>
          <w:t>54</w:t>
        </w:r>
        <w:r>
          <w:rPr>
            <w:webHidden/>
          </w:rPr>
          <w:fldChar w:fldCharType="end"/>
        </w:r>
      </w:hyperlink>
    </w:p>
    <w:p w:rsidR="00DC207D" w:rsidRDefault="005B1560">
      <w:pPr>
        <w:pStyle w:val="TOC1"/>
        <w:tabs>
          <w:tab w:val="left" w:pos="442"/>
        </w:tabs>
        <w:rPr>
          <w:rFonts w:eastAsiaTheme="minorEastAsia" w:cstheme="minorBidi"/>
          <w:b w:val="0"/>
        </w:rPr>
      </w:pPr>
      <w:hyperlink w:anchor="_Toc276817333" w:history="1">
        <w:r w:rsidR="00DC207D" w:rsidRPr="002E1FD0">
          <w:rPr>
            <w:rStyle w:val="Hyperlink"/>
          </w:rPr>
          <w:t>9.</w:t>
        </w:r>
        <w:r w:rsidR="00DC207D">
          <w:rPr>
            <w:rFonts w:eastAsiaTheme="minorEastAsia" w:cstheme="minorBidi"/>
            <w:b w:val="0"/>
          </w:rPr>
          <w:tab/>
        </w:r>
        <w:r w:rsidR="00DC207D" w:rsidRPr="002E1FD0">
          <w:rPr>
            <w:rStyle w:val="Hyperlink"/>
          </w:rPr>
          <w:t>Work plan and Budget</w:t>
        </w:r>
        <w:r w:rsidR="00DC207D">
          <w:rPr>
            <w:webHidden/>
          </w:rPr>
          <w:tab/>
        </w:r>
        <w:r>
          <w:rPr>
            <w:webHidden/>
          </w:rPr>
          <w:fldChar w:fldCharType="begin"/>
        </w:r>
        <w:r w:rsidR="00DC207D">
          <w:rPr>
            <w:webHidden/>
          </w:rPr>
          <w:instrText xml:space="preserve"> PAGEREF _Toc276817333 \h </w:instrText>
        </w:r>
        <w:r>
          <w:rPr>
            <w:webHidden/>
          </w:rPr>
        </w:r>
        <w:r>
          <w:rPr>
            <w:webHidden/>
          </w:rPr>
          <w:fldChar w:fldCharType="separate"/>
        </w:r>
        <w:r w:rsidR="001B63E0">
          <w:rPr>
            <w:webHidden/>
          </w:rPr>
          <w:t>55</w:t>
        </w:r>
        <w:r>
          <w:rPr>
            <w:webHidden/>
          </w:rPr>
          <w:fldChar w:fldCharType="end"/>
        </w:r>
      </w:hyperlink>
    </w:p>
    <w:p w:rsidR="00DC207D" w:rsidRDefault="005B1560">
      <w:pPr>
        <w:pStyle w:val="TOC1"/>
        <w:tabs>
          <w:tab w:val="left" w:pos="660"/>
        </w:tabs>
        <w:rPr>
          <w:rFonts w:eastAsiaTheme="minorEastAsia" w:cstheme="minorBidi"/>
          <w:b w:val="0"/>
        </w:rPr>
      </w:pPr>
      <w:hyperlink w:anchor="_Toc276817334" w:history="1">
        <w:r w:rsidR="00DC207D" w:rsidRPr="002E1FD0">
          <w:rPr>
            <w:rStyle w:val="Hyperlink"/>
          </w:rPr>
          <w:t>10.</w:t>
        </w:r>
        <w:r w:rsidR="00DC207D">
          <w:rPr>
            <w:rFonts w:eastAsiaTheme="minorEastAsia" w:cstheme="minorBidi"/>
            <w:b w:val="0"/>
          </w:rPr>
          <w:tab/>
        </w:r>
        <w:r w:rsidR="00DC207D" w:rsidRPr="002E1FD0">
          <w:rPr>
            <w:rStyle w:val="Hyperlink"/>
          </w:rPr>
          <w:t>Annexes</w:t>
        </w:r>
        <w:r w:rsidR="00DC207D">
          <w:rPr>
            <w:webHidden/>
          </w:rPr>
          <w:tab/>
        </w:r>
        <w:r>
          <w:rPr>
            <w:webHidden/>
          </w:rPr>
          <w:fldChar w:fldCharType="begin"/>
        </w:r>
        <w:r w:rsidR="00DC207D">
          <w:rPr>
            <w:webHidden/>
          </w:rPr>
          <w:instrText xml:space="preserve"> PAGEREF _Toc276817334 \h </w:instrText>
        </w:r>
        <w:r>
          <w:rPr>
            <w:webHidden/>
          </w:rPr>
        </w:r>
        <w:r>
          <w:rPr>
            <w:webHidden/>
          </w:rPr>
          <w:fldChar w:fldCharType="separate"/>
        </w:r>
        <w:r w:rsidR="001B63E0">
          <w:rPr>
            <w:webHidden/>
          </w:rPr>
          <w:t>56</w:t>
        </w:r>
        <w:r>
          <w:rPr>
            <w:webHidden/>
          </w:rPr>
          <w:fldChar w:fldCharType="end"/>
        </w:r>
      </w:hyperlink>
    </w:p>
    <w:p w:rsidR="00DC207D" w:rsidRDefault="005B1560">
      <w:pPr>
        <w:pStyle w:val="TOC2"/>
        <w:tabs>
          <w:tab w:val="left" w:pos="1320"/>
        </w:tabs>
        <w:rPr>
          <w:rFonts w:asciiTheme="minorHAnsi" w:eastAsiaTheme="minorEastAsia" w:hAnsiTheme="minorHAnsi" w:cstheme="minorBidi"/>
          <w:sz w:val="22"/>
        </w:rPr>
      </w:pPr>
      <w:hyperlink w:anchor="_Toc276817335" w:history="1">
        <w:r w:rsidR="00DC207D" w:rsidRPr="002E1FD0">
          <w:rPr>
            <w:rStyle w:val="Hyperlink"/>
          </w:rPr>
          <w:t>Annex A:</w:t>
        </w:r>
        <w:r w:rsidR="00DC207D">
          <w:rPr>
            <w:rFonts w:asciiTheme="minorHAnsi" w:eastAsiaTheme="minorEastAsia" w:hAnsiTheme="minorHAnsi" w:cstheme="minorBidi"/>
            <w:sz w:val="22"/>
          </w:rPr>
          <w:tab/>
        </w:r>
        <w:r w:rsidR="00DC207D" w:rsidRPr="002E1FD0">
          <w:rPr>
            <w:rStyle w:val="Hyperlink"/>
          </w:rPr>
          <w:t>Logical Framework Matrix</w:t>
        </w:r>
        <w:r w:rsidR="00DC207D">
          <w:rPr>
            <w:webHidden/>
          </w:rPr>
          <w:tab/>
        </w:r>
        <w:r>
          <w:rPr>
            <w:webHidden/>
          </w:rPr>
          <w:fldChar w:fldCharType="begin"/>
        </w:r>
        <w:r w:rsidR="00DC207D">
          <w:rPr>
            <w:webHidden/>
          </w:rPr>
          <w:instrText xml:space="preserve"> PAGEREF _Toc276817335 \h </w:instrText>
        </w:r>
        <w:r>
          <w:rPr>
            <w:webHidden/>
          </w:rPr>
        </w:r>
        <w:r>
          <w:rPr>
            <w:webHidden/>
          </w:rPr>
          <w:fldChar w:fldCharType="separate"/>
        </w:r>
        <w:r w:rsidR="001B63E0">
          <w:rPr>
            <w:webHidden/>
          </w:rPr>
          <w:t>56</w:t>
        </w:r>
        <w:r>
          <w:rPr>
            <w:webHidden/>
          </w:rPr>
          <w:fldChar w:fldCharType="end"/>
        </w:r>
      </w:hyperlink>
    </w:p>
    <w:p w:rsidR="00DC207D" w:rsidRDefault="005B1560">
      <w:pPr>
        <w:pStyle w:val="TOC2"/>
        <w:tabs>
          <w:tab w:val="left" w:pos="1320"/>
        </w:tabs>
        <w:rPr>
          <w:rFonts w:asciiTheme="minorHAnsi" w:eastAsiaTheme="minorEastAsia" w:hAnsiTheme="minorHAnsi" w:cstheme="minorBidi"/>
          <w:sz w:val="22"/>
        </w:rPr>
      </w:pPr>
      <w:hyperlink w:anchor="_Toc276817336" w:history="1">
        <w:r w:rsidR="00DC207D" w:rsidRPr="002E1FD0">
          <w:rPr>
            <w:rStyle w:val="Hyperlink"/>
          </w:rPr>
          <w:t>Annex B:</w:t>
        </w:r>
        <w:r w:rsidR="00DC207D">
          <w:rPr>
            <w:rFonts w:asciiTheme="minorHAnsi" w:eastAsiaTheme="minorEastAsia" w:hAnsiTheme="minorHAnsi" w:cstheme="minorBidi"/>
            <w:sz w:val="22"/>
          </w:rPr>
          <w:tab/>
        </w:r>
        <w:r w:rsidR="00DC207D" w:rsidRPr="002E1FD0">
          <w:rPr>
            <w:rStyle w:val="Hyperlink"/>
          </w:rPr>
          <w:t>Results Framework</w:t>
        </w:r>
        <w:r w:rsidR="00DC207D">
          <w:rPr>
            <w:webHidden/>
          </w:rPr>
          <w:tab/>
        </w:r>
        <w:r>
          <w:rPr>
            <w:webHidden/>
          </w:rPr>
          <w:fldChar w:fldCharType="begin"/>
        </w:r>
        <w:r w:rsidR="00DC207D">
          <w:rPr>
            <w:webHidden/>
          </w:rPr>
          <w:instrText xml:space="preserve"> PAGEREF _Toc276817336 \h </w:instrText>
        </w:r>
        <w:r>
          <w:rPr>
            <w:webHidden/>
          </w:rPr>
        </w:r>
        <w:r>
          <w:rPr>
            <w:webHidden/>
          </w:rPr>
          <w:fldChar w:fldCharType="separate"/>
        </w:r>
        <w:r w:rsidR="001B63E0">
          <w:rPr>
            <w:webHidden/>
          </w:rPr>
          <w:t>60</w:t>
        </w:r>
        <w:r>
          <w:rPr>
            <w:webHidden/>
          </w:rPr>
          <w:fldChar w:fldCharType="end"/>
        </w:r>
      </w:hyperlink>
    </w:p>
    <w:p w:rsidR="00DC207D" w:rsidRDefault="005B1560">
      <w:pPr>
        <w:pStyle w:val="TOC2"/>
        <w:tabs>
          <w:tab w:val="left" w:pos="1320"/>
        </w:tabs>
        <w:rPr>
          <w:rFonts w:asciiTheme="minorHAnsi" w:eastAsiaTheme="minorEastAsia" w:hAnsiTheme="minorHAnsi" w:cstheme="minorBidi"/>
          <w:sz w:val="22"/>
        </w:rPr>
      </w:pPr>
      <w:hyperlink w:anchor="_Toc276817337" w:history="1">
        <w:r w:rsidR="00DC207D" w:rsidRPr="002E1FD0">
          <w:rPr>
            <w:rStyle w:val="Hyperlink"/>
          </w:rPr>
          <w:t>Annex D:</w:t>
        </w:r>
        <w:r w:rsidR="00DC207D">
          <w:rPr>
            <w:rFonts w:asciiTheme="minorHAnsi" w:eastAsiaTheme="minorEastAsia" w:hAnsiTheme="minorHAnsi" w:cstheme="minorBidi"/>
            <w:sz w:val="22"/>
          </w:rPr>
          <w:tab/>
        </w:r>
        <w:r w:rsidR="00DC207D" w:rsidRPr="002E1FD0">
          <w:rPr>
            <w:rStyle w:val="Hyperlink"/>
          </w:rPr>
          <w:t>Summary of the criteria to select the participating provinces</w:t>
        </w:r>
        <w:r w:rsidR="00DC207D">
          <w:rPr>
            <w:webHidden/>
          </w:rPr>
          <w:tab/>
        </w:r>
        <w:r>
          <w:rPr>
            <w:webHidden/>
          </w:rPr>
          <w:fldChar w:fldCharType="begin"/>
        </w:r>
        <w:r w:rsidR="00DC207D">
          <w:rPr>
            <w:webHidden/>
          </w:rPr>
          <w:instrText xml:space="preserve"> PAGEREF _Toc276817337 \h </w:instrText>
        </w:r>
        <w:r>
          <w:rPr>
            <w:webHidden/>
          </w:rPr>
        </w:r>
        <w:r>
          <w:rPr>
            <w:webHidden/>
          </w:rPr>
          <w:fldChar w:fldCharType="separate"/>
        </w:r>
        <w:r w:rsidR="001B63E0">
          <w:rPr>
            <w:webHidden/>
          </w:rPr>
          <w:t>64</w:t>
        </w:r>
        <w:r>
          <w:rPr>
            <w:webHidden/>
          </w:rPr>
          <w:fldChar w:fldCharType="end"/>
        </w:r>
      </w:hyperlink>
    </w:p>
    <w:p w:rsidR="00DC207D" w:rsidRDefault="005B1560">
      <w:pPr>
        <w:pStyle w:val="TOC2"/>
        <w:tabs>
          <w:tab w:val="left" w:pos="1320"/>
        </w:tabs>
        <w:rPr>
          <w:rFonts w:asciiTheme="minorHAnsi" w:eastAsiaTheme="minorEastAsia" w:hAnsiTheme="minorHAnsi" w:cstheme="minorBidi"/>
          <w:sz w:val="22"/>
        </w:rPr>
      </w:pPr>
      <w:hyperlink w:anchor="_Toc276817338" w:history="1">
        <w:r w:rsidR="00DC207D" w:rsidRPr="002E1FD0">
          <w:rPr>
            <w:rStyle w:val="Hyperlink"/>
          </w:rPr>
          <w:t>Annex G:</w:t>
        </w:r>
        <w:r w:rsidR="00DC207D">
          <w:rPr>
            <w:rFonts w:asciiTheme="minorHAnsi" w:eastAsiaTheme="minorEastAsia" w:hAnsiTheme="minorHAnsi" w:cstheme="minorBidi"/>
            <w:sz w:val="22"/>
          </w:rPr>
          <w:tab/>
        </w:r>
        <w:r w:rsidR="00DC207D" w:rsidRPr="002E1FD0">
          <w:rPr>
            <w:rStyle w:val="Hyperlink"/>
          </w:rPr>
          <w:t>National REDD Programme and Fund management</w:t>
        </w:r>
        <w:r w:rsidR="00DC207D">
          <w:rPr>
            <w:webHidden/>
          </w:rPr>
          <w:tab/>
        </w:r>
        <w:r>
          <w:rPr>
            <w:webHidden/>
          </w:rPr>
          <w:fldChar w:fldCharType="begin"/>
        </w:r>
        <w:r w:rsidR="00DC207D">
          <w:rPr>
            <w:webHidden/>
          </w:rPr>
          <w:instrText xml:space="preserve"> PAGEREF _Toc276817338 \h </w:instrText>
        </w:r>
        <w:r>
          <w:rPr>
            <w:webHidden/>
          </w:rPr>
        </w:r>
        <w:r>
          <w:rPr>
            <w:webHidden/>
          </w:rPr>
          <w:fldChar w:fldCharType="separate"/>
        </w:r>
        <w:r w:rsidR="001B63E0">
          <w:rPr>
            <w:webHidden/>
          </w:rPr>
          <w:t>71</w:t>
        </w:r>
        <w:r>
          <w:rPr>
            <w:webHidden/>
          </w:rPr>
          <w:fldChar w:fldCharType="end"/>
        </w:r>
      </w:hyperlink>
    </w:p>
    <w:p w:rsidR="004A5D9F" w:rsidRPr="00377C2E" w:rsidRDefault="005B1560" w:rsidP="00CE4B24">
      <w:pPr>
        <w:pStyle w:val="TOC1"/>
        <w:rPr>
          <w:lang w:val="en-GB"/>
        </w:rPr>
      </w:pPr>
      <w:r w:rsidRPr="00377C2E">
        <w:rPr>
          <w:rStyle w:val="Emphasis"/>
          <w:rFonts w:ascii="Trebuchet MS" w:hAnsi="Trebuchet MS"/>
          <w:b/>
          <w:sz w:val="20"/>
          <w:lang w:val="en-GB"/>
        </w:rPr>
        <w:fldChar w:fldCharType="end"/>
      </w:r>
    </w:p>
    <w:p w:rsidR="00544456" w:rsidRPr="00377C2E" w:rsidRDefault="00544456" w:rsidP="00C81DF2">
      <w:pPr>
        <w:pStyle w:val="Heading2"/>
        <w:rPr>
          <w:rStyle w:val="Strong"/>
        </w:rPr>
        <w:sectPr w:rsidR="00544456" w:rsidRPr="00377C2E" w:rsidSect="00A83401">
          <w:headerReference w:type="default" r:id="rId11"/>
          <w:footerReference w:type="default" r:id="rId12"/>
          <w:pgSz w:w="11906" w:h="16838"/>
          <w:pgMar w:top="1417" w:right="1417" w:bottom="1417" w:left="1417" w:header="708" w:footer="708" w:gutter="0"/>
          <w:cols w:space="708"/>
          <w:docGrid w:linePitch="360"/>
        </w:sectPr>
      </w:pPr>
    </w:p>
    <w:p w:rsidR="00292BF1" w:rsidRPr="00377C2E" w:rsidRDefault="00E87052" w:rsidP="00C81DF2">
      <w:pPr>
        <w:pStyle w:val="Heading2"/>
        <w:rPr>
          <w:rStyle w:val="Strong"/>
        </w:rPr>
      </w:pPr>
      <w:bookmarkStart w:id="0" w:name="_Toc276817306"/>
      <w:r w:rsidRPr="00377C2E">
        <w:rPr>
          <w:rStyle w:val="Strong"/>
        </w:rPr>
        <w:lastRenderedPageBreak/>
        <w:t>ACRONYMS</w:t>
      </w:r>
      <w:bookmarkEnd w:id="0"/>
    </w:p>
    <w:tbl>
      <w:tblPr>
        <w:tblW w:w="0" w:type="auto"/>
        <w:tblLook w:val="04A0"/>
      </w:tblPr>
      <w:tblGrid>
        <w:gridCol w:w="1370"/>
        <w:gridCol w:w="7918"/>
      </w:tblGrid>
      <w:tr w:rsidR="00544456" w:rsidRPr="00377C2E" w:rsidTr="00544456">
        <w:tc>
          <w:tcPr>
            <w:tcW w:w="1370" w:type="dxa"/>
          </w:tcPr>
          <w:p w:rsidR="00544456" w:rsidRPr="00377C2E" w:rsidRDefault="00544456" w:rsidP="00544456">
            <w:pPr>
              <w:spacing w:after="0"/>
              <w:jc w:val="left"/>
            </w:pPr>
            <w:r w:rsidRPr="00377C2E">
              <w:rPr>
                <w:lang w:eastAsia="nl-NL"/>
              </w:rPr>
              <w:t>5MHRP</w:t>
            </w:r>
          </w:p>
        </w:tc>
        <w:tc>
          <w:tcPr>
            <w:tcW w:w="7918" w:type="dxa"/>
          </w:tcPr>
          <w:p w:rsidR="00544456" w:rsidRPr="00377C2E" w:rsidRDefault="00544456" w:rsidP="00DA3707">
            <w:pPr>
              <w:spacing w:after="0"/>
              <w:jc w:val="left"/>
              <w:rPr>
                <w:lang w:eastAsia="nl-NL"/>
              </w:rPr>
            </w:pPr>
            <w:r w:rsidRPr="00377C2E">
              <w:rPr>
                <w:lang w:eastAsia="nl-NL"/>
              </w:rPr>
              <w:t>Five-Million Hectare Reforestation Programme (the “661 Programme”)</w:t>
            </w:r>
          </w:p>
        </w:tc>
      </w:tr>
      <w:tr w:rsidR="00490477" w:rsidRPr="00377C2E" w:rsidTr="00544456">
        <w:tc>
          <w:tcPr>
            <w:tcW w:w="1370" w:type="dxa"/>
          </w:tcPr>
          <w:p w:rsidR="00490477" w:rsidRPr="00377C2E" w:rsidRDefault="00490477" w:rsidP="00544456">
            <w:pPr>
              <w:spacing w:after="0"/>
              <w:jc w:val="left"/>
              <w:rPr>
                <w:lang w:eastAsia="nl-NL"/>
              </w:rPr>
            </w:pPr>
            <w:r w:rsidRPr="00377C2E">
              <w:rPr>
                <w:lang w:eastAsia="nl-NL"/>
              </w:rPr>
              <w:t>APF</w:t>
            </w:r>
          </w:p>
        </w:tc>
        <w:tc>
          <w:tcPr>
            <w:tcW w:w="7918" w:type="dxa"/>
          </w:tcPr>
          <w:p w:rsidR="00490477" w:rsidRPr="00377C2E" w:rsidRDefault="00490477" w:rsidP="00490477">
            <w:pPr>
              <w:autoSpaceDE w:val="0"/>
              <w:autoSpaceDN w:val="0"/>
              <w:adjustRightInd w:val="0"/>
              <w:spacing w:after="0"/>
              <w:jc w:val="left"/>
            </w:pPr>
            <w:r w:rsidRPr="00377C2E">
              <w:t>Action Plan Framework for Adaptation and Mitigation of Climate Change</w:t>
            </w:r>
          </w:p>
          <w:p w:rsidR="00490477" w:rsidRPr="00377C2E" w:rsidRDefault="00490477" w:rsidP="00490477">
            <w:pPr>
              <w:spacing w:after="0"/>
              <w:jc w:val="left"/>
              <w:rPr>
                <w:lang w:eastAsia="nl-NL"/>
              </w:rPr>
            </w:pPr>
            <w:r w:rsidRPr="00377C2E">
              <w:t>of the Agriculture and Rural Development Sector Period 2008-2020</w:t>
            </w:r>
          </w:p>
        </w:tc>
      </w:tr>
      <w:tr w:rsidR="00187C86" w:rsidRPr="00377C2E" w:rsidTr="00544456">
        <w:tc>
          <w:tcPr>
            <w:tcW w:w="1370" w:type="dxa"/>
          </w:tcPr>
          <w:p w:rsidR="00187C86" w:rsidRPr="00377C2E" w:rsidRDefault="00187C86" w:rsidP="00544456">
            <w:pPr>
              <w:spacing w:after="0"/>
              <w:jc w:val="left"/>
              <w:rPr>
                <w:lang w:eastAsia="nl-NL"/>
              </w:rPr>
            </w:pPr>
            <w:r>
              <w:rPr>
                <w:lang w:eastAsia="nl-NL"/>
              </w:rPr>
              <w:t>AusAID</w:t>
            </w:r>
          </w:p>
        </w:tc>
        <w:tc>
          <w:tcPr>
            <w:tcW w:w="7918" w:type="dxa"/>
          </w:tcPr>
          <w:p w:rsidR="00187C86" w:rsidRPr="00377C2E" w:rsidRDefault="00187C86" w:rsidP="00544456">
            <w:pPr>
              <w:spacing w:after="0"/>
              <w:jc w:val="left"/>
              <w:rPr>
                <w:lang w:eastAsia="nl-NL"/>
              </w:rPr>
            </w:pPr>
            <w:r>
              <w:rPr>
                <w:lang w:eastAsia="nl-NL"/>
              </w:rPr>
              <w:t>Australian Agency for International Development</w:t>
            </w:r>
          </w:p>
        </w:tc>
      </w:tr>
      <w:tr w:rsidR="00544456" w:rsidRPr="00377C2E" w:rsidTr="00544456">
        <w:tc>
          <w:tcPr>
            <w:tcW w:w="1370" w:type="dxa"/>
          </w:tcPr>
          <w:p w:rsidR="00544456" w:rsidRPr="00377C2E" w:rsidRDefault="00544456" w:rsidP="00544456">
            <w:pPr>
              <w:spacing w:after="0"/>
              <w:jc w:val="left"/>
            </w:pPr>
            <w:r w:rsidRPr="00377C2E">
              <w:rPr>
                <w:lang w:eastAsia="nl-NL"/>
              </w:rPr>
              <w:t>BDS</w:t>
            </w:r>
          </w:p>
        </w:tc>
        <w:tc>
          <w:tcPr>
            <w:tcW w:w="7918" w:type="dxa"/>
          </w:tcPr>
          <w:p w:rsidR="00544456" w:rsidRPr="00377C2E" w:rsidRDefault="00544456" w:rsidP="00544456">
            <w:pPr>
              <w:spacing w:after="0"/>
              <w:jc w:val="left"/>
            </w:pPr>
            <w:r w:rsidRPr="00377C2E">
              <w:rPr>
                <w:lang w:eastAsia="nl-NL"/>
              </w:rPr>
              <w:t>Benefit Distribution System</w:t>
            </w:r>
          </w:p>
        </w:tc>
      </w:tr>
      <w:tr w:rsidR="00544456" w:rsidRPr="00377C2E" w:rsidTr="00544456">
        <w:tc>
          <w:tcPr>
            <w:tcW w:w="1370" w:type="dxa"/>
          </w:tcPr>
          <w:p w:rsidR="00544456" w:rsidRPr="00377C2E" w:rsidRDefault="00544456" w:rsidP="00544456">
            <w:pPr>
              <w:spacing w:after="0"/>
              <w:jc w:val="left"/>
            </w:pPr>
            <w:r w:rsidRPr="00377C2E">
              <w:rPr>
                <w:lang w:eastAsia="nl-NL"/>
              </w:rPr>
              <w:t>CER</w:t>
            </w:r>
          </w:p>
        </w:tc>
        <w:tc>
          <w:tcPr>
            <w:tcW w:w="7918" w:type="dxa"/>
          </w:tcPr>
          <w:p w:rsidR="00544456" w:rsidRPr="00377C2E" w:rsidRDefault="00544456" w:rsidP="00544456">
            <w:pPr>
              <w:spacing w:after="0"/>
              <w:jc w:val="left"/>
            </w:pPr>
            <w:r w:rsidRPr="00377C2E">
              <w:rPr>
                <w:lang w:eastAsia="nl-NL"/>
              </w:rPr>
              <w:t>Certified Emission Reductio</w:t>
            </w:r>
            <w:r w:rsidR="00C9267C" w:rsidRPr="00377C2E">
              <w:rPr>
                <w:lang w:eastAsia="nl-NL"/>
              </w:rPr>
              <w:t>n</w:t>
            </w:r>
          </w:p>
        </w:tc>
      </w:tr>
      <w:tr w:rsidR="00544456" w:rsidRPr="00377C2E" w:rsidTr="00544456">
        <w:tc>
          <w:tcPr>
            <w:tcW w:w="1370" w:type="dxa"/>
          </w:tcPr>
          <w:p w:rsidR="00544456" w:rsidRPr="00377C2E" w:rsidRDefault="00544456" w:rsidP="00544456">
            <w:pPr>
              <w:spacing w:after="0"/>
              <w:jc w:val="left"/>
            </w:pPr>
            <w:r w:rsidRPr="00377C2E">
              <w:rPr>
                <w:lang w:eastAsia="nl-NL"/>
              </w:rPr>
              <w:t>CFM</w:t>
            </w:r>
          </w:p>
        </w:tc>
        <w:tc>
          <w:tcPr>
            <w:tcW w:w="7918" w:type="dxa"/>
          </w:tcPr>
          <w:p w:rsidR="00544456" w:rsidRPr="00377C2E" w:rsidRDefault="00544456" w:rsidP="00544456">
            <w:pPr>
              <w:spacing w:after="0"/>
              <w:jc w:val="left"/>
            </w:pPr>
            <w:r w:rsidRPr="00377C2E">
              <w:rPr>
                <w:lang w:eastAsia="nl-NL"/>
              </w:rPr>
              <w:t>Community Forest Management</w:t>
            </w:r>
          </w:p>
        </w:tc>
      </w:tr>
      <w:tr w:rsidR="00544456" w:rsidRPr="00377C2E" w:rsidTr="00544456">
        <w:tc>
          <w:tcPr>
            <w:tcW w:w="1370" w:type="dxa"/>
          </w:tcPr>
          <w:p w:rsidR="00544456" w:rsidRPr="00377C2E" w:rsidRDefault="00544456" w:rsidP="00544456">
            <w:pPr>
              <w:spacing w:after="0"/>
              <w:jc w:val="left"/>
            </w:pPr>
            <w:r w:rsidRPr="00377C2E">
              <w:rPr>
                <w:lang w:eastAsia="nl-NL"/>
              </w:rPr>
              <w:t>CITES</w:t>
            </w:r>
          </w:p>
        </w:tc>
        <w:tc>
          <w:tcPr>
            <w:tcW w:w="7918" w:type="dxa"/>
          </w:tcPr>
          <w:p w:rsidR="00544456" w:rsidRPr="00377C2E" w:rsidRDefault="00544456" w:rsidP="00544456">
            <w:pPr>
              <w:spacing w:after="0"/>
              <w:jc w:val="left"/>
              <w:rPr>
                <w:rStyle w:val="Emphasis"/>
                <w:b w:val="0"/>
              </w:rPr>
            </w:pPr>
            <w:r w:rsidRPr="00377C2E">
              <w:rPr>
                <w:rStyle w:val="Emphasis"/>
                <w:b w:val="0"/>
              </w:rPr>
              <w:t>Convention on International Trade in Endangered Species</w:t>
            </w:r>
          </w:p>
        </w:tc>
      </w:tr>
      <w:tr w:rsidR="000450D4" w:rsidRPr="00377C2E" w:rsidTr="00544456">
        <w:tc>
          <w:tcPr>
            <w:tcW w:w="1370" w:type="dxa"/>
          </w:tcPr>
          <w:p w:rsidR="000450D4" w:rsidRPr="00377C2E" w:rsidRDefault="000450D4" w:rsidP="00544456">
            <w:pPr>
              <w:spacing w:after="0"/>
              <w:jc w:val="left"/>
              <w:rPr>
                <w:lang w:eastAsia="nl-NL"/>
              </w:rPr>
            </w:pPr>
            <w:r w:rsidRPr="00377C2E">
              <w:rPr>
                <w:lang w:eastAsia="nl-NL"/>
              </w:rPr>
              <w:t>CPGRS</w:t>
            </w:r>
          </w:p>
        </w:tc>
        <w:tc>
          <w:tcPr>
            <w:tcW w:w="7918" w:type="dxa"/>
          </w:tcPr>
          <w:p w:rsidR="000450D4" w:rsidRPr="00377C2E" w:rsidRDefault="000450D4" w:rsidP="00544456">
            <w:pPr>
              <w:spacing w:after="0"/>
              <w:jc w:val="left"/>
              <w:rPr>
                <w:lang w:eastAsia="nl-NL"/>
              </w:rPr>
            </w:pPr>
            <w:r w:rsidRPr="00377C2E">
              <w:t>Comprehensive Growth and Poverty Reduction Strategy</w:t>
            </w:r>
          </w:p>
        </w:tc>
      </w:tr>
      <w:tr w:rsidR="00544456" w:rsidRPr="00377C2E" w:rsidTr="00544456">
        <w:tc>
          <w:tcPr>
            <w:tcW w:w="1370" w:type="dxa"/>
          </w:tcPr>
          <w:p w:rsidR="00544456" w:rsidRPr="00377C2E" w:rsidRDefault="00544456" w:rsidP="00544456">
            <w:pPr>
              <w:spacing w:after="0"/>
              <w:jc w:val="left"/>
            </w:pPr>
            <w:r w:rsidRPr="00377C2E">
              <w:rPr>
                <w:lang w:eastAsia="nl-NL"/>
              </w:rPr>
              <w:t>CPC</w:t>
            </w:r>
          </w:p>
        </w:tc>
        <w:tc>
          <w:tcPr>
            <w:tcW w:w="7918" w:type="dxa"/>
          </w:tcPr>
          <w:p w:rsidR="00544456" w:rsidRPr="00377C2E" w:rsidRDefault="00544456" w:rsidP="00544456">
            <w:pPr>
              <w:spacing w:after="0"/>
              <w:jc w:val="left"/>
            </w:pPr>
            <w:r w:rsidRPr="00377C2E">
              <w:rPr>
                <w:lang w:eastAsia="nl-NL"/>
              </w:rPr>
              <w:t>Commune Peoples’ Committee</w:t>
            </w:r>
          </w:p>
        </w:tc>
      </w:tr>
      <w:tr w:rsidR="00544456" w:rsidRPr="00377C2E" w:rsidTr="00544456">
        <w:tc>
          <w:tcPr>
            <w:tcW w:w="1370" w:type="dxa"/>
          </w:tcPr>
          <w:p w:rsidR="00544456" w:rsidRPr="00377C2E" w:rsidRDefault="00544456" w:rsidP="00544456">
            <w:pPr>
              <w:spacing w:after="0"/>
              <w:jc w:val="left"/>
            </w:pPr>
            <w:r w:rsidRPr="00377C2E">
              <w:rPr>
                <w:lang w:eastAsia="nl-NL"/>
              </w:rPr>
              <w:t>CSO</w:t>
            </w:r>
          </w:p>
        </w:tc>
        <w:tc>
          <w:tcPr>
            <w:tcW w:w="7918" w:type="dxa"/>
          </w:tcPr>
          <w:p w:rsidR="00544456" w:rsidRPr="00377C2E" w:rsidRDefault="00544456" w:rsidP="00544456">
            <w:pPr>
              <w:spacing w:after="0"/>
              <w:jc w:val="left"/>
            </w:pPr>
            <w:r w:rsidRPr="00377C2E">
              <w:rPr>
                <w:lang w:eastAsia="nl-NL"/>
              </w:rPr>
              <w:t>Civil Society Organization</w:t>
            </w:r>
          </w:p>
        </w:tc>
      </w:tr>
      <w:tr w:rsidR="00544456" w:rsidRPr="00377C2E" w:rsidTr="00544456">
        <w:tc>
          <w:tcPr>
            <w:tcW w:w="1370" w:type="dxa"/>
          </w:tcPr>
          <w:p w:rsidR="00544456" w:rsidRPr="00377C2E" w:rsidRDefault="00544456" w:rsidP="00544456">
            <w:pPr>
              <w:spacing w:after="0"/>
              <w:jc w:val="left"/>
            </w:pPr>
            <w:r w:rsidRPr="00377C2E">
              <w:rPr>
                <w:lang w:eastAsia="nl-NL"/>
              </w:rPr>
              <w:t>DoF</w:t>
            </w:r>
          </w:p>
        </w:tc>
        <w:tc>
          <w:tcPr>
            <w:tcW w:w="7918" w:type="dxa"/>
          </w:tcPr>
          <w:p w:rsidR="00544456" w:rsidRPr="00377C2E" w:rsidRDefault="00544456" w:rsidP="00544456">
            <w:pPr>
              <w:spacing w:after="0"/>
              <w:jc w:val="left"/>
            </w:pPr>
            <w:r w:rsidRPr="00377C2E">
              <w:rPr>
                <w:lang w:eastAsia="nl-NL"/>
              </w:rPr>
              <w:t>Directorate of Forestry</w:t>
            </w:r>
          </w:p>
        </w:tc>
      </w:tr>
      <w:tr w:rsidR="00544456" w:rsidRPr="00377C2E" w:rsidTr="00544456">
        <w:tc>
          <w:tcPr>
            <w:tcW w:w="1370" w:type="dxa"/>
          </w:tcPr>
          <w:p w:rsidR="00544456" w:rsidRPr="00377C2E" w:rsidRDefault="00544456" w:rsidP="00544456">
            <w:pPr>
              <w:spacing w:after="0"/>
              <w:jc w:val="left"/>
            </w:pPr>
            <w:r w:rsidRPr="00377C2E">
              <w:rPr>
                <w:lang w:eastAsia="nl-NL"/>
              </w:rPr>
              <w:t>DPC</w:t>
            </w:r>
          </w:p>
        </w:tc>
        <w:tc>
          <w:tcPr>
            <w:tcW w:w="7918" w:type="dxa"/>
          </w:tcPr>
          <w:p w:rsidR="00544456" w:rsidRPr="00377C2E" w:rsidRDefault="00544456" w:rsidP="00544456">
            <w:pPr>
              <w:spacing w:after="0"/>
              <w:jc w:val="left"/>
            </w:pPr>
            <w:r w:rsidRPr="00377C2E">
              <w:rPr>
                <w:lang w:eastAsia="nl-NL"/>
              </w:rPr>
              <w:t>District Peoples’ Committee</w:t>
            </w:r>
          </w:p>
        </w:tc>
      </w:tr>
      <w:tr w:rsidR="00544456" w:rsidRPr="00377C2E" w:rsidTr="00544456">
        <w:tc>
          <w:tcPr>
            <w:tcW w:w="1370" w:type="dxa"/>
          </w:tcPr>
          <w:p w:rsidR="00544456" w:rsidRPr="00377C2E" w:rsidRDefault="00544456" w:rsidP="00544456">
            <w:pPr>
              <w:spacing w:after="0"/>
              <w:jc w:val="left"/>
            </w:pPr>
            <w:r w:rsidRPr="00377C2E">
              <w:rPr>
                <w:lang w:eastAsia="nl-NL"/>
              </w:rPr>
              <w:t>EC</w:t>
            </w:r>
          </w:p>
        </w:tc>
        <w:tc>
          <w:tcPr>
            <w:tcW w:w="7918" w:type="dxa"/>
          </w:tcPr>
          <w:p w:rsidR="00544456" w:rsidRPr="00377C2E" w:rsidRDefault="00544456" w:rsidP="00544456">
            <w:pPr>
              <w:spacing w:after="0"/>
              <w:jc w:val="left"/>
            </w:pPr>
            <w:r w:rsidRPr="00377C2E">
              <w:rPr>
                <w:lang w:eastAsia="nl-NL"/>
              </w:rPr>
              <w:t>European Commission</w:t>
            </w:r>
          </w:p>
        </w:tc>
      </w:tr>
      <w:tr w:rsidR="00544456" w:rsidRPr="00377C2E" w:rsidTr="00544456">
        <w:tc>
          <w:tcPr>
            <w:tcW w:w="1370" w:type="dxa"/>
          </w:tcPr>
          <w:p w:rsidR="00544456" w:rsidRPr="00377C2E" w:rsidRDefault="00544456" w:rsidP="00544456">
            <w:pPr>
              <w:spacing w:after="0"/>
              <w:jc w:val="left"/>
              <w:rPr>
                <w:lang w:eastAsia="nl-NL"/>
              </w:rPr>
            </w:pPr>
            <w:r w:rsidRPr="00377C2E">
              <w:rPr>
                <w:lang w:eastAsia="nl-NL"/>
              </w:rPr>
              <w:t>FAO</w:t>
            </w:r>
          </w:p>
        </w:tc>
        <w:tc>
          <w:tcPr>
            <w:tcW w:w="7918" w:type="dxa"/>
          </w:tcPr>
          <w:p w:rsidR="00544456" w:rsidRPr="00377C2E" w:rsidRDefault="00544456" w:rsidP="008C7653">
            <w:pPr>
              <w:spacing w:after="0"/>
              <w:jc w:val="left"/>
              <w:rPr>
                <w:lang w:eastAsia="nl-NL"/>
              </w:rPr>
            </w:pPr>
            <w:r w:rsidRPr="00377C2E">
              <w:rPr>
                <w:lang w:eastAsia="nl-NL"/>
              </w:rPr>
              <w:t>Food and Agricultur</w:t>
            </w:r>
            <w:r w:rsidR="008C7653">
              <w:rPr>
                <w:lang w:eastAsia="nl-NL"/>
              </w:rPr>
              <w:t>e</w:t>
            </w:r>
            <w:r w:rsidRPr="00377C2E">
              <w:rPr>
                <w:lang w:eastAsia="nl-NL"/>
              </w:rPr>
              <w:t xml:space="preserve"> Organization of the United Nations</w:t>
            </w:r>
          </w:p>
        </w:tc>
      </w:tr>
      <w:tr w:rsidR="00544456" w:rsidRPr="00377C2E" w:rsidTr="00544456">
        <w:tc>
          <w:tcPr>
            <w:tcW w:w="1370" w:type="dxa"/>
          </w:tcPr>
          <w:p w:rsidR="00544456" w:rsidRPr="00377C2E" w:rsidRDefault="00544456" w:rsidP="00544456">
            <w:pPr>
              <w:spacing w:after="0"/>
              <w:jc w:val="left"/>
            </w:pPr>
            <w:r w:rsidRPr="00377C2E">
              <w:rPr>
                <w:lang w:eastAsia="nl-NL"/>
              </w:rPr>
              <w:t>FCPF</w:t>
            </w:r>
          </w:p>
        </w:tc>
        <w:tc>
          <w:tcPr>
            <w:tcW w:w="7918" w:type="dxa"/>
          </w:tcPr>
          <w:p w:rsidR="00544456" w:rsidRPr="00377C2E" w:rsidRDefault="00544456" w:rsidP="00544456">
            <w:pPr>
              <w:spacing w:after="0"/>
              <w:jc w:val="left"/>
            </w:pPr>
            <w:r w:rsidRPr="00377C2E">
              <w:rPr>
                <w:lang w:eastAsia="nl-NL"/>
              </w:rPr>
              <w:t>Forest Carbon Partnership Facility</w:t>
            </w:r>
          </w:p>
        </w:tc>
      </w:tr>
      <w:tr w:rsidR="00544456" w:rsidRPr="00377C2E" w:rsidTr="00544456">
        <w:tc>
          <w:tcPr>
            <w:tcW w:w="1370" w:type="dxa"/>
          </w:tcPr>
          <w:p w:rsidR="00544456" w:rsidRPr="00377C2E" w:rsidRDefault="00544456" w:rsidP="00544456">
            <w:pPr>
              <w:spacing w:after="0"/>
              <w:jc w:val="left"/>
            </w:pPr>
            <w:r w:rsidRPr="00377C2E">
              <w:rPr>
                <w:lang w:eastAsia="nl-NL"/>
              </w:rPr>
              <w:t>FFI</w:t>
            </w:r>
          </w:p>
        </w:tc>
        <w:tc>
          <w:tcPr>
            <w:tcW w:w="7918" w:type="dxa"/>
          </w:tcPr>
          <w:p w:rsidR="00544456" w:rsidRPr="00377C2E" w:rsidRDefault="00DA3707" w:rsidP="00DA3707">
            <w:pPr>
              <w:spacing w:after="0"/>
              <w:jc w:val="left"/>
            </w:pPr>
            <w:r w:rsidRPr="00377C2E">
              <w:rPr>
                <w:lang w:eastAsia="nl-NL"/>
              </w:rPr>
              <w:t xml:space="preserve">Fauna and </w:t>
            </w:r>
            <w:r w:rsidR="00544456" w:rsidRPr="00377C2E">
              <w:rPr>
                <w:lang w:eastAsia="nl-NL"/>
              </w:rPr>
              <w:t>Flora International</w:t>
            </w:r>
          </w:p>
        </w:tc>
      </w:tr>
      <w:tr w:rsidR="00544456" w:rsidRPr="00377C2E" w:rsidTr="00544456">
        <w:tc>
          <w:tcPr>
            <w:tcW w:w="1370" w:type="dxa"/>
          </w:tcPr>
          <w:p w:rsidR="00544456" w:rsidRPr="00377C2E" w:rsidRDefault="00544456" w:rsidP="00544456">
            <w:pPr>
              <w:spacing w:after="0"/>
              <w:jc w:val="left"/>
            </w:pPr>
            <w:r w:rsidRPr="00377C2E">
              <w:rPr>
                <w:lang w:eastAsia="nl-NL"/>
              </w:rPr>
              <w:t>FIPI</w:t>
            </w:r>
          </w:p>
        </w:tc>
        <w:tc>
          <w:tcPr>
            <w:tcW w:w="7918" w:type="dxa"/>
          </w:tcPr>
          <w:p w:rsidR="00544456" w:rsidRPr="00377C2E" w:rsidRDefault="00544456" w:rsidP="00544456">
            <w:pPr>
              <w:spacing w:after="0"/>
              <w:jc w:val="left"/>
            </w:pPr>
            <w:r w:rsidRPr="00377C2E">
              <w:rPr>
                <w:lang w:eastAsia="nl-NL"/>
              </w:rPr>
              <w:t>Forest Inventory and Planning Institute</w:t>
            </w:r>
          </w:p>
        </w:tc>
      </w:tr>
      <w:tr w:rsidR="00544456" w:rsidRPr="00377C2E" w:rsidTr="00544456">
        <w:tc>
          <w:tcPr>
            <w:tcW w:w="1370" w:type="dxa"/>
          </w:tcPr>
          <w:p w:rsidR="00544456" w:rsidRPr="00377C2E" w:rsidRDefault="00544456" w:rsidP="00544456">
            <w:pPr>
              <w:spacing w:after="0"/>
              <w:jc w:val="left"/>
            </w:pPr>
            <w:r w:rsidRPr="00377C2E">
              <w:rPr>
                <w:lang w:eastAsia="nl-NL"/>
              </w:rPr>
              <w:t>FLEG</w:t>
            </w:r>
          </w:p>
        </w:tc>
        <w:tc>
          <w:tcPr>
            <w:tcW w:w="7918" w:type="dxa"/>
          </w:tcPr>
          <w:p w:rsidR="00544456" w:rsidRPr="00377C2E" w:rsidRDefault="00544456" w:rsidP="00544456">
            <w:pPr>
              <w:spacing w:after="0"/>
              <w:jc w:val="left"/>
            </w:pPr>
            <w:r w:rsidRPr="00377C2E">
              <w:rPr>
                <w:lang w:eastAsia="nl-NL"/>
              </w:rPr>
              <w:t>Forest Law Enforcement and Governance</w:t>
            </w:r>
          </w:p>
        </w:tc>
      </w:tr>
      <w:tr w:rsidR="00544456" w:rsidRPr="00377C2E" w:rsidTr="00544456">
        <w:tc>
          <w:tcPr>
            <w:tcW w:w="1370" w:type="dxa"/>
          </w:tcPr>
          <w:p w:rsidR="00544456" w:rsidRPr="00377C2E" w:rsidRDefault="00544456" w:rsidP="00544456">
            <w:pPr>
              <w:spacing w:after="0"/>
              <w:jc w:val="left"/>
            </w:pPr>
            <w:r w:rsidRPr="00377C2E">
              <w:rPr>
                <w:lang w:eastAsia="nl-NL"/>
              </w:rPr>
              <w:t>FLEGT</w:t>
            </w:r>
          </w:p>
        </w:tc>
        <w:tc>
          <w:tcPr>
            <w:tcW w:w="7918" w:type="dxa"/>
          </w:tcPr>
          <w:p w:rsidR="00544456" w:rsidRPr="00377C2E" w:rsidRDefault="00544456" w:rsidP="00544456">
            <w:pPr>
              <w:spacing w:after="0"/>
              <w:jc w:val="left"/>
            </w:pPr>
            <w:r w:rsidRPr="00377C2E">
              <w:rPr>
                <w:lang w:eastAsia="nl-NL"/>
              </w:rPr>
              <w:t>Forest Law Enforcement, Governance, and Trade</w:t>
            </w:r>
          </w:p>
        </w:tc>
      </w:tr>
      <w:tr w:rsidR="00544456" w:rsidRPr="00377C2E" w:rsidTr="00544456">
        <w:trPr>
          <w:trHeight w:val="285"/>
        </w:trPr>
        <w:tc>
          <w:tcPr>
            <w:tcW w:w="1370" w:type="dxa"/>
          </w:tcPr>
          <w:p w:rsidR="00544456" w:rsidRPr="00377C2E" w:rsidRDefault="00544456" w:rsidP="00544456">
            <w:pPr>
              <w:spacing w:after="0"/>
              <w:jc w:val="left"/>
            </w:pPr>
            <w:r w:rsidRPr="00377C2E">
              <w:rPr>
                <w:lang w:eastAsia="nl-NL"/>
              </w:rPr>
              <w:t>FPD</w:t>
            </w:r>
          </w:p>
        </w:tc>
        <w:tc>
          <w:tcPr>
            <w:tcW w:w="7918" w:type="dxa"/>
          </w:tcPr>
          <w:p w:rsidR="00544456" w:rsidRPr="00377C2E" w:rsidRDefault="00544456" w:rsidP="00544456">
            <w:pPr>
              <w:spacing w:after="0"/>
              <w:jc w:val="left"/>
            </w:pPr>
            <w:r w:rsidRPr="00377C2E">
              <w:rPr>
                <w:lang w:eastAsia="nl-NL"/>
              </w:rPr>
              <w:t>Forest Protection Department</w:t>
            </w:r>
          </w:p>
        </w:tc>
      </w:tr>
      <w:tr w:rsidR="00544456" w:rsidRPr="00377C2E" w:rsidTr="00544456">
        <w:tc>
          <w:tcPr>
            <w:tcW w:w="1370" w:type="dxa"/>
          </w:tcPr>
          <w:p w:rsidR="00544456" w:rsidRPr="00377C2E" w:rsidRDefault="00544456" w:rsidP="00544456">
            <w:pPr>
              <w:spacing w:after="0"/>
              <w:jc w:val="left"/>
            </w:pPr>
            <w:r w:rsidRPr="00377C2E">
              <w:rPr>
                <w:lang w:eastAsia="nl-NL"/>
              </w:rPr>
              <w:t>FPDF</w:t>
            </w:r>
          </w:p>
        </w:tc>
        <w:tc>
          <w:tcPr>
            <w:tcW w:w="7918" w:type="dxa"/>
          </w:tcPr>
          <w:p w:rsidR="00544456" w:rsidRPr="00377C2E" w:rsidRDefault="00544456" w:rsidP="00544456">
            <w:pPr>
              <w:spacing w:after="0"/>
              <w:jc w:val="left"/>
            </w:pPr>
            <w:r w:rsidRPr="00377C2E">
              <w:rPr>
                <w:lang w:eastAsia="nl-NL"/>
              </w:rPr>
              <w:t>Forest Protection and Development Fund</w:t>
            </w:r>
          </w:p>
        </w:tc>
      </w:tr>
      <w:tr w:rsidR="00190280" w:rsidRPr="00377C2E" w:rsidTr="00544456">
        <w:tc>
          <w:tcPr>
            <w:tcW w:w="1370" w:type="dxa"/>
          </w:tcPr>
          <w:p w:rsidR="00190280" w:rsidRPr="00377C2E" w:rsidRDefault="00190280" w:rsidP="00544456">
            <w:pPr>
              <w:spacing w:after="0"/>
              <w:jc w:val="left"/>
              <w:rPr>
                <w:lang w:eastAsia="nl-NL"/>
              </w:rPr>
            </w:pPr>
            <w:r w:rsidRPr="00377C2E">
              <w:rPr>
                <w:lang w:eastAsia="nl-NL"/>
              </w:rPr>
              <w:t>FPDP</w:t>
            </w:r>
          </w:p>
        </w:tc>
        <w:tc>
          <w:tcPr>
            <w:tcW w:w="7918" w:type="dxa"/>
          </w:tcPr>
          <w:p w:rsidR="00190280" w:rsidRPr="00377C2E" w:rsidRDefault="00190280" w:rsidP="00544456">
            <w:pPr>
              <w:spacing w:after="0"/>
              <w:jc w:val="left"/>
              <w:rPr>
                <w:lang w:eastAsia="nl-NL"/>
              </w:rPr>
            </w:pPr>
            <w:r w:rsidRPr="00377C2E">
              <w:rPr>
                <w:lang w:eastAsia="nl-NL"/>
              </w:rPr>
              <w:t>Forest Protection and Development Plan</w:t>
            </w:r>
          </w:p>
        </w:tc>
      </w:tr>
      <w:tr w:rsidR="00F03487" w:rsidRPr="00377C2E" w:rsidTr="00544456">
        <w:tc>
          <w:tcPr>
            <w:tcW w:w="1370" w:type="dxa"/>
          </w:tcPr>
          <w:p w:rsidR="00F03487" w:rsidRPr="00377C2E" w:rsidRDefault="00F03487" w:rsidP="00544456">
            <w:pPr>
              <w:spacing w:after="0"/>
              <w:jc w:val="left"/>
              <w:rPr>
                <w:lang w:eastAsia="nl-NL"/>
              </w:rPr>
            </w:pPr>
            <w:r w:rsidRPr="00377C2E">
              <w:rPr>
                <w:lang w:eastAsia="nl-NL"/>
              </w:rPr>
              <w:t>FPIC</w:t>
            </w:r>
          </w:p>
        </w:tc>
        <w:tc>
          <w:tcPr>
            <w:tcW w:w="7918" w:type="dxa"/>
          </w:tcPr>
          <w:p w:rsidR="00F03487" w:rsidRPr="00377C2E" w:rsidRDefault="00F03487" w:rsidP="00544456">
            <w:pPr>
              <w:spacing w:after="0"/>
              <w:jc w:val="left"/>
              <w:rPr>
                <w:lang w:eastAsia="nl-NL"/>
              </w:rPr>
            </w:pPr>
            <w:r w:rsidRPr="00377C2E">
              <w:rPr>
                <w:lang w:eastAsia="nl-NL"/>
              </w:rPr>
              <w:t>Free, Prior and Informed Consent</w:t>
            </w:r>
          </w:p>
        </w:tc>
      </w:tr>
      <w:tr w:rsidR="00356FD3" w:rsidRPr="00377C2E" w:rsidTr="00544456">
        <w:tc>
          <w:tcPr>
            <w:tcW w:w="1370" w:type="dxa"/>
          </w:tcPr>
          <w:p w:rsidR="00356FD3" w:rsidRPr="00377C2E" w:rsidRDefault="00356FD3" w:rsidP="00544456">
            <w:pPr>
              <w:spacing w:after="0"/>
              <w:jc w:val="left"/>
              <w:rPr>
                <w:lang w:eastAsia="nl-NL"/>
              </w:rPr>
            </w:pPr>
            <w:r w:rsidRPr="00377C2E">
              <w:rPr>
                <w:lang w:eastAsia="nl-NL"/>
              </w:rPr>
              <w:t>FSC</w:t>
            </w:r>
          </w:p>
        </w:tc>
        <w:tc>
          <w:tcPr>
            <w:tcW w:w="7918" w:type="dxa"/>
          </w:tcPr>
          <w:p w:rsidR="00356FD3" w:rsidRPr="00377C2E" w:rsidRDefault="00356FD3" w:rsidP="00544456">
            <w:pPr>
              <w:spacing w:after="0"/>
              <w:jc w:val="left"/>
              <w:rPr>
                <w:lang w:eastAsia="nl-NL"/>
              </w:rPr>
            </w:pPr>
            <w:r w:rsidRPr="00377C2E">
              <w:rPr>
                <w:lang w:eastAsia="nl-NL"/>
              </w:rPr>
              <w:t>Forest Steward Council</w:t>
            </w:r>
          </w:p>
        </w:tc>
      </w:tr>
      <w:tr w:rsidR="00544456" w:rsidRPr="00377C2E" w:rsidTr="00544456">
        <w:tc>
          <w:tcPr>
            <w:tcW w:w="1370" w:type="dxa"/>
          </w:tcPr>
          <w:p w:rsidR="00544456" w:rsidRPr="00377C2E" w:rsidRDefault="00544456" w:rsidP="00544456">
            <w:pPr>
              <w:spacing w:after="0"/>
              <w:jc w:val="left"/>
            </w:pPr>
            <w:r w:rsidRPr="00377C2E">
              <w:rPr>
                <w:lang w:eastAsia="nl-NL"/>
              </w:rPr>
              <w:t>FSDP</w:t>
            </w:r>
          </w:p>
        </w:tc>
        <w:tc>
          <w:tcPr>
            <w:tcW w:w="7918" w:type="dxa"/>
          </w:tcPr>
          <w:p w:rsidR="00544456" w:rsidRPr="00377C2E" w:rsidRDefault="00544456" w:rsidP="00544456">
            <w:pPr>
              <w:spacing w:after="0"/>
              <w:jc w:val="left"/>
            </w:pPr>
            <w:r w:rsidRPr="00377C2E">
              <w:rPr>
                <w:lang w:eastAsia="nl-NL"/>
              </w:rPr>
              <w:t>Forest Sector Development Plan</w:t>
            </w:r>
          </w:p>
        </w:tc>
      </w:tr>
      <w:tr w:rsidR="00544456" w:rsidRPr="00377C2E" w:rsidTr="00544456">
        <w:tc>
          <w:tcPr>
            <w:tcW w:w="1370" w:type="dxa"/>
          </w:tcPr>
          <w:p w:rsidR="00544456" w:rsidRPr="00377C2E" w:rsidRDefault="00544456" w:rsidP="00544456">
            <w:pPr>
              <w:spacing w:after="0"/>
              <w:jc w:val="left"/>
              <w:rPr>
                <w:lang w:eastAsia="nl-NL"/>
              </w:rPr>
            </w:pPr>
            <w:r w:rsidRPr="00377C2E">
              <w:rPr>
                <w:lang w:eastAsia="nl-NL"/>
              </w:rPr>
              <w:t>GDLA</w:t>
            </w:r>
          </w:p>
        </w:tc>
        <w:tc>
          <w:tcPr>
            <w:tcW w:w="7918" w:type="dxa"/>
          </w:tcPr>
          <w:p w:rsidR="00544456" w:rsidRPr="00377C2E" w:rsidRDefault="00544456" w:rsidP="00544456">
            <w:pPr>
              <w:spacing w:after="0"/>
              <w:jc w:val="left"/>
              <w:rPr>
                <w:lang w:eastAsia="nl-NL"/>
              </w:rPr>
            </w:pPr>
            <w:r w:rsidRPr="00377C2E">
              <w:rPr>
                <w:iCs/>
              </w:rPr>
              <w:t>General Department of Land Administration</w:t>
            </w:r>
          </w:p>
        </w:tc>
      </w:tr>
      <w:tr w:rsidR="00544456" w:rsidRPr="00377C2E" w:rsidTr="00544456">
        <w:tc>
          <w:tcPr>
            <w:tcW w:w="1370" w:type="dxa"/>
          </w:tcPr>
          <w:p w:rsidR="00544456" w:rsidRPr="00377C2E" w:rsidRDefault="00544456" w:rsidP="00544456">
            <w:pPr>
              <w:spacing w:after="0"/>
              <w:jc w:val="left"/>
            </w:pPr>
            <w:r w:rsidRPr="00377C2E">
              <w:rPr>
                <w:lang w:eastAsia="nl-NL"/>
              </w:rPr>
              <w:t>GoV</w:t>
            </w:r>
          </w:p>
        </w:tc>
        <w:tc>
          <w:tcPr>
            <w:tcW w:w="7918" w:type="dxa"/>
          </w:tcPr>
          <w:p w:rsidR="00544456" w:rsidRPr="00377C2E" w:rsidRDefault="00544456" w:rsidP="00544456">
            <w:pPr>
              <w:spacing w:after="0"/>
              <w:jc w:val="left"/>
            </w:pPr>
            <w:r w:rsidRPr="00377C2E">
              <w:rPr>
                <w:lang w:eastAsia="nl-NL"/>
              </w:rPr>
              <w:t>Government of Viet Nam</w:t>
            </w:r>
          </w:p>
        </w:tc>
      </w:tr>
      <w:tr w:rsidR="00593B95" w:rsidRPr="00377C2E" w:rsidTr="00544456">
        <w:tc>
          <w:tcPr>
            <w:tcW w:w="1370" w:type="dxa"/>
          </w:tcPr>
          <w:p w:rsidR="00593B95" w:rsidRPr="00377C2E" w:rsidRDefault="00593B95" w:rsidP="00544456">
            <w:pPr>
              <w:spacing w:after="0"/>
              <w:jc w:val="left"/>
              <w:rPr>
                <w:lang w:eastAsia="nl-NL"/>
              </w:rPr>
            </w:pPr>
            <w:r>
              <w:rPr>
                <w:lang w:eastAsia="nl-NL"/>
              </w:rPr>
              <w:t>HPPMG</w:t>
            </w:r>
          </w:p>
        </w:tc>
        <w:tc>
          <w:tcPr>
            <w:tcW w:w="7918" w:type="dxa"/>
          </w:tcPr>
          <w:p w:rsidR="00593B95" w:rsidRPr="00377C2E" w:rsidRDefault="00593B95" w:rsidP="00544456">
            <w:pPr>
              <w:spacing w:after="0"/>
              <w:jc w:val="left"/>
              <w:rPr>
                <w:lang w:eastAsia="nl-NL"/>
              </w:rPr>
            </w:pPr>
            <w:r>
              <w:rPr>
                <w:lang w:eastAsia="nl-NL"/>
              </w:rPr>
              <w:t>Harmonized Programme and Project Management Guidelines</w:t>
            </w:r>
          </w:p>
        </w:tc>
      </w:tr>
      <w:tr w:rsidR="00544456" w:rsidRPr="00377C2E" w:rsidTr="00544456">
        <w:tc>
          <w:tcPr>
            <w:tcW w:w="1370" w:type="dxa"/>
          </w:tcPr>
          <w:p w:rsidR="00544456" w:rsidRPr="00377C2E" w:rsidRDefault="00544456" w:rsidP="00544456">
            <w:pPr>
              <w:spacing w:after="0"/>
              <w:jc w:val="left"/>
            </w:pPr>
            <w:r w:rsidRPr="00377C2E">
              <w:rPr>
                <w:lang w:eastAsia="nl-NL"/>
              </w:rPr>
              <w:t>ICD</w:t>
            </w:r>
          </w:p>
        </w:tc>
        <w:tc>
          <w:tcPr>
            <w:tcW w:w="7918" w:type="dxa"/>
          </w:tcPr>
          <w:p w:rsidR="00544456" w:rsidRPr="00377C2E" w:rsidRDefault="00544456" w:rsidP="00544456">
            <w:pPr>
              <w:spacing w:after="0"/>
              <w:jc w:val="left"/>
            </w:pPr>
            <w:r w:rsidRPr="00377C2E">
              <w:rPr>
                <w:lang w:eastAsia="nl-NL"/>
              </w:rPr>
              <w:t>International Cooperation Department (MARD)</w:t>
            </w:r>
          </w:p>
        </w:tc>
      </w:tr>
      <w:tr w:rsidR="00544456" w:rsidRPr="00377C2E" w:rsidTr="00FA52B8">
        <w:trPr>
          <w:trHeight w:val="68"/>
        </w:trPr>
        <w:tc>
          <w:tcPr>
            <w:tcW w:w="1370" w:type="dxa"/>
          </w:tcPr>
          <w:p w:rsidR="00544456" w:rsidRPr="00377C2E" w:rsidRDefault="00544456" w:rsidP="00544456">
            <w:pPr>
              <w:spacing w:after="0"/>
              <w:jc w:val="left"/>
              <w:rPr>
                <w:lang w:eastAsia="nl-NL"/>
              </w:rPr>
            </w:pPr>
            <w:r w:rsidRPr="00377C2E">
              <w:rPr>
                <w:lang w:eastAsia="nl-NL"/>
              </w:rPr>
              <w:t>ICRAF</w:t>
            </w:r>
          </w:p>
        </w:tc>
        <w:tc>
          <w:tcPr>
            <w:tcW w:w="7918" w:type="dxa"/>
          </w:tcPr>
          <w:p w:rsidR="00544456" w:rsidRPr="00377C2E" w:rsidRDefault="00782941" w:rsidP="00782941">
            <w:pPr>
              <w:spacing w:after="0"/>
              <w:jc w:val="left"/>
              <w:rPr>
                <w:lang w:eastAsia="nl-NL"/>
              </w:rPr>
            </w:pPr>
            <w:r>
              <w:rPr>
                <w:lang w:eastAsia="nl-NL"/>
              </w:rPr>
              <w:t>World Agrof</w:t>
            </w:r>
            <w:r w:rsidR="00544456" w:rsidRPr="00377C2E">
              <w:rPr>
                <w:lang w:eastAsia="nl-NL"/>
              </w:rPr>
              <w:t>orestry Centre</w:t>
            </w:r>
          </w:p>
        </w:tc>
      </w:tr>
      <w:tr w:rsidR="00544456" w:rsidRPr="00377C2E" w:rsidTr="00FA52B8">
        <w:trPr>
          <w:trHeight w:val="68"/>
        </w:trPr>
        <w:tc>
          <w:tcPr>
            <w:tcW w:w="1370" w:type="dxa"/>
          </w:tcPr>
          <w:p w:rsidR="00544456" w:rsidRPr="00377C2E" w:rsidRDefault="00544456" w:rsidP="00544456">
            <w:pPr>
              <w:spacing w:after="0"/>
              <w:jc w:val="left"/>
              <w:rPr>
                <w:lang w:eastAsia="nl-NL"/>
              </w:rPr>
            </w:pPr>
            <w:r w:rsidRPr="00377C2E">
              <w:rPr>
                <w:lang w:eastAsia="nl-NL"/>
              </w:rPr>
              <w:t>IPCC</w:t>
            </w:r>
          </w:p>
        </w:tc>
        <w:tc>
          <w:tcPr>
            <w:tcW w:w="7918" w:type="dxa"/>
          </w:tcPr>
          <w:p w:rsidR="00544456" w:rsidRPr="00377C2E" w:rsidRDefault="00544456" w:rsidP="00544456">
            <w:pPr>
              <w:spacing w:after="0"/>
              <w:jc w:val="left"/>
              <w:rPr>
                <w:lang w:eastAsia="nl-NL"/>
              </w:rPr>
            </w:pPr>
            <w:r w:rsidRPr="00377C2E">
              <w:rPr>
                <w:lang w:eastAsia="nl-NL"/>
              </w:rPr>
              <w:t>Inter-governmental Panel on Climate Change</w:t>
            </w:r>
          </w:p>
        </w:tc>
      </w:tr>
      <w:tr w:rsidR="00544456" w:rsidRPr="00377C2E" w:rsidTr="00FA52B8">
        <w:trPr>
          <w:trHeight w:val="68"/>
        </w:trPr>
        <w:tc>
          <w:tcPr>
            <w:tcW w:w="1370" w:type="dxa"/>
          </w:tcPr>
          <w:p w:rsidR="00544456" w:rsidRPr="00377C2E" w:rsidRDefault="00544456" w:rsidP="00544456">
            <w:pPr>
              <w:spacing w:after="0"/>
              <w:jc w:val="left"/>
            </w:pPr>
            <w:r w:rsidRPr="00377C2E">
              <w:rPr>
                <w:lang w:eastAsia="nl-NL"/>
              </w:rPr>
              <w:t>IUCN</w:t>
            </w:r>
          </w:p>
        </w:tc>
        <w:tc>
          <w:tcPr>
            <w:tcW w:w="7918" w:type="dxa"/>
          </w:tcPr>
          <w:p w:rsidR="00544456" w:rsidRPr="00377C2E" w:rsidRDefault="00544456" w:rsidP="00544456">
            <w:pPr>
              <w:spacing w:after="0"/>
              <w:jc w:val="left"/>
            </w:pPr>
            <w:r w:rsidRPr="00377C2E">
              <w:rPr>
                <w:lang w:eastAsia="nl-NL"/>
              </w:rPr>
              <w:t>International Union for the Conservation of Nature</w:t>
            </w:r>
          </w:p>
        </w:tc>
      </w:tr>
      <w:tr w:rsidR="00544456" w:rsidRPr="00377C2E" w:rsidTr="00544456">
        <w:tc>
          <w:tcPr>
            <w:tcW w:w="1370" w:type="dxa"/>
          </w:tcPr>
          <w:p w:rsidR="00544456" w:rsidRPr="00377C2E" w:rsidRDefault="00544456" w:rsidP="00544456">
            <w:pPr>
              <w:spacing w:after="0"/>
              <w:jc w:val="left"/>
            </w:pPr>
            <w:r w:rsidRPr="00377C2E">
              <w:rPr>
                <w:lang w:eastAsia="nl-NL"/>
              </w:rPr>
              <w:t>JICA</w:t>
            </w:r>
          </w:p>
        </w:tc>
        <w:tc>
          <w:tcPr>
            <w:tcW w:w="7918" w:type="dxa"/>
          </w:tcPr>
          <w:p w:rsidR="00544456" w:rsidRPr="00377C2E" w:rsidRDefault="00544456" w:rsidP="00544456">
            <w:pPr>
              <w:spacing w:after="0"/>
              <w:jc w:val="left"/>
            </w:pPr>
            <w:r w:rsidRPr="00377C2E">
              <w:rPr>
                <w:lang w:eastAsia="nl-NL"/>
              </w:rPr>
              <w:t>Japanese International Cooperation Agency</w:t>
            </w:r>
          </w:p>
        </w:tc>
      </w:tr>
      <w:tr w:rsidR="00180C43" w:rsidRPr="00377C2E" w:rsidTr="00544456">
        <w:tc>
          <w:tcPr>
            <w:tcW w:w="1370" w:type="dxa"/>
          </w:tcPr>
          <w:p w:rsidR="00180C43" w:rsidRPr="00377C2E" w:rsidRDefault="00180C43" w:rsidP="00544456">
            <w:pPr>
              <w:spacing w:after="0"/>
              <w:jc w:val="left"/>
              <w:rPr>
                <w:lang w:eastAsia="nl-NL"/>
              </w:rPr>
            </w:pPr>
            <w:r w:rsidRPr="00377C2E">
              <w:rPr>
                <w:lang w:eastAsia="nl-NL"/>
              </w:rPr>
              <w:t>LCD</w:t>
            </w:r>
          </w:p>
        </w:tc>
        <w:tc>
          <w:tcPr>
            <w:tcW w:w="7918" w:type="dxa"/>
          </w:tcPr>
          <w:p w:rsidR="00180C43" w:rsidRPr="00377C2E" w:rsidRDefault="00180C43" w:rsidP="00544456">
            <w:pPr>
              <w:spacing w:after="0"/>
              <w:jc w:val="left"/>
              <w:rPr>
                <w:lang w:eastAsia="nl-NL"/>
              </w:rPr>
            </w:pPr>
            <w:r w:rsidRPr="00377C2E">
              <w:rPr>
                <w:lang w:eastAsia="nl-NL"/>
              </w:rPr>
              <w:t>Least Developed Countries</w:t>
            </w:r>
          </w:p>
        </w:tc>
      </w:tr>
      <w:tr w:rsidR="00544456" w:rsidRPr="00377C2E" w:rsidTr="00544456">
        <w:tc>
          <w:tcPr>
            <w:tcW w:w="1370" w:type="dxa"/>
          </w:tcPr>
          <w:p w:rsidR="00544456" w:rsidRPr="00377C2E" w:rsidRDefault="00544456" w:rsidP="00544456">
            <w:pPr>
              <w:spacing w:after="0"/>
              <w:jc w:val="left"/>
            </w:pPr>
            <w:r w:rsidRPr="00377C2E">
              <w:rPr>
                <w:lang w:eastAsia="nl-NL"/>
              </w:rPr>
              <w:t>MARD</w:t>
            </w:r>
          </w:p>
        </w:tc>
        <w:tc>
          <w:tcPr>
            <w:tcW w:w="7918" w:type="dxa"/>
          </w:tcPr>
          <w:p w:rsidR="00544456" w:rsidRPr="00377C2E" w:rsidRDefault="00544456" w:rsidP="00544456">
            <w:pPr>
              <w:spacing w:after="0"/>
              <w:jc w:val="left"/>
            </w:pPr>
            <w:r w:rsidRPr="00377C2E">
              <w:rPr>
                <w:lang w:eastAsia="nl-NL"/>
              </w:rPr>
              <w:t>Ministry of Agriculture and Rural Development</w:t>
            </w:r>
          </w:p>
        </w:tc>
      </w:tr>
      <w:tr w:rsidR="00544456" w:rsidRPr="00377C2E" w:rsidTr="00544456">
        <w:tc>
          <w:tcPr>
            <w:tcW w:w="1370" w:type="dxa"/>
          </w:tcPr>
          <w:p w:rsidR="00544456" w:rsidRPr="00377C2E" w:rsidRDefault="00544456" w:rsidP="00544456">
            <w:pPr>
              <w:spacing w:after="0"/>
              <w:jc w:val="left"/>
            </w:pPr>
            <w:r w:rsidRPr="00377C2E">
              <w:rPr>
                <w:lang w:eastAsia="nl-NL"/>
              </w:rPr>
              <w:t>MoF</w:t>
            </w:r>
          </w:p>
        </w:tc>
        <w:tc>
          <w:tcPr>
            <w:tcW w:w="7918" w:type="dxa"/>
          </w:tcPr>
          <w:p w:rsidR="00544456" w:rsidRPr="00377C2E" w:rsidRDefault="00544456" w:rsidP="00544456">
            <w:pPr>
              <w:spacing w:after="0"/>
              <w:jc w:val="left"/>
            </w:pPr>
            <w:r w:rsidRPr="00377C2E">
              <w:rPr>
                <w:lang w:eastAsia="nl-NL"/>
              </w:rPr>
              <w:t>Ministry of Finance</w:t>
            </w:r>
          </w:p>
        </w:tc>
      </w:tr>
      <w:tr w:rsidR="00544456" w:rsidRPr="00377C2E" w:rsidTr="00544456">
        <w:tc>
          <w:tcPr>
            <w:tcW w:w="1370" w:type="dxa"/>
          </w:tcPr>
          <w:p w:rsidR="00544456" w:rsidRPr="00377C2E" w:rsidRDefault="00544456" w:rsidP="00544456">
            <w:pPr>
              <w:spacing w:after="0"/>
              <w:jc w:val="left"/>
            </w:pPr>
            <w:r w:rsidRPr="00377C2E">
              <w:rPr>
                <w:lang w:eastAsia="nl-NL"/>
              </w:rPr>
              <w:t>MONRE</w:t>
            </w:r>
          </w:p>
        </w:tc>
        <w:tc>
          <w:tcPr>
            <w:tcW w:w="7918" w:type="dxa"/>
          </w:tcPr>
          <w:p w:rsidR="00544456" w:rsidRPr="00377C2E" w:rsidRDefault="00544456" w:rsidP="00544456">
            <w:pPr>
              <w:spacing w:after="0"/>
              <w:jc w:val="left"/>
            </w:pPr>
            <w:r w:rsidRPr="00377C2E">
              <w:rPr>
                <w:lang w:eastAsia="nl-NL"/>
              </w:rPr>
              <w:t>Ministry of Natural Resources and the Environment</w:t>
            </w:r>
          </w:p>
        </w:tc>
      </w:tr>
      <w:tr w:rsidR="00544456" w:rsidRPr="00377C2E" w:rsidTr="00544456">
        <w:tc>
          <w:tcPr>
            <w:tcW w:w="1370" w:type="dxa"/>
          </w:tcPr>
          <w:p w:rsidR="00544456" w:rsidRPr="00377C2E" w:rsidRDefault="00544456" w:rsidP="00544456">
            <w:pPr>
              <w:spacing w:after="0"/>
              <w:jc w:val="left"/>
            </w:pPr>
            <w:r w:rsidRPr="00377C2E">
              <w:rPr>
                <w:lang w:eastAsia="nl-NL"/>
              </w:rPr>
              <w:t>MPI</w:t>
            </w:r>
          </w:p>
        </w:tc>
        <w:tc>
          <w:tcPr>
            <w:tcW w:w="7918" w:type="dxa"/>
          </w:tcPr>
          <w:p w:rsidR="00544456" w:rsidRPr="00377C2E" w:rsidRDefault="00544456" w:rsidP="00544456">
            <w:pPr>
              <w:spacing w:after="0"/>
              <w:jc w:val="left"/>
            </w:pPr>
            <w:r w:rsidRPr="00377C2E">
              <w:rPr>
                <w:lang w:eastAsia="nl-NL"/>
              </w:rPr>
              <w:t>Ministry of Planning and Investment</w:t>
            </w:r>
          </w:p>
        </w:tc>
      </w:tr>
      <w:tr w:rsidR="00544456" w:rsidRPr="00377C2E" w:rsidTr="00544456">
        <w:tc>
          <w:tcPr>
            <w:tcW w:w="1370" w:type="dxa"/>
          </w:tcPr>
          <w:p w:rsidR="00544456" w:rsidRPr="00377C2E" w:rsidRDefault="00544456" w:rsidP="00544456">
            <w:pPr>
              <w:spacing w:after="0"/>
              <w:jc w:val="left"/>
            </w:pPr>
            <w:r w:rsidRPr="00377C2E">
              <w:rPr>
                <w:lang w:eastAsia="nl-NL"/>
              </w:rPr>
              <w:t>MRV</w:t>
            </w:r>
          </w:p>
        </w:tc>
        <w:tc>
          <w:tcPr>
            <w:tcW w:w="7918" w:type="dxa"/>
          </w:tcPr>
          <w:p w:rsidR="00544456" w:rsidRPr="00377C2E" w:rsidRDefault="00544456" w:rsidP="00EE6607">
            <w:pPr>
              <w:spacing w:after="0"/>
              <w:jc w:val="left"/>
            </w:pPr>
            <w:r w:rsidRPr="00377C2E">
              <w:rPr>
                <w:rFonts w:cs="ArialMT"/>
                <w:lang w:eastAsia="nl-NL"/>
              </w:rPr>
              <w:t>M</w:t>
            </w:r>
            <w:r w:rsidR="00EE6607">
              <w:rPr>
                <w:rFonts w:cs="ArialMT"/>
                <w:lang w:eastAsia="nl-NL"/>
              </w:rPr>
              <w:t>easurement</w:t>
            </w:r>
            <w:r w:rsidRPr="00377C2E">
              <w:rPr>
                <w:lang w:eastAsia="nl-NL"/>
              </w:rPr>
              <w:t>, Reporting and Verification</w:t>
            </w:r>
          </w:p>
        </w:tc>
      </w:tr>
      <w:tr w:rsidR="00CF4674" w:rsidRPr="00377C2E" w:rsidTr="00544456">
        <w:tc>
          <w:tcPr>
            <w:tcW w:w="1370" w:type="dxa"/>
          </w:tcPr>
          <w:p w:rsidR="00CF4674" w:rsidRPr="00377C2E" w:rsidRDefault="00CF4674" w:rsidP="00544456">
            <w:pPr>
              <w:spacing w:after="0"/>
              <w:jc w:val="left"/>
            </w:pPr>
            <w:r w:rsidRPr="00377C2E">
              <w:t>NTFP</w:t>
            </w:r>
          </w:p>
        </w:tc>
        <w:tc>
          <w:tcPr>
            <w:tcW w:w="7918" w:type="dxa"/>
          </w:tcPr>
          <w:p w:rsidR="00CF4674" w:rsidRPr="00377C2E" w:rsidRDefault="00CF4674" w:rsidP="00544456">
            <w:pPr>
              <w:spacing w:after="0"/>
              <w:jc w:val="left"/>
            </w:pPr>
            <w:r w:rsidRPr="00377C2E">
              <w:t>Non-timber Forest Product</w:t>
            </w:r>
          </w:p>
        </w:tc>
      </w:tr>
      <w:tr w:rsidR="00544456" w:rsidRPr="00377C2E" w:rsidTr="00544456">
        <w:tc>
          <w:tcPr>
            <w:tcW w:w="1370" w:type="dxa"/>
          </w:tcPr>
          <w:p w:rsidR="00544456" w:rsidRPr="00377C2E" w:rsidRDefault="00544456" w:rsidP="00544456">
            <w:pPr>
              <w:spacing w:after="0"/>
              <w:jc w:val="left"/>
              <w:rPr>
                <w:lang w:eastAsia="nl-NL"/>
              </w:rPr>
            </w:pPr>
            <w:r w:rsidRPr="00377C2E">
              <w:t>NTP</w:t>
            </w:r>
            <w:r w:rsidR="008C7653">
              <w:t>-RCC</w:t>
            </w:r>
          </w:p>
        </w:tc>
        <w:tc>
          <w:tcPr>
            <w:tcW w:w="7918" w:type="dxa"/>
          </w:tcPr>
          <w:p w:rsidR="00544456" w:rsidRPr="00377C2E" w:rsidRDefault="00544456" w:rsidP="00544456">
            <w:pPr>
              <w:spacing w:after="0"/>
              <w:jc w:val="left"/>
            </w:pPr>
            <w:r w:rsidRPr="00377C2E">
              <w:t>National Target Programme to Respond to Climate Change</w:t>
            </w:r>
          </w:p>
        </w:tc>
      </w:tr>
      <w:tr w:rsidR="00544456" w:rsidRPr="00377C2E" w:rsidTr="00544456">
        <w:tc>
          <w:tcPr>
            <w:tcW w:w="1370" w:type="dxa"/>
          </w:tcPr>
          <w:p w:rsidR="00544456" w:rsidRPr="00377C2E" w:rsidRDefault="00544456" w:rsidP="00544456">
            <w:pPr>
              <w:spacing w:after="0"/>
              <w:jc w:val="left"/>
            </w:pPr>
            <w:r w:rsidRPr="00377C2E">
              <w:rPr>
                <w:lang w:eastAsia="nl-NL"/>
              </w:rPr>
              <w:t>PAMB</w:t>
            </w:r>
          </w:p>
        </w:tc>
        <w:tc>
          <w:tcPr>
            <w:tcW w:w="7918" w:type="dxa"/>
          </w:tcPr>
          <w:p w:rsidR="00544456" w:rsidRPr="00377C2E" w:rsidRDefault="00544456" w:rsidP="00544456">
            <w:pPr>
              <w:spacing w:after="0"/>
              <w:jc w:val="left"/>
            </w:pPr>
            <w:r w:rsidRPr="00377C2E">
              <w:rPr>
                <w:lang w:eastAsia="nl-NL"/>
              </w:rPr>
              <w:t>Protected Area Management Board</w:t>
            </w:r>
          </w:p>
        </w:tc>
      </w:tr>
      <w:tr w:rsidR="00544456" w:rsidRPr="00377C2E" w:rsidTr="00544456">
        <w:tc>
          <w:tcPr>
            <w:tcW w:w="1370" w:type="dxa"/>
          </w:tcPr>
          <w:p w:rsidR="00544456" w:rsidRPr="00377C2E" w:rsidRDefault="00544456" w:rsidP="00544456">
            <w:pPr>
              <w:spacing w:after="0"/>
              <w:jc w:val="left"/>
            </w:pPr>
            <w:r w:rsidRPr="00377C2E">
              <w:rPr>
                <w:lang w:eastAsia="nl-NL"/>
              </w:rPr>
              <w:t>PES</w:t>
            </w:r>
          </w:p>
        </w:tc>
        <w:tc>
          <w:tcPr>
            <w:tcW w:w="7918" w:type="dxa"/>
          </w:tcPr>
          <w:p w:rsidR="00544456" w:rsidRPr="00377C2E" w:rsidRDefault="00544456" w:rsidP="00544456">
            <w:pPr>
              <w:spacing w:after="0"/>
              <w:jc w:val="left"/>
            </w:pPr>
            <w:r w:rsidRPr="00377C2E">
              <w:rPr>
                <w:lang w:eastAsia="nl-NL"/>
              </w:rPr>
              <w:t>Payment for Ecosystem Services</w:t>
            </w:r>
          </w:p>
        </w:tc>
      </w:tr>
      <w:tr w:rsidR="00544456" w:rsidRPr="00377C2E" w:rsidTr="00544456">
        <w:tc>
          <w:tcPr>
            <w:tcW w:w="1370" w:type="dxa"/>
          </w:tcPr>
          <w:p w:rsidR="00544456" w:rsidRPr="00377C2E" w:rsidRDefault="00544456" w:rsidP="00544456">
            <w:pPr>
              <w:spacing w:after="0"/>
              <w:jc w:val="left"/>
            </w:pPr>
            <w:r w:rsidRPr="00377C2E">
              <w:rPr>
                <w:lang w:eastAsia="nl-NL"/>
              </w:rPr>
              <w:t>PFES</w:t>
            </w:r>
          </w:p>
        </w:tc>
        <w:tc>
          <w:tcPr>
            <w:tcW w:w="7918" w:type="dxa"/>
          </w:tcPr>
          <w:p w:rsidR="00544456" w:rsidRPr="00377C2E" w:rsidRDefault="00544456" w:rsidP="00544456">
            <w:pPr>
              <w:spacing w:after="0"/>
              <w:jc w:val="left"/>
            </w:pPr>
            <w:r w:rsidRPr="00377C2E">
              <w:rPr>
                <w:lang w:eastAsia="nl-NL"/>
              </w:rPr>
              <w:t>Payment for Forest Ecological Services</w:t>
            </w:r>
          </w:p>
        </w:tc>
      </w:tr>
      <w:tr w:rsidR="00544456" w:rsidRPr="00377C2E" w:rsidTr="00544456">
        <w:tc>
          <w:tcPr>
            <w:tcW w:w="1370" w:type="dxa"/>
          </w:tcPr>
          <w:p w:rsidR="00544456" w:rsidRPr="00377C2E" w:rsidRDefault="00544456" w:rsidP="00544456">
            <w:pPr>
              <w:spacing w:after="0"/>
              <w:jc w:val="left"/>
            </w:pPr>
            <w:r w:rsidRPr="00377C2E">
              <w:rPr>
                <w:lang w:eastAsia="nl-NL"/>
              </w:rPr>
              <w:t>PPC</w:t>
            </w:r>
          </w:p>
        </w:tc>
        <w:tc>
          <w:tcPr>
            <w:tcW w:w="7918" w:type="dxa"/>
          </w:tcPr>
          <w:p w:rsidR="00544456" w:rsidRPr="00377C2E" w:rsidRDefault="00544456" w:rsidP="00544456">
            <w:pPr>
              <w:spacing w:after="0"/>
              <w:jc w:val="left"/>
            </w:pPr>
            <w:r w:rsidRPr="00377C2E">
              <w:rPr>
                <w:lang w:eastAsia="nl-NL"/>
              </w:rPr>
              <w:t>Provincial Peoples’ Committee</w:t>
            </w:r>
          </w:p>
        </w:tc>
      </w:tr>
      <w:tr w:rsidR="00544456" w:rsidRPr="00377C2E" w:rsidTr="00544456">
        <w:tc>
          <w:tcPr>
            <w:tcW w:w="1370" w:type="dxa"/>
          </w:tcPr>
          <w:p w:rsidR="00544456" w:rsidRPr="00377C2E" w:rsidRDefault="00544456" w:rsidP="00544456">
            <w:pPr>
              <w:spacing w:after="0"/>
              <w:jc w:val="left"/>
            </w:pPr>
            <w:r w:rsidRPr="00377C2E">
              <w:rPr>
                <w:lang w:eastAsia="nl-NL"/>
              </w:rPr>
              <w:t>REDD</w:t>
            </w:r>
          </w:p>
        </w:tc>
        <w:tc>
          <w:tcPr>
            <w:tcW w:w="7918" w:type="dxa"/>
          </w:tcPr>
          <w:p w:rsidR="00544456" w:rsidRPr="00377C2E" w:rsidRDefault="00544456" w:rsidP="00544456">
            <w:pPr>
              <w:spacing w:after="0"/>
              <w:jc w:val="left"/>
            </w:pPr>
            <w:r w:rsidRPr="00377C2E">
              <w:rPr>
                <w:lang w:eastAsia="nl-NL"/>
              </w:rPr>
              <w:t>Reducing Emissions from Deforestation in Developing Countries</w:t>
            </w:r>
          </w:p>
        </w:tc>
      </w:tr>
      <w:tr w:rsidR="00544456" w:rsidRPr="00377C2E" w:rsidTr="00544456">
        <w:tc>
          <w:tcPr>
            <w:tcW w:w="1370" w:type="dxa"/>
          </w:tcPr>
          <w:p w:rsidR="00544456" w:rsidRPr="00377C2E" w:rsidRDefault="00544456" w:rsidP="00544456">
            <w:pPr>
              <w:spacing w:after="0"/>
              <w:jc w:val="left"/>
            </w:pPr>
            <w:r w:rsidRPr="00377C2E">
              <w:rPr>
                <w:lang w:eastAsia="nl-NL"/>
              </w:rPr>
              <w:t xml:space="preserve">REDD+ </w:t>
            </w:r>
          </w:p>
        </w:tc>
        <w:tc>
          <w:tcPr>
            <w:tcW w:w="7918" w:type="dxa"/>
          </w:tcPr>
          <w:p w:rsidR="00544456" w:rsidRPr="00377C2E" w:rsidRDefault="00544456" w:rsidP="00544456">
            <w:pPr>
              <w:spacing w:after="0"/>
              <w:jc w:val="left"/>
              <w:rPr>
                <w:lang w:eastAsia="nl-NL"/>
              </w:rPr>
            </w:pPr>
            <w:r w:rsidRPr="00377C2E">
              <w:rPr>
                <w:lang w:eastAsia="nl-NL"/>
              </w:rPr>
              <w:t>Reducing Emissions from Deforestation and Forest Degradation, Sustainable</w:t>
            </w:r>
          </w:p>
          <w:p w:rsidR="00544456" w:rsidRPr="00377C2E" w:rsidRDefault="00544456" w:rsidP="008C7653">
            <w:pPr>
              <w:spacing w:after="0"/>
              <w:jc w:val="left"/>
            </w:pPr>
            <w:r w:rsidRPr="00377C2E">
              <w:rPr>
                <w:lang w:eastAsia="nl-NL"/>
              </w:rPr>
              <w:t>Forest Management, Forest Con</w:t>
            </w:r>
            <w:r w:rsidR="008C7653">
              <w:rPr>
                <w:lang w:eastAsia="nl-NL"/>
              </w:rPr>
              <w:t>servation, and Enhancement of Carbon S</w:t>
            </w:r>
            <w:r w:rsidRPr="00377C2E">
              <w:rPr>
                <w:lang w:eastAsia="nl-NL"/>
              </w:rPr>
              <w:t>tocks</w:t>
            </w:r>
          </w:p>
        </w:tc>
      </w:tr>
      <w:tr w:rsidR="00544456" w:rsidRPr="00377C2E" w:rsidTr="00544456">
        <w:tc>
          <w:tcPr>
            <w:tcW w:w="1370" w:type="dxa"/>
          </w:tcPr>
          <w:p w:rsidR="00544456" w:rsidRPr="00377C2E" w:rsidRDefault="00544456" w:rsidP="00544456">
            <w:pPr>
              <w:spacing w:after="0"/>
              <w:jc w:val="left"/>
              <w:rPr>
                <w:lang w:eastAsia="nl-NL"/>
              </w:rPr>
            </w:pPr>
            <w:r w:rsidRPr="00377C2E">
              <w:rPr>
                <w:lang w:eastAsia="nl-NL"/>
              </w:rPr>
              <w:lastRenderedPageBreak/>
              <w:t>RL</w:t>
            </w:r>
          </w:p>
        </w:tc>
        <w:tc>
          <w:tcPr>
            <w:tcW w:w="7918" w:type="dxa"/>
          </w:tcPr>
          <w:p w:rsidR="00544456" w:rsidRPr="00377C2E" w:rsidRDefault="00544456" w:rsidP="00544456">
            <w:pPr>
              <w:spacing w:after="0"/>
              <w:jc w:val="left"/>
              <w:rPr>
                <w:lang w:eastAsia="nl-NL"/>
              </w:rPr>
            </w:pPr>
            <w:r w:rsidRPr="00377C2E">
              <w:rPr>
                <w:lang w:eastAsia="nl-NL"/>
              </w:rPr>
              <w:t>Reference Level</w:t>
            </w:r>
          </w:p>
        </w:tc>
      </w:tr>
      <w:tr w:rsidR="00544456" w:rsidRPr="00377C2E" w:rsidTr="00544456">
        <w:tc>
          <w:tcPr>
            <w:tcW w:w="1370" w:type="dxa"/>
          </w:tcPr>
          <w:p w:rsidR="00544456" w:rsidRPr="00377C2E" w:rsidRDefault="00544456" w:rsidP="00544456">
            <w:pPr>
              <w:spacing w:after="0"/>
              <w:jc w:val="left"/>
              <w:rPr>
                <w:lang w:eastAsia="nl-NL"/>
              </w:rPr>
            </w:pPr>
            <w:r w:rsidRPr="00377C2E">
              <w:rPr>
                <w:lang w:eastAsia="nl-NL"/>
              </w:rPr>
              <w:t>REL</w:t>
            </w:r>
          </w:p>
        </w:tc>
        <w:tc>
          <w:tcPr>
            <w:tcW w:w="7918" w:type="dxa"/>
          </w:tcPr>
          <w:p w:rsidR="00544456" w:rsidRPr="00377C2E" w:rsidRDefault="00544456" w:rsidP="00544456">
            <w:pPr>
              <w:spacing w:after="0"/>
              <w:jc w:val="left"/>
              <w:rPr>
                <w:lang w:eastAsia="nl-NL"/>
              </w:rPr>
            </w:pPr>
            <w:r w:rsidRPr="00377C2E">
              <w:rPr>
                <w:lang w:eastAsia="nl-NL"/>
              </w:rPr>
              <w:t>Reference Emission Level</w:t>
            </w:r>
          </w:p>
        </w:tc>
      </w:tr>
      <w:tr w:rsidR="00544456" w:rsidRPr="00377C2E" w:rsidTr="00544456">
        <w:tc>
          <w:tcPr>
            <w:tcW w:w="1370" w:type="dxa"/>
          </w:tcPr>
          <w:p w:rsidR="00544456" w:rsidRPr="00377C2E" w:rsidRDefault="00544456" w:rsidP="00544456">
            <w:pPr>
              <w:spacing w:after="0"/>
              <w:jc w:val="left"/>
            </w:pPr>
            <w:r w:rsidRPr="00377C2E">
              <w:rPr>
                <w:lang w:eastAsia="nl-NL"/>
              </w:rPr>
              <w:t>R-PIN</w:t>
            </w:r>
          </w:p>
        </w:tc>
        <w:tc>
          <w:tcPr>
            <w:tcW w:w="7918" w:type="dxa"/>
          </w:tcPr>
          <w:p w:rsidR="00544456" w:rsidRPr="00377C2E" w:rsidRDefault="00544456" w:rsidP="00544456">
            <w:pPr>
              <w:spacing w:after="0"/>
              <w:jc w:val="left"/>
            </w:pPr>
            <w:r w:rsidRPr="00377C2E">
              <w:rPr>
                <w:lang w:eastAsia="nl-NL"/>
              </w:rPr>
              <w:t>Readiness Project Identification Note</w:t>
            </w:r>
            <w:r w:rsidR="00DC207D">
              <w:rPr>
                <w:lang w:eastAsia="nl-NL"/>
              </w:rPr>
              <w:t xml:space="preserve"> (of the FCPF)</w:t>
            </w:r>
          </w:p>
        </w:tc>
      </w:tr>
      <w:tr w:rsidR="00544456" w:rsidRPr="00377C2E" w:rsidTr="00544456">
        <w:tc>
          <w:tcPr>
            <w:tcW w:w="1370" w:type="dxa"/>
          </w:tcPr>
          <w:p w:rsidR="00544456" w:rsidRPr="00377C2E" w:rsidRDefault="00544456" w:rsidP="00544456">
            <w:pPr>
              <w:spacing w:after="0"/>
              <w:jc w:val="left"/>
              <w:rPr>
                <w:lang w:eastAsia="nl-NL"/>
              </w:rPr>
            </w:pPr>
            <w:r w:rsidRPr="00377C2E">
              <w:rPr>
                <w:lang w:eastAsia="nl-NL"/>
              </w:rPr>
              <w:t>R-PP</w:t>
            </w:r>
          </w:p>
        </w:tc>
        <w:tc>
          <w:tcPr>
            <w:tcW w:w="7918" w:type="dxa"/>
          </w:tcPr>
          <w:p w:rsidR="00544456" w:rsidRPr="00377C2E" w:rsidRDefault="00544456" w:rsidP="00544456">
            <w:pPr>
              <w:spacing w:after="0"/>
              <w:jc w:val="left"/>
              <w:rPr>
                <w:lang w:eastAsia="nl-NL"/>
              </w:rPr>
            </w:pPr>
            <w:r w:rsidRPr="00377C2E">
              <w:rPr>
                <w:lang w:eastAsia="nl-NL"/>
              </w:rPr>
              <w:t>Readiness Preparation Proposal</w:t>
            </w:r>
            <w:r w:rsidR="00DC207D">
              <w:rPr>
                <w:lang w:eastAsia="nl-NL"/>
              </w:rPr>
              <w:t xml:space="preserve"> (of the FCPF)</w:t>
            </w:r>
          </w:p>
        </w:tc>
      </w:tr>
      <w:tr w:rsidR="00544456" w:rsidRPr="00377C2E" w:rsidTr="00544456">
        <w:tc>
          <w:tcPr>
            <w:tcW w:w="1370" w:type="dxa"/>
          </w:tcPr>
          <w:p w:rsidR="00544456" w:rsidRPr="00377C2E" w:rsidRDefault="00544456" w:rsidP="00544456">
            <w:pPr>
              <w:spacing w:after="0"/>
              <w:jc w:val="left"/>
            </w:pPr>
            <w:r w:rsidRPr="00377C2E">
              <w:rPr>
                <w:lang w:eastAsia="nl-NL"/>
              </w:rPr>
              <w:t>SEDP</w:t>
            </w:r>
          </w:p>
        </w:tc>
        <w:tc>
          <w:tcPr>
            <w:tcW w:w="7918" w:type="dxa"/>
          </w:tcPr>
          <w:p w:rsidR="00544456" w:rsidRPr="00377C2E" w:rsidRDefault="00544456" w:rsidP="00544456">
            <w:pPr>
              <w:spacing w:after="0"/>
              <w:jc w:val="left"/>
            </w:pPr>
            <w:r w:rsidRPr="00377C2E">
              <w:rPr>
                <w:lang w:eastAsia="nl-NL"/>
              </w:rPr>
              <w:t>Social and Economic Development Plan</w:t>
            </w:r>
          </w:p>
        </w:tc>
      </w:tr>
      <w:tr w:rsidR="00544456" w:rsidRPr="00377C2E" w:rsidTr="00544456">
        <w:tc>
          <w:tcPr>
            <w:tcW w:w="1370" w:type="dxa"/>
          </w:tcPr>
          <w:p w:rsidR="00544456" w:rsidRPr="00377C2E" w:rsidRDefault="00544456" w:rsidP="00544456">
            <w:pPr>
              <w:spacing w:after="0"/>
              <w:jc w:val="left"/>
              <w:rPr>
                <w:lang w:eastAsia="nl-NL"/>
              </w:rPr>
            </w:pPr>
            <w:r w:rsidRPr="00377C2E">
              <w:rPr>
                <w:lang w:eastAsia="nl-NL"/>
              </w:rPr>
              <w:t>SFE</w:t>
            </w:r>
          </w:p>
        </w:tc>
        <w:tc>
          <w:tcPr>
            <w:tcW w:w="7918" w:type="dxa"/>
          </w:tcPr>
          <w:p w:rsidR="00544456" w:rsidRPr="00377C2E" w:rsidRDefault="00544456" w:rsidP="00544456">
            <w:pPr>
              <w:spacing w:after="0"/>
              <w:jc w:val="left"/>
              <w:rPr>
                <w:lang w:eastAsia="nl-NL"/>
              </w:rPr>
            </w:pPr>
            <w:r w:rsidRPr="00377C2E">
              <w:rPr>
                <w:lang w:eastAsia="nl-NL"/>
              </w:rPr>
              <w:t>State Forest Enterprise</w:t>
            </w:r>
          </w:p>
        </w:tc>
      </w:tr>
      <w:tr w:rsidR="00544456" w:rsidRPr="00377C2E" w:rsidTr="00544456">
        <w:tc>
          <w:tcPr>
            <w:tcW w:w="1370" w:type="dxa"/>
          </w:tcPr>
          <w:p w:rsidR="00544456" w:rsidRPr="00377C2E" w:rsidRDefault="00544456" w:rsidP="00544456">
            <w:pPr>
              <w:spacing w:after="0"/>
              <w:jc w:val="left"/>
              <w:rPr>
                <w:lang w:eastAsia="nl-NL"/>
              </w:rPr>
            </w:pPr>
            <w:r w:rsidRPr="00377C2E">
              <w:rPr>
                <w:lang w:eastAsia="nl-NL"/>
              </w:rPr>
              <w:t>SFM</w:t>
            </w:r>
          </w:p>
        </w:tc>
        <w:tc>
          <w:tcPr>
            <w:tcW w:w="7918" w:type="dxa"/>
          </w:tcPr>
          <w:p w:rsidR="00544456" w:rsidRPr="00377C2E" w:rsidRDefault="00544456" w:rsidP="00544456">
            <w:pPr>
              <w:spacing w:after="0"/>
              <w:jc w:val="left"/>
              <w:rPr>
                <w:lang w:eastAsia="nl-NL"/>
              </w:rPr>
            </w:pPr>
            <w:r w:rsidRPr="00377C2E">
              <w:rPr>
                <w:rFonts w:cs="PalatinoLinotype-Roman"/>
                <w:lang w:eastAsia="nl-NL"/>
              </w:rPr>
              <w:t>Sustainable Forest Management</w:t>
            </w:r>
          </w:p>
        </w:tc>
      </w:tr>
      <w:tr w:rsidR="00544456" w:rsidRPr="00162B53" w:rsidTr="00544456">
        <w:tc>
          <w:tcPr>
            <w:tcW w:w="1370" w:type="dxa"/>
          </w:tcPr>
          <w:p w:rsidR="00544456" w:rsidRPr="00377C2E" w:rsidRDefault="00544456" w:rsidP="00544456">
            <w:pPr>
              <w:spacing w:after="0"/>
              <w:jc w:val="left"/>
              <w:rPr>
                <w:lang w:eastAsia="nl-NL"/>
              </w:rPr>
            </w:pPr>
            <w:r w:rsidRPr="00377C2E">
              <w:rPr>
                <w:lang w:eastAsia="nl-NL"/>
              </w:rPr>
              <w:t>SNV</w:t>
            </w:r>
          </w:p>
        </w:tc>
        <w:tc>
          <w:tcPr>
            <w:tcW w:w="7918" w:type="dxa"/>
          </w:tcPr>
          <w:p w:rsidR="00544456" w:rsidRPr="002356E6" w:rsidRDefault="00544456" w:rsidP="00544456">
            <w:pPr>
              <w:spacing w:after="0"/>
              <w:jc w:val="left"/>
              <w:rPr>
                <w:lang w:val="nl-NL" w:eastAsia="nl-NL"/>
              </w:rPr>
            </w:pPr>
            <w:r w:rsidRPr="002356E6">
              <w:rPr>
                <w:lang w:val="nl-NL" w:eastAsia="nl-NL"/>
              </w:rPr>
              <w:t>Stichting Nederlandse Vrijwilligers (Netherlands Development Organisation)</w:t>
            </w:r>
          </w:p>
        </w:tc>
      </w:tr>
      <w:tr w:rsidR="00544456" w:rsidRPr="00377C2E" w:rsidTr="00544456">
        <w:tc>
          <w:tcPr>
            <w:tcW w:w="1370" w:type="dxa"/>
          </w:tcPr>
          <w:p w:rsidR="00544456" w:rsidRPr="00377C2E" w:rsidRDefault="00544456" w:rsidP="00544456">
            <w:pPr>
              <w:spacing w:after="0"/>
              <w:jc w:val="left"/>
              <w:rPr>
                <w:lang w:eastAsia="nl-NL"/>
              </w:rPr>
            </w:pPr>
            <w:r w:rsidRPr="00377C2E">
              <w:rPr>
                <w:lang w:eastAsia="nl-NL"/>
              </w:rPr>
              <w:t>SOC</w:t>
            </w:r>
          </w:p>
        </w:tc>
        <w:tc>
          <w:tcPr>
            <w:tcW w:w="7918" w:type="dxa"/>
          </w:tcPr>
          <w:p w:rsidR="00544456" w:rsidRPr="00377C2E" w:rsidRDefault="00544456" w:rsidP="00544456">
            <w:pPr>
              <w:spacing w:after="0"/>
              <w:jc w:val="left"/>
              <w:rPr>
                <w:lang w:eastAsia="nl-NL"/>
              </w:rPr>
            </w:pPr>
            <w:r w:rsidRPr="00377C2E">
              <w:rPr>
                <w:lang w:eastAsia="nl-NL"/>
              </w:rPr>
              <w:t>State-Owned Company</w:t>
            </w:r>
          </w:p>
        </w:tc>
      </w:tr>
      <w:tr w:rsidR="00544456" w:rsidRPr="00377C2E" w:rsidTr="00544456">
        <w:tc>
          <w:tcPr>
            <w:tcW w:w="1370" w:type="dxa"/>
          </w:tcPr>
          <w:p w:rsidR="00544456" w:rsidRPr="00377C2E" w:rsidRDefault="00544456" w:rsidP="00544456">
            <w:pPr>
              <w:spacing w:after="0"/>
              <w:jc w:val="left"/>
              <w:rPr>
                <w:lang w:eastAsia="nl-NL"/>
              </w:rPr>
            </w:pPr>
            <w:r w:rsidRPr="00377C2E">
              <w:rPr>
                <w:lang w:eastAsia="nl-NL"/>
              </w:rPr>
              <w:t>TFF</w:t>
            </w:r>
          </w:p>
        </w:tc>
        <w:tc>
          <w:tcPr>
            <w:tcW w:w="7918" w:type="dxa"/>
          </w:tcPr>
          <w:p w:rsidR="00544456" w:rsidRPr="00377C2E" w:rsidRDefault="00544456" w:rsidP="00544456">
            <w:pPr>
              <w:spacing w:after="0"/>
              <w:jc w:val="left"/>
              <w:rPr>
                <w:lang w:eastAsia="nl-NL"/>
              </w:rPr>
            </w:pPr>
            <w:r w:rsidRPr="00377C2E">
              <w:rPr>
                <w:lang w:eastAsia="nl-NL"/>
              </w:rPr>
              <w:t>Trust Fund for Forests</w:t>
            </w:r>
          </w:p>
        </w:tc>
      </w:tr>
      <w:tr w:rsidR="00544456" w:rsidRPr="00377C2E" w:rsidTr="00544456">
        <w:tc>
          <w:tcPr>
            <w:tcW w:w="1370" w:type="dxa"/>
          </w:tcPr>
          <w:p w:rsidR="00544456" w:rsidRPr="00377C2E" w:rsidRDefault="00544456" w:rsidP="00544456">
            <w:pPr>
              <w:spacing w:after="0"/>
              <w:jc w:val="left"/>
              <w:rPr>
                <w:lang w:eastAsia="nl-NL"/>
              </w:rPr>
            </w:pPr>
            <w:r w:rsidRPr="00377C2E">
              <w:t>TWG</w:t>
            </w:r>
          </w:p>
        </w:tc>
        <w:tc>
          <w:tcPr>
            <w:tcW w:w="7918" w:type="dxa"/>
          </w:tcPr>
          <w:p w:rsidR="00544456" w:rsidRPr="00377C2E" w:rsidRDefault="00544456" w:rsidP="00544456">
            <w:pPr>
              <w:spacing w:after="0"/>
              <w:jc w:val="left"/>
              <w:rPr>
                <w:lang w:eastAsia="nl-NL"/>
              </w:rPr>
            </w:pPr>
            <w:r w:rsidRPr="00377C2E">
              <w:rPr>
                <w:lang w:eastAsia="nl-NL"/>
              </w:rPr>
              <w:t>Technical Working Group</w:t>
            </w:r>
          </w:p>
        </w:tc>
      </w:tr>
      <w:tr w:rsidR="00544456" w:rsidRPr="00377C2E" w:rsidTr="00544456">
        <w:tc>
          <w:tcPr>
            <w:tcW w:w="1370" w:type="dxa"/>
          </w:tcPr>
          <w:p w:rsidR="00544456" w:rsidRPr="00377C2E" w:rsidRDefault="00544456" w:rsidP="00544456">
            <w:pPr>
              <w:spacing w:after="0"/>
              <w:jc w:val="left"/>
              <w:rPr>
                <w:lang w:eastAsia="nl-NL"/>
              </w:rPr>
            </w:pPr>
            <w:r w:rsidRPr="00377C2E">
              <w:rPr>
                <w:lang w:eastAsia="nl-NL"/>
              </w:rPr>
              <w:t>UNFCCC</w:t>
            </w:r>
          </w:p>
        </w:tc>
        <w:tc>
          <w:tcPr>
            <w:tcW w:w="7918" w:type="dxa"/>
          </w:tcPr>
          <w:p w:rsidR="00544456" w:rsidRPr="00377C2E" w:rsidRDefault="00544456" w:rsidP="00544456">
            <w:pPr>
              <w:spacing w:after="0"/>
              <w:jc w:val="left"/>
              <w:rPr>
                <w:lang w:eastAsia="nl-NL"/>
              </w:rPr>
            </w:pPr>
            <w:r w:rsidRPr="00377C2E">
              <w:rPr>
                <w:lang w:eastAsia="nl-NL"/>
              </w:rPr>
              <w:t>United Nations Framework Convention on Climate Change</w:t>
            </w:r>
          </w:p>
        </w:tc>
      </w:tr>
      <w:tr w:rsidR="00544456" w:rsidRPr="00377C2E" w:rsidTr="00544456">
        <w:tc>
          <w:tcPr>
            <w:tcW w:w="1370" w:type="dxa"/>
          </w:tcPr>
          <w:p w:rsidR="00544456" w:rsidRPr="00377C2E" w:rsidRDefault="00544456" w:rsidP="00544456">
            <w:pPr>
              <w:spacing w:after="0"/>
              <w:jc w:val="left"/>
              <w:rPr>
                <w:lang w:eastAsia="nl-NL"/>
              </w:rPr>
            </w:pPr>
            <w:r w:rsidRPr="00377C2E">
              <w:rPr>
                <w:lang w:eastAsia="nl-NL"/>
              </w:rPr>
              <w:t>UN-REDD</w:t>
            </w:r>
          </w:p>
        </w:tc>
        <w:tc>
          <w:tcPr>
            <w:tcW w:w="7918" w:type="dxa"/>
          </w:tcPr>
          <w:p w:rsidR="00544456" w:rsidRPr="00377C2E" w:rsidRDefault="00FA52B8" w:rsidP="00544456">
            <w:pPr>
              <w:spacing w:after="0"/>
              <w:jc w:val="left"/>
              <w:rPr>
                <w:lang w:eastAsia="nl-NL"/>
              </w:rPr>
            </w:pPr>
            <w:r w:rsidRPr="00377C2E">
              <w:rPr>
                <w:lang w:eastAsia="nl-NL"/>
              </w:rPr>
              <w:t>United Nations</w:t>
            </w:r>
            <w:r w:rsidR="00544456" w:rsidRPr="00377C2E">
              <w:rPr>
                <w:lang w:eastAsia="nl-NL"/>
              </w:rPr>
              <w:t xml:space="preserve"> Programme to Reduce Emissions from Deforestation and</w:t>
            </w:r>
          </w:p>
          <w:p w:rsidR="00544456" w:rsidRPr="00377C2E" w:rsidRDefault="00544456" w:rsidP="00544456">
            <w:pPr>
              <w:spacing w:after="0"/>
              <w:jc w:val="left"/>
              <w:rPr>
                <w:lang w:eastAsia="nl-NL"/>
              </w:rPr>
            </w:pPr>
            <w:r w:rsidRPr="00377C2E">
              <w:rPr>
                <w:lang w:eastAsia="nl-NL"/>
              </w:rPr>
              <w:t>Forest Degradation</w:t>
            </w:r>
          </w:p>
        </w:tc>
      </w:tr>
      <w:tr w:rsidR="00F65035" w:rsidRPr="00377C2E" w:rsidTr="00544456">
        <w:tc>
          <w:tcPr>
            <w:tcW w:w="1370" w:type="dxa"/>
          </w:tcPr>
          <w:p w:rsidR="00F65035" w:rsidRPr="00377C2E" w:rsidRDefault="00F65035" w:rsidP="00544456">
            <w:pPr>
              <w:spacing w:after="0"/>
              <w:jc w:val="left"/>
              <w:rPr>
                <w:lang w:eastAsia="nl-NL"/>
              </w:rPr>
            </w:pPr>
            <w:r>
              <w:rPr>
                <w:lang w:eastAsia="nl-NL"/>
              </w:rPr>
              <w:t>VFDS</w:t>
            </w:r>
          </w:p>
        </w:tc>
        <w:tc>
          <w:tcPr>
            <w:tcW w:w="7918" w:type="dxa"/>
          </w:tcPr>
          <w:p w:rsidR="00F65035" w:rsidRPr="00377C2E" w:rsidRDefault="00F65035" w:rsidP="00544456">
            <w:pPr>
              <w:spacing w:after="0"/>
              <w:jc w:val="left"/>
              <w:rPr>
                <w:lang w:eastAsia="nl-NL"/>
              </w:rPr>
            </w:pPr>
            <w:r>
              <w:rPr>
                <w:lang w:eastAsia="nl-NL"/>
              </w:rPr>
              <w:t>Viet Nam Forestry Development Strategy 2006 – 2020</w:t>
            </w:r>
          </w:p>
        </w:tc>
      </w:tr>
      <w:tr w:rsidR="00544456" w:rsidRPr="00377C2E" w:rsidTr="00544456">
        <w:tc>
          <w:tcPr>
            <w:tcW w:w="1370" w:type="dxa"/>
          </w:tcPr>
          <w:p w:rsidR="00544456" w:rsidRPr="00377C2E" w:rsidRDefault="00544456" w:rsidP="00544456">
            <w:pPr>
              <w:spacing w:after="0"/>
              <w:jc w:val="left"/>
              <w:rPr>
                <w:lang w:eastAsia="nl-NL"/>
              </w:rPr>
            </w:pPr>
            <w:r w:rsidRPr="00377C2E">
              <w:rPr>
                <w:lang w:eastAsia="nl-NL"/>
              </w:rPr>
              <w:t>WB</w:t>
            </w:r>
          </w:p>
        </w:tc>
        <w:tc>
          <w:tcPr>
            <w:tcW w:w="7918" w:type="dxa"/>
          </w:tcPr>
          <w:p w:rsidR="00544456" w:rsidRPr="00377C2E" w:rsidRDefault="00544456" w:rsidP="00544456">
            <w:pPr>
              <w:spacing w:after="0"/>
              <w:jc w:val="left"/>
              <w:rPr>
                <w:lang w:eastAsia="nl-NL"/>
              </w:rPr>
            </w:pPr>
            <w:r w:rsidRPr="00377C2E">
              <w:rPr>
                <w:lang w:eastAsia="nl-NL"/>
              </w:rPr>
              <w:t>The World Bank</w:t>
            </w:r>
          </w:p>
        </w:tc>
      </w:tr>
      <w:tr w:rsidR="00544456" w:rsidRPr="00377C2E" w:rsidTr="00544456">
        <w:tc>
          <w:tcPr>
            <w:tcW w:w="1370" w:type="dxa"/>
          </w:tcPr>
          <w:p w:rsidR="00544456" w:rsidRPr="00377C2E" w:rsidRDefault="00544456" w:rsidP="00544456">
            <w:pPr>
              <w:spacing w:after="0"/>
              <w:jc w:val="left"/>
              <w:rPr>
                <w:lang w:eastAsia="nl-NL"/>
              </w:rPr>
            </w:pPr>
            <w:r w:rsidRPr="00377C2E">
              <w:rPr>
                <w:lang w:eastAsia="nl-NL"/>
              </w:rPr>
              <w:t>WG</w:t>
            </w:r>
          </w:p>
        </w:tc>
        <w:tc>
          <w:tcPr>
            <w:tcW w:w="7918" w:type="dxa"/>
          </w:tcPr>
          <w:p w:rsidR="00544456" w:rsidRPr="00377C2E" w:rsidRDefault="00544456" w:rsidP="00544456">
            <w:pPr>
              <w:spacing w:after="0"/>
              <w:jc w:val="left"/>
              <w:rPr>
                <w:lang w:eastAsia="nl-NL"/>
              </w:rPr>
            </w:pPr>
            <w:r w:rsidRPr="00377C2E">
              <w:rPr>
                <w:lang w:eastAsia="nl-NL"/>
              </w:rPr>
              <w:t>Working Group</w:t>
            </w:r>
          </w:p>
        </w:tc>
      </w:tr>
    </w:tbl>
    <w:p w:rsidR="00544456" w:rsidRPr="00377C2E" w:rsidRDefault="00544456" w:rsidP="00544456">
      <w:pPr>
        <w:spacing w:after="0"/>
        <w:rPr>
          <w:rStyle w:val="Strong"/>
        </w:rPr>
      </w:pPr>
    </w:p>
    <w:p w:rsidR="00544456" w:rsidRPr="00377C2E" w:rsidRDefault="00544456" w:rsidP="000526A4"/>
    <w:p w:rsidR="00544456" w:rsidRPr="00377C2E" w:rsidRDefault="00544456" w:rsidP="000526A4">
      <w:pPr>
        <w:sectPr w:rsidR="00544456" w:rsidRPr="00377C2E" w:rsidSect="00A83401">
          <w:pgSz w:w="11906" w:h="16838"/>
          <w:pgMar w:top="1417" w:right="1417" w:bottom="1417" w:left="1417" w:header="708" w:footer="708" w:gutter="0"/>
          <w:cols w:space="708"/>
          <w:docGrid w:linePitch="360"/>
        </w:sectPr>
      </w:pPr>
    </w:p>
    <w:p w:rsidR="00544456" w:rsidRPr="00377C2E" w:rsidRDefault="00544456" w:rsidP="000526A4"/>
    <w:p w:rsidR="003047D9" w:rsidRPr="00377C2E" w:rsidRDefault="003047D9" w:rsidP="00C81DF2">
      <w:pPr>
        <w:pStyle w:val="Heading1"/>
      </w:pPr>
      <w:bookmarkStart w:id="1" w:name="_Toc276817307"/>
      <w:r w:rsidRPr="00377C2E">
        <w:t>Executive Summary</w:t>
      </w:r>
      <w:bookmarkEnd w:id="1"/>
    </w:p>
    <w:p w:rsidR="00201DA4" w:rsidRPr="00377C2E" w:rsidRDefault="00201DA4" w:rsidP="00FA52B8"/>
    <w:p w:rsidR="00FA52B8" w:rsidRPr="00377C2E" w:rsidRDefault="00FA52B8" w:rsidP="00FA52B8">
      <w:pPr>
        <w:sectPr w:rsidR="00FA52B8" w:rsidRPr="00377C2E" w:rsidSect="00A83401">
          <w:pgSz w:w="11906" w:h="16838"/>
          <w:pgMar w:top="1417" w:right="1417" w:bottom="1417" w:left="1417" w:header="708" w:footer="708" w:gutter="0"/>
          <w:cols w:space="708"/>
          <w:docGrid w:linePitch="360"/>
        </w:sectPr>
      </w:pPr>
      <w:r w:rsidRPr="00377C2E">
        <w:t>forthcoming</w:t>
      </w:r>
    </w:p>
    <w:p w:rsidR="003047D9" w:rsidRPr="00377C2E" w:rsidRDefault="00C46A0E" w:rsidP="00C81DF2">
      <w:pPr>
        <w:pStyle w:val="Heading1"/>
      </w:pPr>
      <w:bookmarkStart w:id="2" w:name="_Toc276817308"/>
      <w:r w:rsidRPr="00377C2E">
        <w:lastRenderedPageBreak/>
        <w:t>Situation</w:t>
      </w:r>
      <w:r w:rsidR="003047D9" w:rsidRPr="00377C2E">
        <w:t xml:space="preserve"> Analysis</w:t>
      </w:r>
      <w:bookmarkEnd w:id="2"/>
    </w:p>
    <w:p w:rsidR="008016AB" w:rsidRPr="00377C2E" w:rsidRDefault="008016AB" w:rsidP="00C81DF2">
      <w:pPr>
        <w:pStyle w:val="Heading2"/>
      </w:pPr>
      <w:bookmarkStart w:id="3" w:name="_Toc276817309"/>
      <w:r w:rsidRPr="00377C2E">
        <w:t>Introduction</w:t>
      </w:r>
      <w:bookmarkEnd w:id="3"/>
    </w:p>
    <w:p w:rsidR="001937E8" w:rsidRPr="00377C2E" w:rsidRDefault="00830013" w:rsidP="00830013">
      <w:pPr>
        <w:ind w:hanging="360"/>
      </w:pPr>
      <w:r>
        <w:t>4.0</w:t>
      </w:r>
      <w:r w:rsidR="00162B53">
        <w:rPr>
          <w:rStyle w:val="FootnoteReference"/>
        </w:rPr>
        <w:footnoteReference w:id="2"/>
      </w:r>
      <w:r>
        <w:tab/>
      </w:r>
      <w:r w:rsidR="001937E8" w:rsidRPr="00377C2E">
        <w:t>The UNFCCC conference in Bali in 2007 recognized Viet Nam as one of the top five countries in the world most threatened by climate change</w:t>
      </w:r>
      <w:r w:rsidR="00C72EE9">
        <w:t>, in particular from sea level rise</w:t>
      </w:r>
      <w:r w:rsidR="001937E8" w:rsidRPr="00377C2E">
        <w:t xml:space="preserve">. Viet Nam has come a long way </w:t>
      </w:r>
      <w:r w:rsidR="00C72EE9">
        <w:t>since</w:t>
      </w:r>
      <w:r w:rsidR="001937E8" w:rsidRPr="00377C2E">
        <w:t xml:space="preserve">, with regards to both adaptation to climate change and mitigation of greenhouse gas (GHG) emissions. </w:t>
      </w:r>
      <w:r w:rsidR="00557EF1" w:rsidRPr="00377C2E">
        <w:t xml:space="preserve">It formulated a number of activities and programmes addressing </w:t>
      </w:r>
      <w:r w:rsidR="00C72EE9">
        <w:t>both mitigation and adaptation</w:t>
      </w:r>
      <w:r w:rsidR="00462281" w:rsidRPr="00377C2E">
        <w:t>. Most prominently, t</w:t>
      </w:r>
      <w:r w:rsidR="001937E8" w:rsidRPr="00377C2E">
        <w:t xml:space="preserve">he </w:t>
      </w:r>
      <w:r w:rsidR="001937E8" w:rsidRPr="00377C2E">
        <w:rPr>
          <w:i/>
        </w:rPr>
        <w:t>National Target Programme to Respond to Climate Change</w:t>
      </w:r>
      <w:r w:rsidR="001937E8" w:rsidRPr="00377C2E">
        <w:t xml:space="preserve"> (NTP</w:t>
      </w:r>
      <w:r>
        <w:t>-RCC</w:t>
      </w:r>
      <w:r w:rsidR="001937E8" w:rsidRPr="00377C2E">
        <w:t xml:space="preserve">) is the overall governmental programme in response to climate change. It sets out the roadmap for mitigation and adaptation, and the roles of concerned stakeholders. More specifically, actions in the forestry and agricultural sectors are covered by the </w:t>
      </w:r>
      <w:r w:rsidR="001937E8" w:rsidRPr="00377C2E">
        <w:rPr>
          <w:i/>
        </w:rPr>
        <w:t xml:space="preserve">Action </w:t>
      </w:r>
      <w:r w:rsidR="00F83EAE">
        <w:rPr>
          <w:i/>
        </w:rPr>
        <w:t xml:space="preserve">Program </w:t>
      </w:r>
      <w:r w:rsidR="001937E8" w:rsidRPr="00377C2E">
        <w:rPr>
          <w:i/>
        </w:rPr>
        <w:t>Framework for Adaptation and Mitigation of Climate Change of the Agriculture and Rural Development Sector Period 2008-2020</w:t>
      </w:r>
      <w:r w:rsidR="001937E8" w:rsidRPr="00377C2E">
        <w:t xml:space="preserve"> (APF). </w:t>
      </w:r>
    </w:p>
    <w:p w:rsidR="001937E8" w:rsidRPr="00C72EE9" w:rsidRDefault="00C72EE9" w:rsidP="00C72EE9">
      <w:pPr>
        <w:ind w:hanging="360"/>
      </w:pPr>
      <w:r>
        <w:t>4.0</w:t>
      </w:r>
      <w:r>
        <w:tab/>
      </w:r>
      <w:r w:rsidR="001937E8" w:rsidRPr="00377C2E">
        <w:t xml:space="preserve">The Bali conference recognized deforestation and forest degeneration as one of the driving factors in global warming and an area where much is to be gained through </w:t>
      </w:r>
      <w:r w:rsidR="001937E8" w:rsidRPr="00377C2E">
        <w:rPr>
          <w:i/>
        </w:rPr>
        <w:t>reduc</w:t>
      </w:r>
      <w:r>
        <w:rPr>
          <w:i/>
        </w:rPr>
        <w:t>ing</w:t>
      </w:r>
      <w:r w:rsidR="001937E8" w:rsidRPr="00377C2E">
        <w:rPr>
          <w:i/>
        </w:rPr>
        <w:t xml:space="preserve"> emissions from deforestation and degradation</w:t>
      </w:r>
      <w:r w:rsidR="001937E8" w:rsidRPr="00377C2E">
        <w:t xml:space="preserve"> (REDD). Viet Nam </w:t>
      </w:r>
      <w:r w:rsidR="00462281" w:rsidRPr="00377C2E">
        <w:t xml:space="preserve">is </w:t>
      </w:r>
      <w:r w:rsidR="001937E8" w:rsidRPr="00377C2E">
        <w:t>considered a priority country for REDD activities: it is one of nine countries identified for country programming under the UN-REDD Programme, and was one of the first countries to receive approval for initial activities under the World Bank’s Forest Carbo</w:t>
      </w:r>
      <w:r>
        <w:t>n Partnership Facility (FCPF)</w:t>
      </w:r>
      <w:r w:rsidRPr="00377C2E">
        <w:rPr>
          <w:rStyle w:val="FootnoteReference"/>
        </w:rPr>
        <w:footnoteReference w:id="3"/>
      </w:r>
      <w:r>
        <w:t xml:space="preserve">. The further development of the REDD mechanism into REDD+ – </w:t>
      </w:r>
      <w:r>
        <w:rPr>
          <w:i/>
        </w:rPr>
        <w:t xml:space="preserve">Reducing </w:t>
      </w:r>
      <w:r w:rsidRPr="00C72EE9">
        <w:rPr>
          <w:i/>
        </w:rPr>
        <w:t>Emissions from Deforestation and Forest Degradation, Sustainable</w:t>
      </w:r>
      <w:r>
        <w:rPr>
          <w:i/>
        </w:rPr>
        <w:t xml:space="preserve"> </w:t>
      </w:r>
      <w:r w:rsidRPr="00C72EE9">
        <w:rPr>
          <w:i/>
        </w:rPr>
        <w:t>Forest Management, Forest Conservation, and Enhancement of Carbon Stocks</w:t>
      </w:r>
      <w:r>
        <w:t xml:space="preserve"> – is potentially very beneficial for Viet Nam, given its large expanse of degraded and denuded forests.</w:t>
      </w:r>
    </w:p>
    <w:p w:rsidR="00C72EE9" w:rsidRPr="00C72EE9" w:rsidRDefault="00C72EE9" w:rsidP="00C72EE9">
      <w:pPr>
        <w:ind w:hanging="360"/>
      </w:pPr>
      <w:r>
        <w:t>4.0</w:t>
      </w:r>
      <w:r>
        <w:tab/>
        <w:t xml:space="preserve">The REDD mechanism emerged after Viet Nam developed the NTP-RCC and the APF, as well as the more general </w:t>
      </w:r>
      <w:r>
        <w:rPr>
          <w:i/>
        </w:rPr>
        <w:t>Viet Nam Forestry Development Strategy 2006 – 2020</w:t>
      </w:r>
      <w:r>
        <w:t xml:space="preserve"> (VFDS). Consequentially, the National REDD Programme (NRP), as it is currently being developed, is neither included in any of these strategies, nor in the national and provincial planning instruments such as the Socio-economic Development Plans (SEDP). The Government is intent to make reference to these strategies in the establishment of the NRP and the latter will as such be fully integrated into the planning of programmes and activities under these strategies.</w:t>
      </w:r>
    </w:p>
    <w:p w:rsidR="00154B50" w:rsidRPr="00377C2E" w:rsidRDefault="008401F6" w:rsidP="008401F6">
      <w:pPr>
        <w:ind w:hanging="360"/>
      </w:pPr>
      <w:r>
        <w:t>4.0</w:t>
      </w:r>
      <w:r>
        <w:tab/>
      </w:r>
      <w:r w:rsidR="001937E8" w:rsidRPr="00377C2E">
        <w:t xml:space="preserve">Despite an overall increase in forest area since 1992, various regions of Viet Nam – including parts of the Central Highlands, the Central Coast and the Southeast region- still have high deforestation rates. Furthermore, forest degradation and fragmentation is significant throughout the remaining natural forests. Over two-thirds of Viet Nam’s natural forests are considered poor or regenerating, while rich and closed-canopy forest constitutes only 4.6 percent (in 2004) of the total. </w:t>
      </w:r>
      <w:r w:rsidR="00154B50" w:rsidRPr="00377C2E">
        <w:t>Lowland forests supporting their full natural biodiversity have been almost entirely lost</w:t>
      </w:r>
      <w:r>
        <w:t>, in particular mangroves</w:t>
      </w:r>
      <w:r w:rsidR="00154B50" w:rsidRPr="00377C2E">
        <w:t xml:space="preserve">. The chances of full </w:t>
      </w:r>
      <w:r w:rsidR="00AD5B4E" w:rsidRPr="00377C2E">
        <w:t xml:space="preserve">natural </w:t>
      </w:r>
      <w:r w:rsidR="00154B50" w:rsidRPr="00377C2E">
        <w:t>forest regeneration are rapidly decreasing with the isolation of rich natural forest patches.</w:t>
      </w:r>
      <w:r w:rsidR="00AD5B4E" w:rsidRPr="00377C2E">
        <w:t xml:space="preserve"> However, recent successes with plantation forest, and regeneration of secondary forests, suggests that there is a vast scope for</w:t>
      </w:r>
      <w:r w:rsidR="002356E6">
        <w:t xml:space="preserve"> enhancing carbon stock</w:t>
      </w:r>
      <w:r w:rsidR="00AD5B4E" w:rsidRPr="00377C2E">
        <w:t xml:space="preserve">s across </w:t>
      </w:r>
      <w:r w:rsidR="00575FAB" w:rsidRPr="00377C2E">
        <w:t>Viet Nam</w:t>
      </w:r>
      <w:r w:rsidR="00AD5B4E" w:rsidRPr="00377C2E">
        <w:t>.</w:t>
      </w:r>
    </w:p>
    <w:p w:rsidR="00E57F83" w:rsidRPr="00377C2E" w:rsidRDefault="001E74E3" w:rsidP="008B5606">
      <w:pPr>
        <w:autoSpaceDE w:val="0"/>
        <w:autoSpaceDN w:val="0"/>
        <w:adjustRightInd w:val="0"/>
      </w:pPr>
      <w:r w:rsidRPr="00377C2E">
        <w:t xml:space="preserve">The Government of Viet Nam (GoV) </w:t>
      </w:r>
      <w:r w:rsidR="00AD5B4E" w:rsidRPr="00377C2E">
        <w:t>is taking</w:t>
      </w:r>
      <w:r w:rsidRPr="00377C2E">
        <w:t xml:space="preserve"> a number of measures</w:t>
      </w:r>
      <w:r w:rsidR="00905B75" w:rsidRPr="00377C2E">
        <w:t xml:space="preserve"> </w:t>
      </w:r>
      <w:r w:rsidR="00AD5B4E" w:rsidRPr="00377C2E">
        <w:t xml:space="preserve">that reduce the growing </w:t>
      </w:r>
      <w:r w:rsidR="00905B75" w:rsidRPr="00377C2E">
        <w:t>threat</w:t>
      </w:r>
      <w:r w:rsidR="00AD5B4E" w:rsidRPr="00377C2E">
        <w:t xml:space="preserve"> of climate change and reduce GHG emissions</w:t>
      </w:r>
      <w:r w:rsidR="00905B75" w:rsidRPr="00377C2E">
        <w:t xml:space="preserve">. </w:t>
      </w:r>
      <w:r w:rsidR="00AD5B4E" w:rsidRPr="00377C2E">
        <w:t>Overall forest cover increased from</w:t>
      </w:r>
      <w:r w:rsidR="005A32BA" w:rsidRPr="00377C2E">
        <w:t xml:space="preserve"> 9.2 million hectares in 1992 </w:t>
      </w:r>
      <w:r w:rsidR="00AD5B4E" w:rsidRPr="00377C2E">
        <w:t xml:space="preserve">to </w:t>
      </w:r>
      <w:r w:rsidR="005A32BA" w:rsidRPr="00377C2E">
        <w:t>13.26 million hectares in 2009.</w:t>
      </w:r>
      <w:r w:rsidR="00AD5B4E" w:rsidRPr="00377C2E">
        <w:t xml:space="preserve"> This was mostly as a result of </w:t>
      </w:r>
      <w:r w:rsidR="003B07E6" w:rsidRPr="00377C2E">
        <w:t>deliberate attempt</w:t>
      </w:r>
      <w:r w:rsidR="00AD5B4E" w:rsidRPr="00377C2E">
        <w:t xml:space="preserve">s by the government to </w:t>
      </w:r>
      <w:r w:rsidR="003B07E6" w:rsidRPr="00377C2E">
        <w:t>increas</w:t>
      </w:r>
      <w:r w:rsidR="00AD5B4E" w:rsidRPr="00377C2E">
        <w:t>e</w:t>
      </w:r>
      <w:r w:rsidR="003B07E6" w:rsidRPr="00377C2E">
        <w:t xml:space="preserve"> forest cover</w:t>
      </w:r>
      <w:r w:rsidR="00AD5B4E" w:rsidRPr="00377C2E">
        <w:t xml:space="preserve">. This came at a </w:t>
      </w:r>
      <w:r w:rsidR="003B07E6" w:rsidRPr="00377C2E">
        <w:t xml:space="preserve">great cost and without any direct economic benefit, </w:t>
      </w:r>
      <w:r w:rsidR="00AD5B4E" w:rsidRPr="00377C2E">
        <w:t xml:space="preserve">and resulted in the sequestration of considerable amounts of </w:t>
      </w:r>
      <w:r w:rsidR="003B07E6" w:rsidRPr="00377C2E">
        <w:t xml:space="preserve">carbon process. </w:t>
      </w:r>
      <w:r w:rsidR="00AD5B4E" w:rsidRPr="00377C2E">
        <w:t>T</w:t>
      </w:r>
      <w:r w:rsidR="002157DD" w:rsidRPr="00377C2E">
        <w:t xml:space="preserve">he </w:t>
      </w:r>
      <w:r w:rsidR="00AD5B4E" w:rsidRPr="00377C2E">
        <w:t>NTP</w:t>
      </w:r>
      <w:r w:rsidR="002356E6">
        <w:t>-RCC</w:t>
      </w:r>
      <w:r w:rsidR="00AD5B4E" w:rsidRPr="00377C2E">
        <w:t xml:space="preserve"> and the </w:t>
      </w:r>
      <w:r w:rsidR="002157DD" w:rsidRPr="00377C2E">
        <w:t>APF</w:t>
      </w:r>
      <w:r w:rsidR="00AD5B4E" w:rsidRPr="00377C2E">
        <w:t xml:space="preserve">, although both formulated </w:t>
      </w:r>
      <w:r w:rsidR="002157DD" w:rsidRPr="00377C2E">
        <w:t xml:space="preserve">prior to the development of formal REDD measures </w:t>
      </w:r>
      <w:r w:rsidR="002157DD" w:rsidRPr="00377C2E">
        <w:lastRenderedPageBreak/>
        <w:t xml:space="preserve">in </w:t>
      </w:r>
      <w:r w:rsidR="00575FAB" w:rsidRPr="00377C2E">
        <w:t>Viet Nam</w:t>
      </w:r>
      <w:r w:rsidR="002157DD" w:rsidRPr="00377C2E">
        <w:t>, address deforestation, degradation and carbon stock enhancement and other issues related to REDD.</w:t>
      </w:r>
      <w:r w:rsidR="00F573C3" w:rsidRPr="00377C2E">
        <w:t xml:space="preserve"> Recently, </w:t>
      </w:r>
      <w:r w:rsidR="00F573C3" w:rsidRPr="00377C2E">
        <w:rPr>
          <w:color w:val="000000" w:themeColor="text1"/>
        </w:rPr>
        <w:t>the role of conservation, sustainable management of forests and enhancement of forest carbon stocks</w:t>
      </w:r>
      <w:r w:rsidR="00F573C3" w:rsidRPr="00377C2E">
        <w:t xml:space="preserve"> have been added to REDD, after which one now commonly refers to the REDD+ concept.</w:t>
      </w:r>
      <w:r w:rsidR="002157DD" w:rsidRPr="00377C2E">
        <w:t xml:space="preserve">  </w:t>
      </w:r>
      <w:r w:rsidR="00490477" w:rsidRPr="00377C2E">
        <w:t>The</w:t>
      </w:r>
      <w:r w:rsidR="00AD5B4E" w:rsidRPr="00377C2E">
        <w:t xml:space="preserve"> NTP</w:t>
      </w:r>
      <w:r w:rsidR="002356E6">
        <w:t>-RCC</w:t>
      </w:r>
      <w:r w:rsidR="00AD5B4E" w:rsidRPr="00377C2E">
        <w:t xml:space="preserve"> and APF</w:t>
      </w:r>
      <w:r w:rsidR="00490477" w:rsidRPr="00377C2E">
        <w:t xml:space="preserve"> </w:t>
      </w:r>
      <w:r w:rsidR="00AD5B4E" w:rsidRPr="00377C2E">
        <w:t xml:space="preserve">approaches and </w:t>
      </w:r>
      <w:r w:rsidR="00490477" w:rsidRPr="00377C2E">
        <w:t xml:space="preserve">objectives are </w:t>
      </w:r>
      <w:r w:rsidR="002157DD" w:rsidRPr="00377C2E">
        <w:t xml:space="preserve">fully consistent with </w:t>
      </w:r>
      <w:r w:rsidR="00490477" w:rsidRPr="00377C2E">
        <w:t>REDD</w:t>
      </w:r>
      <w:r w:rsidR="00F573C3" w:rsidRPr="00377C2E">
        <w:t>+</w:t>
      </w:r>
      <w:r w:rsidR="00E57F83" w:rsidRPr="00377C2E">
        <w:t xml:space="preserve"> measures and development of an overall REDD</w:t>
      </w:r>
      <w:r w:rsidR="00F573C3" w:rsidRPr="00377C2E">
        <w:t>+</w:t>
      </w:r>
      <w:r w:rsidR="00E57F83" w:rsidRPr="00377C2E">
        <w:t xml:space="preserve"> Strategy. </w:t>
      </w:r>
    </w:p>
    <w:p w:rsidR="00E701BC" w:rsidRPr="00377C2E" w:rsidRDefault="00162B53" w:rsidP="00162B53">
      <w:pPr>
        <w:ind w:hanging="360"/>
        <w:rPr>
          <w:highlight w:val="yellow"/>
        </w:rPr>
      </w:pPr>
      <w:r>
        <w:t>4.0</w:t>
      </w:r>
      <w:r>
        <w:tab/>
      </w:r>
      <w:r w:rsidR="00AD5B4E" w:rsidRPr="00377C2E">
        <w:t>Given that REDD+ is a relatively recent development in the forestry sector, it is not explicitly mentioned in many of the current forest sector plans and strategies. However, a</w:t>
      </w:r>
      <w:r w:rsidR="00E701BC" w:rsidRPr="00377C2E">
        <w:t xml:space="preserve"> </w:t>
      </w:r>
      <w:r w:rsidR="00AD5B4E" w:rsidRPr="00377C2E">
        <w:t xml:space="preserve">specific </w:t>
      </w:r>
      <w:r w:rsidR="00E701BC" w:rsidRPr="00377C2E">
        <w:t>policy on</w:t>
      </w:r>
      <w:r w:rsidR="00AD5B4E" w:rsidRPr="00377C2E">
        <w:t xml:space="preserve"> REDD</w:t>
      </w:r>
      <w:r w:rsidR="00F573C3" w:rsidRPr="00377C2E">
        <w:t>+</w:t>
      </w:r>
      <w:r w:rsidR="00AD5B4E" w:rsidRPr="00377C2E">
        <w:t xml:space="preserve"> </w:t>
      </w:r>
      <w:r w:rsidR="00E701BC" w:rsidRPr="00377C2E">
        <w:t xml:space="preserve">is evolving </w:t>
      </w:r>
      <w:r w:rsidR="00AD5B4E" w:rsidRPr="00377C2E">
        <w:t xml:space="preserve">rapidly </w:t>
      </w:r>
      <w:r w:rsidR="00E701BC" w:rsidRPr="00377C2E">
        <w:t xml:space="preserve">in Viet Nam. </w:t>
      </w:r>
      <w:r w:rsidR="00E9195E" w:rsidRPr="00377C2E">
        <w:t xml:space="preserve">This most reflected in the recent activities undertaken for the FCPF, for which the first draft of the Readiness Preparation Proposal (R-PP) has been sent to the World Bank for approval. </w:t>
      </w:r>
      <w:r w:rsidR="00E9195E" w:rsidRPr="002356E6">
        <w:t>The proposed UN-REDD activities are in close harmony with the strategy outlined in the R-PP and the activities proposed, while taking it further to sub-national level. Supporting the FCPF and i</w:t>
      </w:r>
      <w:r>
        <w:t>n addition to the UN-REDD</w:t>
      </w:r>
      <w:r w:rsidR="00AD5B4E" w:rsidRPr="002356E6">
        <w:t xml:space="preserve"> Program</w:t>
      </w:r>
      <w:r>
        <w:t>me</w:t>
      </w:r>
      <w:r w:rsidR="00557EF1" w:rsidRPr="002356E6">
        <w:t xml:space="preserve"> (Phase I</w:t>
      </w:r>
      <w:r w:rsidR="00AD5B4E" w:rsidRPr="002356E6">
        <w:t>)</w:t>
      </w:r>
      <w:r w:rsidR="00E9195E" w:rsidRPr="002356E6">
        <w:t xml:space="preserve">, there are a host of REDD+ </w:t>
      </w:r>
      <w:r>
        <w:t>p</w:t>
      </w:r>
      <w:r w:rsidR="00E9195E" w:rsidRPr="002356E6">
        <w:t xml:space="preserve">rojects supported by international donor agencies, such as those </w:t>
      </w:r>
      <w:r w:rsidR="00AD5B4E" w:rsidRPr="002356E6">
        <w:t xml:space="preserve">by </w:t>
      </w:r>
      <w:r w:rsidR="00E701BC" w:rsidRPr="002356E6">
        <w:t>JICA, SNV, GTZ</w:t>
      </w:r>
      <w:r w:rsidR="00AD5B4E" w:rsidRPr="002356E6">
        <w:t xml:space="preserve">, </w:t>
      </w:r>
      <w:r w:rsidR="00E701BC" w:rsidRPr="002356E6">
        <w:t>NORAD</w:t>
      </w:r>
      <w:r w:rsidR="00AD5B4E" w:rsidRPr="002356E6">
        <w:t xml:space="preserve"> and others</w:t>
      </w:r>
      <w:r w:rsidR="00AD3545" w:rsidRPr="002356E6">
        <w:t xml:space="preserve"> (see also the respective section under “The State of Re</w:t>
      </w:r>
      <w:r w:rsidR="00F83EAE">
        <w:t>a</w:t>
      </w:r>
      <w:r w:rsidR="00AD3545" w:rsidRPr="002356E6">
        <w:t xml:space="preserve">diness”, </w:t>
      </w:r>
      <w:r>
        <w:t>below</w:t>
      </w:r>
      <w:r w:rsidR="00AD3545" w:rsidRPr="002356E6">
        <w:t>)</w:t>
      </w:r>
      <w:r w:rsidR="00E701BC" w:rsidRPr="002356E6">
        <w:t>.</w:t>
      </w:r>
      <w:r w:rsidR="00E701BC" w:rsidRPr="00377C2E">
        <w:t xml:space="preserve"> The </w:t>
      </w:r>
      <w:r w:rsidR="00AD5B4E" w:rsidRPr="00377C2E">
        <w:t xml:space="preserve">Government has established a high level </w:t>
      </w:r>
      <w:r>
        <w:t>National REDD</w:t>
      </w:r>
      <w:r w:rsidR="00E701BC" w:rsidRPr="00377C2E">
        <w:t xml:space="preserve"> Network</w:t>
      </w:r>
      <w:r w:rsidR="00F85AE4" w:rsidRPr="00377C2E">
        <w:t xml:space="preserve"> to co-ordinate and support moves to REDD+ readiness. The Network is supported by a </w:t>
      </w:r>
      <w:r w:rsidR="00AD5B4E" w:rsidRPr="00377C2E">
        <w:t xml:space="preserve">Technical </w:t>
      </w:r>
      <w:r w:rsidR="00E701BC" w:rsidRPr="00377C2E">
        <w:t xml:space="preserve">Working </w:t>
      </w:r>
      <w:r w:rsidR="00AD5B4E" w:rsidRPr="00377C2E">
        <w:t>G</w:t>
      </w:r>
      <w:r w:rsidR="00E701BC" w:rsidRPr="00377C2E">
        <w:t>roup</w:t>
      </w:r>
      <w:r w:rsidR="00F85AE4" w:rsidRPr="00377C2E">
        <w:t>, consisting of experts from government agencies, private sector, NGO’s, and bilateral and multilat</w:t>
      </w:r>
      <w:r w:rsidR="00E9195E" w:rsidRPr="00377C2E">
        <w:t>eral development organisations.</w:t>
      </w:r>
    </w:p>
    <w:p w:rsidR="00E9195E" w:rsidRPr="00377C2E" w:rsidRDefault="00E9195E" w:rsidP="00E701BC">
      <w:r w:rsidRPr="002356E6">
        <w:t xml:space="preserve">For effective and efficient implementation of REDD+ in Viet Nam, a cross-sectoral approach is necessary, having all ministries working together on the same, while avoiding overlap. This process of cross-sectoral approach has recently started, bringing all involved ministries in REDD+ up to date and on-line with the final goal. However, more needs to be done in full engagement, and which is part of the National REDD Strategy (NRS - see </w:t>
      </w:r>
      <w:r w:rsidR="00597C9F" w:rsidRPr="002356E6">
        <w:t>section on REDD readiness, below).</w:t>
      </w:r>
    </w:p>
    <w:p w:rsidR="00F85AE4" w:rsidRPr="00377C2E" w:rsidRDefault="008401F6" w:rsidP="008401F6">
      <w:pPr>
        <w:ind w:hanging="360"/>
      </w:pPr>
      <w:r>
        <w:t>4.0</w:t>
      </w:r>
      <w:r>
        <w:tab/>
      </w:r>
      <w:r w:rsidR="00F85AE4" w:rsidRPr="00377C2E">
        <w:t>Within the framework of NTP</w:t>
      </w:r>
      <w:r w:rsidR="002356E6">
        <w:t>-RCC</w:t>
      </w:r>
      <w:r w:rsidR="00F85AE4" w:rsidRPr="00377C2E">
        <w:t xml:space="preserve"> and APF, the Directorate of Forestry (</w:t>
      </w:r>
      <w:r>
        <w:t>VN</w:t>
      </w:r>
      <w:r w:rsidR="00F85AE4" w:rsidRPr="00377C2E">
        <w:t>DoF) in the Ministry of Agriculture and Rural Development (MARD) is the lead agency with responsibility to develop and implement policies and programmes relevant to REDD</w:t>
      </w:r>
      <w:r w:rsidRPr="008401F6">
        <w:rPr>
          <w:lang w:val="en-US"/>
        </w:rPr>
        <w:t>+</w:t>
      </w:r>
      <w:r w:rsidR="00F85AE4" w:rsidRPr="00377C2E">
        <w:t xml:space="preserve">. It is also responsible for coordinating international assistance and developing a </w:t>
      </w:r>
      <w:r>
        <w:t>N</w:t>
      </w:r>
      <w:r w:rsidR="00F85AE4" w:rsidRPr="00377C2E">
        <w:t xml:space="preserve">ational REDD </w:t>
      </w:r>
      <w:r>
        <w:t>S</w:t>
      </w:r>
      <w:r w:rsidR="00F85AE4" w:rsidRPr="00377C2E">
        <w:t>trategy.</w:t>
      </w:r>
    </w:p>
    <w:p w:rsidR="001E74E3" w:rsidRPr="00377C2E" w:rsidRDefault="001E74E3" w:rsidP="001E74E3">
      <w:r w:rsidRPr="00377C2E">
        <w:t>Th</w:t>
      </w:r>
      <w:r w:rsidR="00235038" w:rsidRPr="00377C2E">
        <w:t xml:space="preserve">e </w:t>
      </w:r>
      <w:r w:rsidR="00F85AE4" w:rsidRPr="00377C2E">
        <w:t xml:space="preserve">overall aim of the </w:t>
      </w:r>
      <w:r w:rsidR="00235038" w:rsidRPr="00377C2E">
        <w:t>UN</w:t>
      </w:r>
      <w:r w:rsidR="002356E6">
        <w:t>-</w:t>
      </w:r>
      <w:r w:rsidR="00235038" w:rsidRPr="00377C2E">
        <w:t xml:space="preserve">REDD Viet Nam Programme </w:t>
      </w:r>
      <w:r w:rsidR="00F85AE4" w:rsidRPr="00377C2E">
        <w:t xml:space="preserve">is to help the </w:t>
      </w:r>
      <w:r w:rsidRPr="00377C2E">
        <w:t xml:space="preserve">country </w:t>
      </w:r>
      <w:r w:rsidR="00F85AE4" w:rsidRPr="00377C2E">
        <w:t>achieve Readiness and start implementing REDD</w:t>
      </w:r>
      <w:r w:rsidR="00F573C3" w:rsidRPr="00377C2E">
        <w:t>+</w:t>
      </w:r>
      <w:r w:rsidR="00F85AE4" w:rsidRPr="00377C2E">
        <w:t xml:space="preserve"> by 2015. This is to be achieved in </w:t>
      </w:r>
      <w:r w:rsidR="00AE6CF7" w:rsidRPr="00377C2E">
        <w:t>three phases. Phase I</w:t>
      </w:r>
      <w:r w:rsidRPr="00377C2E">
        <w:t xml:space="preserve">, started in </w:t>
      </w:r>
      <w:r w:rsidR="00F85AE4" w:rsidRPr="00377C2E">
        <w:t xml:space="preserve">late </w:t>
      </w:r>
      <w:r w:rsidRPr="00377C2E">
        <w:t xml:space="preserve">2009, </w:t>
      </w:r>
      <w:r w:rsidR="00F85AE4" w:rsidRPr="00377C2E">
        <w:t xml:space="preserve">focuses on </w:t>
      </w:r>
      <w:r w:rsidR="00195E53" w:rsidRPr="00377C2E">
        <w:t xml:space="preserve">the overall readiness of GoV, including the institutional infrastructure, </w:t>
      </w:r>
      <w:r w:rsidR="00905B75" w:rsidRPr="00377C2E">
        <w:t xml:space="preserve">developing a </w:t>
      </w:r>
      <w:r w:rsidR="002356E6">
        <w:t xml:space="preserve">National </w:t>
      </w:r>
      <w:r w:rsidR="00905B75" w:rsidRPr="00377C2E">
        <w:t xml:space="preserve">REDD </w:t>
      </w:r>
      <w:r w:rsidR="002356E6">
        <w:t>S</w:t>
      </w:r>
      <w:r w:rsidR="00905B75" w:rsidRPr="00377C2E">
        <w:t xml:space="preserve">trategy, formulating </w:t>
      </w:r>
      <w:r w:rsidR="00195E53" w:rsidRPr="00377C2E">
        <w:t xml:space="preserve">reference levels and </w:t>
      </w:r>
      <w:r w:rsidR="00905B75" w:rsidRPr="00377C2E">
        <w:t xml:space="preserve">initiating a </w:t>
      </w:r>
      <w:r w:rsidR="00195E53" w:rsidRPr="00377C2E">
        <w:t xml:space="preserve">consultation and awareness </w:t>
      </w:r>
      <w:r w:rsidR="00905B75" w:rsidRPr="00377C2E">
        <w:t>process</w:t>
      </w:r>
      <w:r w:rsidR="00195E53" w:rsidRPr="00377C2E">
        <w:t>.</w:t>
      </w:r>
      <w:r w:rsidR="00F573C3" w:rsidRPr="00377C2E">
        <w:t xml:space="preserve"> Phase I</w:t>
      </w:r>
      <w:r w:rsidR="00321843" w:rsidRPr="00377C2E">
        <w:t xml:space="preserve"> has the specific objective of institutional strengthening and capacity building of </w:t>
      </w:r>
      <w:r w:rsidR="00F573C3" w:rsidRPr="00377C2E">
        <w:t>relevant MARD organisations at c</w:t>
      </w:r>
      <w:r w:rsidR="00321843" w:rsidRPr="00377C2E">
        <w:t>entral and local levels</w:t>
      </w:r>
      <w:r w:rsidR="00F85AE4" w:rsidRPr="00377C2E">
        <w:t>.</w:t>
      </w:r>
    </w:p>
    <w:p w:rsidR="00321843" w:rsidRPr="00377C2E" w:rsidRDefault="00AE6CF7" w:rsidP="001E74E3">
      <w:r w:rsidRPr="00377C2E">
        <w:t>The</w:t>
      </w:r>
      <w:r w:rsidR="00F85AE4" w:rsidRPr="00377C2E">
        <w:t xml:space="preserve"> proposed</w:t>
      </w:r>
      <w:r w:rsidRPr="00377C2E">
        <w:t xml:space="preserve"> Phase II</w:t>
      </w:r>
      <w:r w:rsidR="00195E53" w:rsidRPr="00377C2E">
        <w:t xml:space="preserve"> </w:t>
      </w:r>
      <w:r w:rsidR="00F85AE4" w:rsidRPr="00377C2E">
        <w:t>builds on Phase I in order to start implementation of REDD</w:t>
      </w:r>
      <w:r w:rsidR="00F573C3" w:rsidRPr="00377C2E">
        <w:t>+</w:t>
      </w:r>
      <w:r w:rsidR="00F85AE4" w:rsidRPr="00377C2E">
        <w:t xml:space="preserve"> in pilot areas. </w:t>
      </w:r>
      <w:r w:rsidR="00321843" w:rsidRPr="00377C2E">
        <w:t xml:space="preserve">The specific objective in </w:t>
      </w:r>
      <w:r w:rsidR="00F85AE4" w:rsidRPr="00377C2E">
        <w:t>P</w:t>
      </w:r>
      <w:r w:rsidR="00321843" w:rsidRPr="00377C2E">
        <w:t xml:space="preserve">hase </w:t>
      </w:r>
      <w:r w:rsidR="00F85AE4" w:rsidRPr="00377C2E">
        <w:t xml:space="preserve">II </w:t>
      </w:r>
      <w:r w:rsidR="00321843" w:rsidRPr="00377C2E">
        <w:t xml:space="preserve">is to reduce emissions from deforestation and degradation </w:t>
      </w:r>
      <w:r w:rsidR="002356E6">
        <w:t xml:space="preserve">and enhancing removals </w:t>
      </w:r>
      <w:r w:rsidR="00321843" w:rsidRPr="00377C2E">
        <w:t xml:space="preserve">in </w:t>
      </w:r>
      <w:r w:rsidRPr="00377C2E">
        <w:t>five</w:t>
      </w:r>
      <w:r w:rsidR="00321843" w:rsidRPr="00377C2E">
        <w:t xml:space="preserve"> provinces, whilst establishing foundations for up-scaling in Viet</w:t>
      </w:r>
      <w:r w:rsidR="00570327" w:rsidRPr="00377C2E">
        <w:t xml:space="preserve"> N</w:t>
      </w:r>
      <w:r w:rsidR="00321843" w:rsidRPr="00377C2E">
        <w:t xml:space="preserve">am and </w:t>
      </w:r>
      <w:r w:rsidRPr="00377C2E">
        <w:t>reg</w:t>
      </w:r>
      <w:r w:rsidR="00321843" w:rsidRPr="00377C2E">
        <w:t xml:space="preserve">ionally. </w:t>
      </w:r>
      <w:r w:rsidR="00F85AE4" w:rsidRPr="00377C2E">
        <w:t>Phase II will cover f</w:t>
      </w:r>
      <w:r w:rsidRPr="00377C2E">
        <w:t>ive</w:t>
      </w:r>
      <w:r w:rsidR="00195E53" w:rsidRPr="00377C2E">
        <w:t xml:space="preserve"> </w:t>
      </w:r>
      <w:r w:rsidR="00570327" w:rsidRPr="00377C2E">
        <w:t>p</w:t>
      </w:r>
      <w:r w:rsidR="00195E53" w:rsidRPr="00377C2E">
        <w:t xml:space="preserve">rovinces </w:t>
      </w:r>
      <w:r w:rsidR="00570327" w:rsidRPr="00377C2E">
        <w:t xml:space="preserve">(see </w:t>
      </w:r>
      <w:r w:rsidR="00FA52B8" w:rsidRPr="0010075F">
        <w:rPr>
          <w:highlight w:val="yellow"/>
        </w:rPr>
        <w:t>Annex D and E</w:t>
      </w:r>
      <w:r w:rsidR="00570327" w:rsidRPr="00377C2E">
        <w:t>)</w:t>
      </w:r>
      <w:r w:rsidR="00F85AE4" w:rsidRPr="00377C2E">
        <w:t xml:space="preserve"> </w:t>
      </w:r>
      <w:r w:rsidR="00570327" w:rsidRPr="00377C2E">
        <w:t>re</w:t>
      </w:r>
      <w:r w:rsidR="00F85AE4" w:rsidRPr="00377C2E">
        <w:t>flect</w:t>
      </w:r>
      <w:r w:rsidR="00F573C3" w:rsidRPr="00377C2E">
        <w:t>ing</w:t>
      </w:r>
      <w:r w:rsidR="00570327" w:rsidRPr="00377C2E">
        <w:t xml:space="preserve"> the </w:t>
      </w:r>
      <w:r w:rsidR="00F85AE4" w:rsidRPr="00377C2E">
        <w:t xml:space="preserve">diversity </w:t>
      </w:r>
      <w:r w:rsidR="00570327" w:rsidRPr="00377C2E">
        <w:t xml:space="preserve">of the forests </w:t>
      </w:r>
      <w:r w:rsidR="00F85AE4" w:rsidRPr="00377C2E">
        <w:t xml:space="preserve">and socio-economic situations across </w:t>
      </w:r>
      <w:r w:rsidR="00570327" w:rsidRPr="00377C2E">
        <w:t>Viet Nam</w:t>
      </w:r>
      <w:r w:rsidR="00F85AE4" w:rsidRPr="00377C2E">
        <w:t>.</w:t>
      </w:r>
      <w:r w:rsidR="00321843" w:rsidRPr="00377C2E">
        <w:t xml:space="preserve"> </w:t>
      </w:r>
      <w:r w:rsidR="00F85AE4" w:rsidRPr="00377C2E">
        <w:t xml:space="preserve">Under Phase II, an effective Benefit Distribution System at Provincial level will be developed and tested, and Phase II will lead to verified reduction of carbon emissions. </w:t>
      </w:r>
    </w:p>
    <w:p w:rsidR="00195E53" w:rsidRPr="00377C2E" w:rsidRDefault="00AE6CF7" w:rsidP="001E74E3">
      <w:r w:rsidRPr="00377C2E">
        <w:t>Phase III</w:t>
      </w:r>
      <w:r w:rsidR="00F85AE4" w:rsidRPr="00377C2E">
        <w:t xml:space="preserve">, scheduled to start in </w:t>
      </w:r>
      <w:r w:rsidR="00321843" w:rsidRPr="00377C2E">
        <w:t>2015</w:t>
      </w:r>
      <w:r w:rsidR="00186C88" w:rsidRPr="00377C2E">
        <w:t xml:space="preserve">, is making REDD operational </w:t>
      </w:r>
      <w:r w:rsidR="00F85AE4" w:rsidRPr="00377C2E">
        <w:t xml:space="preserve">across Viet Nam. </w:t>
      </w:r>
    </w:p>
    <w:p w:rsidR="00E302A8" w:rsidRPr="00377C2E" w:rsidRDefault="00E302A8" w:rsidP="00C81DF2">
      <w:pPr>
        <w:pStyle w:val="Heading2"/>
      </w:pPr>
      <w:bookmarkStart w:id="4" w:name="_Toc276817310"/>
      <w:r w:rsidRPr="00377C2E">
        <w:lastRenderedPageBreak/>
        <w:t xml:space="preserve">Forestry Development in </w:t>
      </w:r>
      <w:r w:rsidR="00590A6E" w:rsidRPr="00377C2E">
        <w:t>Viet Nam</w:t>
      </w:r>
      <w:bookmarkEnd w:id="4"/>
    </w:p>
    <w:p w:rsidR="00E302A8" w:rsidRPr="00377C2E" w:rsidRDefault="00E302A8" w:rsidP="00087E30">
      <w:pPr>
        <w:pStyle w:val="Heading3"/>
      </w:pPr>
      <w:r w:rsidRPr="00377C2E">
        <w:t>Poverty reduction</w:t>
      </w:r>
    </w:p>
    <w:p w:rsidR="00A51256" w:rsidRPr="00377C2E" w:rsidRDefault="00F65035" w:rsidP="00F65035">
      <w:pPr>
        <w:ind w:hanging="567"/>
      </w:pPr>
      <w:r>
        <w:t>4.0</w:t>
      </w:r>
      <w:r>
        <w:tab/>
      </w:r>
      <w:r w:rsidR="00A51256" w:rsidRPr="00377C2E">
        <w:t xml:space="preserve">The guiding document for social and economic development in </w:t>
      </w:r>
      <w:r w:rsidR="00575FAB" w:rsidRPr="00377C2E">
        <w:t>Viet Nam</w:t>
      </w:r>
      <w:r w:rsidR="00A51256" w:rsidRPr="00377C2E">
        <w:t xml:space="preserve"> is the Comprehensive Growth and Poverty </w:t>
      </w:r>
      <w:r w:rsidR="001E582B">
        <w:t>Reduction Strategy</w:t>
      </w:r>
      <w:r w:rsidR="001E582B">
        <w:rPr>
          <w:rStyle w:val="FootnoteReference"/>
        </w:rPr>
        <w:footnoteReference w:id="4"/>
      </w:r>
      <w:r w:rsidR="00A51256" w:rsidRPr="00377C2E">
        <w:t xml:space="preserve">. Implementation of the CGPRS is through a series of five year national, sectoral and provincial plans, all under the umbrella of the Five Year Socio-Economic Development Plans (SEDP). The government and its agencies are currently preparing the SEDP 2011-2015. Overall, SEDP 2011-2015 aims, amongst other objectives, to develop the agriculture of every region, to reduce poverty - with a priority on remote regions and regions with a large ethnic minority population, and to enhance natural resource protection. </w:t>
      </w:r>
    </w:p>
    <w:p w:rsidR="00A51256" w:rsidRPr="00377C2E" w:rsidRDefault="00A51256" w:rsidP="00A51256">
      <w:r w:rsidRPr="00377C2E">
        <w:t xml:space="preserve">Under the SEDP, each Ministry prepares a sectoral five-year </w:t>
      </w:r>
      <w:r w:rsidR="002356E6">
        <w:t>p</w:t>
      </w:r>
      <w:r w:rsidRPr="00377C2E">
        <w:t xml:space="preserve">lan, and each </w:t>
      </w:r>
      <w:r w:rsidR="002356E6">
        <w:t>p</w:t>
      </w:r>
      <w:r w:rsidRPr="00377C2E">
        <w:t xml:space="preserve">rovince prepares five-year Provincial </w:t>
      </w:r>
      <w:r w:rsidR="002356E6">
        <w:t>D</w:t>
      </w:r>
      <w:r w:rsidRPr="00377C2E">
        <w:t xml:space="preserve">evelopment Plans. The ministerial sectoral plans are based partly on guidance from </w:t>
      </w:r>
      <w:r w:rsidR="002356E6">
        <w:t>the</w:t>
      </w:r>
      <w:r w:rsidRPr="00377C2E">
        <w:t xml:space="preserve"> </w:t>
      </w:r>
      <w:r w:rsidR="002356E6">
        <w:t>G</w:t>
      </w:r>
      <w:r w:rsidRPr="00377C2E">
        <w:t xml:space="preserve">overnment, and partly on proposals from provinces. The </w:t>
      </w:r>
      <w:r w:rsidR="002356E6">
        <w:t>p</w:t>
      </w:r>
      <w:r w:rsidRPr="00377C2E">
        <w:t xml:space="preserve">rovincial plans are based partly on proposals from districts, partly on guidance from the </w:t>
      </w:r>
      <w:r w:rsidR="002356E6">
        <w:t>G</w:t>
      </w:r>
      <w:r w:rsidRPr="00377C2E">
        <w:t xml:space="preserve">overnment, and partly on proposals from ministries. Hence, together the sectoral and </w:t>
      </w:r>
      <w:r w:rsidR="00747809" w:rsidRPr="00377C2E">
        <w:t xml:space="preserve">provincial socio-economic </w:t>
      </w:r>
      <w:r w:rsidRPr="00377C2E">
        <w:t xml:space="preserve">plans form a matrix of plans covering the nation. </w:t>
      </w:r>
      <w:r w:rsidR="00747809" w:rsidRPr="00377C2E">
        <w:t>Five year forestry sector plans are prepared nationally and in each province.</w:t>
      </w:r>
    </w:p>
    <w:p w:rsidR="00DC15A7" w:rsidRPr="00377C2E" w:rsidRDefault="00747809" w:rsidP="00D17D8D">
      <w:r w:rsidRPr="00377C2E">
        <w:t>Poverty reduction is a central tenet of all Government policies and plans, including the NTP</w:t>
      </w:r>
      <w:r w:rsidR="002356E6">
        <w:t>-RCC</w:t>
      </w:r>
      <w:r w:rsidRPr="00377C2E">
        <w:t xml:space="preserve"> and the APF. Accordingly, all REDD</w:t>
      </w:r>
      <w:r w:rsidR="009A57F8" w:rsidRPr="00377C2E">
        <w:t>+</w:t>
      </w:r>
      <w:r w:rsidRPr="00377C2E">
        <w:t xml:space="preserve"> activities should contribute to poverty reduction. Poverty reduction is also central to the </w:t>
      </w:r>
      <w:r w:rsidRPr="00377C2E">
        <w:rPr>
          <w:i/>
        </w:rPr>
        <w:t xml:space="preserve">One </w:t>
      </w:r>
      <w:r w:rsidR="009A57F8" w:rsidRPr="00377C2E">
        <w:rPr>
          <w:i/>
        </w:rPr>
        <w:t xml:space="preserve">UN </w:t>
      </w:r>
      <w:r w:rsidRPr="00377C2E">
        <w:rPr>
          <w:i/>
        </w:rPr>
        <w:t>Plan: 2006 – 2010</w:t>
      </w:r>
      <w:r w:rsidRPr="00377C2E">
        <w:t xml:space="preserve">. </w:t>
      </w:r>
      <w:r w:rsidR="009A57F8" w:rsidRPr="00377C2E">
        <w:t xml:space="preserve">The </w:t>
      </w:r>
      <w:r w:rsidRPr="00377C2E">
        <w:rPr>
          <w:i/>
        </w:rPr>
        <w:t xml:space="preserve">One </w:t>
      </w:r>
      <w:r w:rsidR="009A57F8" w:rsidRPr="00377C2E">
        <w:rPr>
          <w:i/>
        </w:rPr>
        <w:t xml:space="preserve">UN </w:t>
      </w:r>
      <w:r w:rsidRPr="00377C2E">
        <w:rPr>
          <w:i/>
        </w:rPr>
        <w:t>Plan</w:t>
      </w:r>
      <w:r w:rsidRPr="00377C2E">
        <w:t xml:space="preserve"> is the coordinating agreement between GoV and fourteen UN agencies in Viet Nam. </w:t>
      </w:r>
      <w:r w:rsidR="00D17D8D" w:rsidRPr="00377C2E">
        <w:t xml:space="preserve">Outcome 3 of </w:t>
      </w:r>
      <w:r w:rsidR="00D17D8D" w:rsidRPr="00377C2E">
        <w:rPr>
          <w:i/>
        </w:rPr>
        <w:t>One UN Plan</w:t>
      </w:r>
      <w:r w:rsidR="00D17D8D" w:rsidRPr="00377C2E">
        <w:t xml:space="preserve"> puts emphasis on improving local livelihoods, in conjunction with environmental protection and rational use of natural resources.</w:t>
      </w:r>
      <w:r w:rsidR="00254D15" w:rsidRPr="00377C2E">
        <w:t xml:space="preserve"> The </w:t>
      </w:r>
      <w:r w:rsidR="00254D15" w:rsidRPr="00377C2E">
        <w:rPr>
          <w:i/>
        </w:rPr>
        <w:t xml:space="preserve">One </w:t>
      </w:r>
      <w:r w:rsidR="009A57F8" w:rsidRPr="00377C2E">
        <w:rPr>
          <w:i/>
        </w:rPr>
        <w:t xml:space="preserve">UN </w:t>
      </w:r>
      <w:r w:rsidR="00254D15" w:rsidRPr="00377C2E">
        <w:rPr>
          <w:i/>
        </w:rPr>
        <w:t xml:space="preserve">Plan </w:t>
      </w:r>
      <w:r w:rsidR="00254D15" w:rsidRPr="00377C2E">
        <w:t>programmatic prior</w:t>
      </w:r>
      <w:r w:rsidR="00A7780E" w:rsidRPr="00377C2E">
        <w:t>ity themes specifically include</w:t>
      </w:r>
      <w:r w:rsidR="00254D15" w:rsidRPr="00377C2E">
        <w:t xml:space="preserve"> “Enhancement of income levels of poor households”.</w:t>
      </w:r>
      <w:r w:rsidR="00D17D8D" w:rsidRPr="00377C2E">
        <w:t xml:space="preserve"> </w:t>
      </w:r>
      <w:r w:rsidR="00A7780E" w:rsidRPr="00377C2E">
        <w:t xml:space="preserve">In direct support of these themes, </w:t>
      </w:r>
      <w:r w:rsidR="00D17D8D" w:rsidRPr="00377C2E">
        <w:t>REDD</w:t>
      </w:r>
      <w:r w:rsidR="00DC15A7" w:rsidRPr="00377C2E">
        <w:t>+</w:t>
      </w:r>
      <w:r w:rsidR="00D17D8D" w:rsidRPr="00377C2E">
        <w:t xml:space="preserve"> can be regarded as an effective tool in achieving economic growth for rural and often poor populations, while giving sufficient incentives for environmental protection and care for natural resources.</w:t>
      </w:r>
    </w:p>
    <w:p w:rsidR="00747809" w:rsidRPr="00377C2E" w:rsidRDefault="00DC15A7" w:rsidP="00D17D8D">
      <w:r w:rsidRPr="00377C2E">
        <w:t>Many of the poorest people in Viet Nam live in and around forested areas and ar</w:t>
      </w:r>
      <w:r w:rsidR="00747809" w:rsidRPr="00377C2E">
        <w:t>e often blamed for the overall</w:t>
      </w:r>
      <w:r w:rsidRPr="00377C2E">
        <w:t xml:space="preserve"> deforestation a</w:t>
      </w:r>
      <w:r w:rsidR="00747809" w:rsidRPr="00377C2E">
        <w:t>n</w:t>
      </w:r>
      <w:r w:rsidRPr="00377C2E">
        <w:t xml:space="preserve">d degradation of forests. </w:t>
      </w:r>
      <w:r w:rsidR="00197741" w:rsidRPr="00377C2E">
        <w:t>However, of equal importance</w:t>
      </w:r>
      <w:r w:rsidR="00747809" w:rsidRPr="00377C2E">
        <w:t>,</w:t>
      </w:r>
      <w:r w:rsidR="00197741" w:rsidRPr="00377C2E">
        <w:t xml:space="preserve"> it is to acknowledge the fact that these </w:t>
      </w:r>
      <w:r w:rsidR="00747809" w:rsidRPr="00377C2E">
        <w:t>poorer people</w:t>
      </w:r>
      <w:r w:rsidR="00197741" w:rsidRPr="00377C2E">
        <w:t xml:space="preserve"> are most dependent on natural forests and have much to lose when Viet Nam’s forests are disappearing or degrading.</w:t>
      </w:r>
      <w:r w:rsidR="00F42FFB">
        <w:t xml:space="preserve"> This is particularly true for women who often extract forest products in support of the household.</w:t>
      </w:r>
      <w:r w:rsidR="00197741" w:rsidRPr="00377C2E">
        <w:t xml:space="preserve"> </w:t>
      </w:r>
      <w:r w:rsidR="00747809" w:rsidRPr="00377C2E">
        <w:t xml:space="preserve">It is also noted that many of the poorer people, and many of the communities in and around Viet Nam’s forest, come from the many </w:t>
      </w:r>
      <w:r w:rsidR="00E0152C" w:rsidRPr="00377C2E">
        <w:t>minority ethnic groups.</w:t>
      </w:r>
    </w:p>
    <w:p w:rsidR="003D1C9C" w:rsidRPr="00377C2E" w:rsidRDefault="00E0152C" w:rsidP="00815A5A">
      <w:r w:rsidRPr="00377C2E">
        <w:t>T</w:t>
      </w:r>
      <w:r w:rsidR="00CE322D" w:rsidRPr="00377C2E">
        <w:t>he Government of Viet Nam is taking serious measures to address poverty alleviation</w:t>
      </w:r>
      <w:r w:rsidRPr="00377C2E">
        <w:t xml:space="preserve"> through improved forestry management</w:t>
      </w:r>
      <w:r w:rsidR="00CE322D" w:rsidRPr="00377C2E">
        <w:t xml:space="preserve">, as </w:t>
      </w:r>
      <w:r w:rsidRPr="00377C2E">
        <w:t xml:space="preserve">poverty alleviation is a </w:t>
      </w:r>
      <w:r w:rsidR="00CE322D" w:rsidRPr="00377C2E">
        <w:t xml:space="preserve">central directive within the country’s forest strategies. </w:t>
      </w:r>
      <w:r w:rsidRPr="00377C2E">
        <w:t>N</w:t>
      </w:r>
      <w:r w:rsidR="00CE322D" w:rsidRPr="00377C2E">
        <w:t>ot</w:t>
      </w:r>
      <w:r w:rsidRPr="00377C2E">
        <w:t>ably</w:t>
      </w:r>
      <w:r w:rsidR="00CE322D" w:rsidRPr="00377C2E">
        <w:t>, sinc</w:t>
      </w:r>
      <w:r w:rsidRPr="00377C2E">
        <w:t>e 20</w:t>
      </w:r>
      <w:r w:rsidR="00CE322D" w:rsidRPr="00377C2E">
        <w:t>06</w:t>
      </w:r>
      <w:r w:rsidRPr="00377C2E">
        <w:t>,</w:t>
      </w:r>
      <w:r w:rsidR="00CE322D" w:rsidRPr="00377C2E">
        <w:t xml:space="preserve"> MARD has implemented the “</w:t>
      </w:r>
      <w:r w:rsidR="00CE322D" w:rsidRPr="00377C2E">
        <w:rPr>
          <w:i/>
        </w:rPr>
        <w:t>Community Forest Management Pilot Programme 2006-2007</w:t>
      </w:r>
      <w:r w:rsidR="00CE322D" w:rsidRPr="00377C2E">
        <w:t xml:space="preserve">” in 40 communes </w:t>
      </w:r>
      <w:r w:rsidR="003D1C9C" w:rsidRPr="00377C2E">
        <w:t>of 10</w:t>
      </w:r>
      <w:r w:rsidR="00CE322D" w:rsidRPr="00377C2E">
        <w:t xml:space="preserve"> provinces. </w:t>
      </w:r>
      <w:r w:rsidR="003D1C9C" w:rsidRPr="00377C2E">
        <w:t xml:space="preserve">This project is road testing guidelines for community forestry drawn up in 2006 by a national working group under MARD. MARD expects the project to result in recommendations for establishing a clear legal framework and benefit sharing system for community forest management. This framework will include income generation from sustainable productive forest management and capacity building for </w:t>
      </w:r>
      <w:r w:rsidRPr="00377C2E">
        <w:t>Forestry</w:t>
      </w:r>
      <w:r w:rsidR="003D1C9C" w:rsidRPr="00377C2E">
        <w:t xml:space="preserve"> staff </w:t>
      </w:r>
      <w:r w:rsidRPr="00377C2E">
        <w:t xml:space="preserve">in order </w:t>
      </w:r>
      <w:r w:rsidR="003D1C9C" w:rsidRPr="00377C2E">
        <w:t>to reorient them towards extension and training service provision. Community forestry is seen as a key tool in combating forest degradation by giving forest-dependent people</w:t>
      </w:r>
      <w:r w:rsidRPr="00377C2E">
        <w:t>, by providing</w:t>
      </w:r>
      <w:r w:rsidR="003D1C9C" w:rsidRPr="00377C2E">
        <w:t xml:space="preserve"> clear long-term financial incentives to engage actively in sustainable forest management and forest protection.</w:t>
      </w:r>
    </w:p>
    <w:p w:rsidR="00E0152C" w:rsidRPr="00377C2E" w:rsidRDefault="001255DA" w:rsidP="00E0152C">
      <w:r w:rsidRPr="00377C2E">
        <w:t>Furthermore, GoV issued a resolution to promote rapid and sustainable poverty alleviation in the 61 poorest districts, most of which are located in the mountainous areas. Also, there are continuous efforts across the country in allocating forest</w:t>
      </w:r>
      <w:r w:rsidR="00E0152C" w:rsidRPr="00377C2E">
        <w:t xml:space="preserve"> land back to local communities – although these initiatives are hampered by i</w:t>
      </w:r>
      <w:r w:rsidRPr="00377C2E">
        <w:t>nsufficient funding and overlapp</w:t>
      </w:r>
      <w:r w:rsidR="00490477" w:rsidRPr="00377C2E">
        <w:t xml:space="preserve">ing </w:t>
      </w:r>
      <w:r w:rsidR="00E0152C" w:rsidRPr="00377C2E">
        <w:t xml:space="preserve">ministerial </w:t>
      </w:r>
      <w:r w:rsidR="00490477" w:rsidRPr="00377C2E">
        <w:t>mandates</w:t>
      </w:r>
      <w:r w:rsidRPr="00377C2E">
        <w:t>.</w:t>
      </w:r>
      <w:r w:rsidR="00E0152C" w:rsidRPr="00377C2E">
        <w:t xml:space="preserve"> </w:t>
      </w:r>
    </w:p>
    <w:p w:rsidR="00E0152C" w:rsidRPr="00377C2E" w:rsidRDefault="008401F6" w:rsidP="008401F6">
      <w:pPr>
        <w:ind w:hanging="360"/>
      </w:pPr>
      <w:r>
        <w:lastRenderedPageBreak/>
        <w:t>4.0</w:t>
      </w:r>
      <w:r>
        <w:tab/>
      </w:r>
      <w:r w:rsidR="00E0152C" w:rsidRPr="00377C2E">
        <w:t xml:space="preserve">REDD+ can make a vital contribution to poverty alleviation, particularly in forest areas. In Viet Nam, REDD+ is regarded as a form of Payment for Forest Ecological Services (PFES) instrument. REDD+ can help achieve both long term and short term sustainable development goals – maintaining the natural resource base whilst decreasing poverty. </w:t>
      </w:r>
      <w:r>
        <w:t>REDD+ payments are not likely to provide enough incentive for sustainable forest management in some, possibly many, circumstances. The possibility to stack payments through the bundling of ecosystem services could provide enhanced incentives. The recent PFES decree makes payments for protection of watersheds possible. In combination with payments for carbon sequestration and possible other environmental services – ecotourism is mentioned in the PFES decree – the case for forest protection will be more compelling to forest owners.</w:t>
      </w:r>
    </w:p>
    <w:p w:rsidR="00087E30" w:rsidRPr="00377C2E" w:rsidRDefault="00087E30" w:rsidP="00087E30">
      <w:pPr>
        <w:pStyle w:val="Heading3"/>
      </w:pPr>
      <w:r w:rsidRPr="00377C2E">
        <w:t>Sustainable Forest Management</w:t>
      </w:r>
    </w:p>
    <w:p w:rsidR="001A4D15" w:rsidRPr="00377C2E" w:rsidRDefault="00EA0733" w:rsidP="00EA0733">
      <w:pPr>
        <w:ind w:hanging="360"/>
        <w:rPr>
          <w:lang w:eastAsia="nl-NL"/>
        </w:rPr>
      </w:pPr>
      <w:r>
        <w:t>4.0</w:t>
      </w:r>
      <w:r>
        <w:tab/>
      </w:r>
      <w:r w:rsidR="003B5C1B" w:rsidRPr="00377C2E">
        <w:t xml:space="preserve">Viet Nam </w:t>
      </w:r>
      <w:r>
        <w:t>aims to strike a</w:t>
      </w:r>
      <w:r w:rsidR="003B5C1B" w:rsidRPr="00377C2E">
        <w:rPr>
          <w:lang w:eastAsia="nl-NL"/>
        </w:rPr>
        <w:t xml:space="preserve"> balance between society's increasing demands f</w:t>
      </w:r>
      <w:r>
        <w:rPr>
          <w:lang w:eastAsia="nl-NL"/>
        </w:rPr>
        <w:t>or forest products and other benefits</w:t>
      </w:r>
      <w:r w:rsidR="003B5C1B" w:rsidRPr="00377C2E">
        <w:rPr>
          <w:lang w:eastAsia="nl-NL"/>
        </w:rPr>
        <w:t xml:space="preserve"> and the preservation of forest health and diversity. </w:t>
      </w:r>
      <w:r>
        <w:t>The Government</w:t>
      </w:r>
      <w:r w:rsidR="003B5C1B" w:rsidRPr="00377C2E">
        <w:t xml:space="preserve"> acknowledges that this balance </w:t>
      </w:r>
      <w:r w:rsidR="003B5C1B" w:rsidRPr="00377C2E">
        <w:rPr>
          <w:lang w:eastAsia="nl-NL"/>
        </w:rPr>
        <w:t>is crit</w:t>
      </w:r>
      <w:r>
        <w:rPr>
          <w:lang w:eastAsia="nl-NL"/>
        </w:rPr>
        <w:t>ical to the survival of forests</w:t>
      </w:r>
      <w:r w:rsidR="003B5C1B" w:rsidRPr="00377C2E">
        <w:rPr>
          <w:lang w:eastAsia="nl-NL"/>
        </w:rPr>
        <w:t xml:space="preserve"> and to the prosperity of forest-dependent communities.</w:t>
      </w:r>
      <w:r w:rsidR="003B5C1B" w:rsidRPr="00377C2E">
        <w:t xml:space="preserve"> In this respect, Viet Nam has developed </w:t>
      </w:r>
      <w:r w:rsidR="003B5C1B" w:rsidRPr="00377C2E">
        <w:rPr>
          <w:lang w:eastAsia="nl-NL"/>
        </w:rPr>
        <w:t xml:space="preserve">forest </w:t>
      </w:r>
      <w:r w:rsidR="003B5C1B" w:rsidRPr="00377C2E">
        <w:t xml:space="preserve">management </w:t>
      </w:r>
      <w:r w:rsidR="003B5C1B" w:rsidRPr="00377C2E">
        <w:rPr>
          <w:lang w:eastAsia="nl-NL"/>
        </w:rPr>
        <w:t xml:space="preserve">plans in consultation with </w:t>
      </w:r>
      <w:r w:rsidR="003B5C1B" w:rsidRPr="00377C2E">
        <w:t xml:space="preserve">its </w:t>
      </w:r>
      <w:r>
        <w:rPr>
          <w:lang w:eastAsia="nl-NL"/>
        </w:rPr>
        <w:t>peoples</w:t>
      </w:r>
      <w:r w:rsidR="003B5C1B" w:rsidRPr="00377C2E">
        <w:rPr>
          <w:lang w:eastAsia="nl-NL"/>
        </w:rPr>
        <w:t>, businesses, organizations and other interested parties in and around the forest</w:t>
      </w:r>
      <w:r w:rsidR="003B5C1B" w:rsidRPr="00377C2E">
        <w:t xml:space="preserve">. </w:t>
      </w:r>
      <w:r w:rsidR="00324274" w:rsidRPr="00377C2E">
        <w:t>Adequate forest management plans and implementing mechanisms, involving the stakeholders</w:t>
      </w:r>
      <w:r>
        <w:t>,</w:t>
      </w:r>
      <w:r w:rsidR="00324274" w:rsidRPr="00377C2E">
        <w:t xml:space="preserve"> are imperative to Sustainable Forest Management (SFM). While m</w:t>
      </w:r>
      <w:r w:rsidR="00324274" w:rsidRPr="00377C2E">
        <w:rPr>
          <w:lang w:eastAsia="nl-NL"/>
        </w:rPr>
        <w:t xml:space="preserve">any developing countries have inadequate funding and human resources for the preparation, implementation and monitoring of </w:t>
      </w:r>
      <w:r w:rsidR="00324274" w:rsidRPr="00377C2E">
        <w:t xml:space="preserve">such </w:t>
      </w:r>
      <w:r w:rsidR="00324274" w:rsidRPr="00377C2E">
        <w:rPr>
          <w:lang w:eastAsia="nl-NL"/>
        </w:rPr>
        <w:t>forest management plans, and lack mechanisms to ensure the participation and involvement of all stakeholders in forest planning and development</w:t>
      </w:r>
      <w:r w:rsidR="00324274" w:rsidRPr="00377C2E">
        <w:t xml:space="preserve">, Viet Nam has developed various promising initiatives, including adaptive legislation, </w:t>
      </w:r>
      <w:r w:rsidR="00324274" w:rsidRPr="00377C2E">
        <w:rPr>
          <w:lang w:eastAsia="nl-NL"/>
        </w:rPr>
        <w:t xml:space="preserve">regulation and incentives to promote sustainable forest management practices. </w:t>
      </w:r>
      <w:r>
        <w:rPr>
          <w:lang w:eastAsia="nl-NL"/>
        </w:rPr>
        <w:t>The development of SFM cannot be seen separate from the larger context of rural development, including the development of climate resilient sustainable agriculture and poverty reduction.</w:t>
      </w:r>
    </w:p>
    <w:p w:rsidR="001A4D15" w:rsidRPr="00377C2E" w:rsidRDefault="00EA0733" w:rsidP="00EA0733">
      <w:pPr>
        <w:ind w:hanging="360"/>
      </w:pPr>
      <w:r>
        <w:t>4.0</w:t>
      </w:r>
      <w:r>
        <w:tab/>
      </w:r>
      <w:r w:rsidR="005A32BA" w:rsidRPr="00377C2E">
        <w:t xml:space="preserve">Important </w:t>
      </w:r>
      <w:r w:rsidR="001A4D15" w:rsidRPr="00377C2E">
        <w:t xml:space="preserve">programs include the </w:t>
      </w:r>
      <w:r w:rsidR="001A4D15" w:rsidRPr="00F65035">
        <w:t>National Forest Development Strategy</w:t>
      </w:r>
      <w:r w:rsidR="001A4D15" w:rsidRPr="00377C2E">
        <w:t xml:space="preserve">, the </w:t>
      </w:r>
      <w:r w:rsidR="001A4D15" w:rsidRPr="00F65035">
        <w:t>Five Million Hectare Reforestation</w:t>
      </w:r>
      <w:r w:rsidR="001A4D15" w:rsidRPr="00377C2E">
        <w:t xml:space="preserve"> </w:t>
      </w:r>
      <w:r w:rsidR="001A4D15" w:rsidRPr="00F65035">
        <w:t>Plan</w:t>
      </w:r>
      <w:r w:rsidR="001A4D15" w:rsidRPr="00377C2E">
        <w:t xml:space="preserve"> (</w:t>
      </w:r>
      <w:r w:rsidR="005A32BA" w:rsidRPr="00377C2E">
        <w:t xml:space="preserve">5MHRP or </w:t>
      </w:r>
      <w:r w:rsidR="00365060" w:rsidRPr="00377C2E">
        <w:t>Programme 661)</w:t>
      </w:r>
      <w:r w:rsidR="001A4D15" w:rsidRPr="00377C2E">
        <w:t xml:space="preserve"> </w:t>
      </w:r>
      <w:r w:rsidR="00365060" w:rsidRPr="00377C2E">
        <w:t xml:space="preserve">and </w:t>
      </w:r>
      <w:r w:rsidR="001A4D15" w:rsidRPr="00377C2E">
        <w:t>the</w:t>
      </w:r>
      <w:r w:rsidR="001A4D15" w:rsidRPr="00F65035">
        <w:t xml:space="preserve"> Promotion of sustainable agricultural cultivation in sloping land </w:t>
      </w:r>
      <w:r w:rsidR="00365060" w:rsidRPr="00F65035">
        <w:t>and d</w:t>
      </w:r>
      <w:r w:rsidR="005A32BA" w:rsidRPr="00F65035">
        <w:t>evelopment of forest plantation</w:t>
      </w:r>
      <w:r w:rsidR="001A4D15" w:rsidRPr="00377C2E">
        <w:t>. Furthermore, the latest SEDP incorporates many sustainable forest initiatives, as it focuses on the economic values forestry brings to local com</w:t>
      </w:r>
      <w:r>
        <w:t>munities and indigenous people.</w:t>
      </w:r>
    </w:p>
    <w:p w:rsidR="003B07E6" w:rsidRPr="00377C2E" w:rsidRDefault="00F65035" w:rsidP="00F65035">
      <w:pPr>
        <w:ind w:hanging="567"/>
      </w:pPr>
      <w:r>
        <w:t>4.0</w:t>
      </w:r>
      <w:r>
        <w:tab/>
      </w:r>
      <w:r w:rsidR="00302F91" w:rsidRPr="00377C2E">
        <w:t xml:space="preserve">Within the </w:t>
      </w:r>
      <w:r w:rsidR="00162B53">
        <w:t>VFDS</w:t>
      </w:r>
      <w:r w:rsidR="00302F91" w:rsidRPr="00377C2E">
        <w:t xml:space="preserve"> MARD initiated a number of operational programs, one of them the Sustainable Forest Management Program. This program focuses on a sustained use of the country’s forest resources</w:t>
      </w:r>
      <w:r w:rsidR="00405AFA" w:rsidRPr="00377C2E">
        <w:t>, “favouring specific socially or economic valuable species or groups of species for the improved production of goods and services, while safeguarding and maintaining the forest ecosystem and its functions</w:t>
      </w:r>
      <w:r w:rsidR="001E582B">
        <w:rPr>
          <w:rStyle w:val="FootnoteReference"/>
        </w:rPr>
        <w:footnoteReference w:id="5"/>
      </w:r>
      <w:r w:rsidR="00405AFA" w:rsidRPr="00377C2E">
        <w:t>.</w:t>
      </w:r>
    </w:p>
    <w:p w:rsidR="00C60988" w:rsidRPr="00377C2E" w:rsidRDefault="00912263" w:rsidP="00912263">
      <w:pPr>
        <w:ind w:hanging="360"/>
      </w:pPr>
      <w:r>
        <w:t>4.0</w:t>
      </w:r>
      <w:r>
        <w:tab/>
      </w:r>
      <w:r w:rsidR="005A32BA" w:rsidRPr="00912263">
        <w:rPr>
          <w:strike/>
        </w:rPr>
        <w:t xml:space="preserve">An important management measure </w:t>
      </w:r>
      <w:r w:rsidR="001A4D15" w:rsidRPr="00912263">
        <w:rPr>
          <w:strike/>
        </w:rPr>
        <w:t xml:space="preserve">being </w:t>
      </w:r>
      <w:r w:rsidR="00C60988" w:rsidRPr="00912263">
        <w:rPr>
          <w:strike/>
        </w:rPr>
        <w:t xml:space="preserve">taken by GoV </w:t>
      </w:r>
      <w:r w:rsidR="003D1C9C" w:rsidRPr="00912263">
        <w:rPr>
          <w:strike/>
        </w:rPr>
        <w:t xml:space="preserve">is </w:t>
      </w:r>
      <w:r w:rsidR="00C60988" w:rsidRPr="00912263">
        <w:rPr>
          <w:strike/>
        </w:rPr>
        <w:t xml:space="preserve">a series of restructuring </w:t>
      </w:r>
      <w:r w:rsidR="001A4D15" w:rsidRPr="00912263">
        <w:rPr>
          <w:strike/>
        </w:rPr>
        <w:t xml:space="preserve">steps </w:t>
      </w:r>
      <w:r w:rsidR="003D1C9C" w:rsidRPr="00912263">
        <w:rPr>
          <w:strike/>
        </w:rPr>
        <w:t>in the forestry sector</w:t>
      </w:r>
      <w:r w:rsidR="001A4D15" w:rsidRPr="00912263">
        <w:rPr>
          <w:strike/>
        </w:rPr>
        <w:t xml:space="preserve">. Through these, </w:t>
      </w:r>
      <w:r w:rsidR="003D1C9C" w:rsidRPr="00912263">
        <w:rPr>
          <w:strike/>
        </w:rPr>
        <w:t xml:space="preserve">the strong State Forest Enterprises (SFE) </w:t>
      </w:r>
      <w:r w:rsidR="001A4D15" w:rsidRPr="00912263">
        <w:rPr>
          <w:strike/>
        </w:rPr>
        <w:t xml:space="preserve">are being </w:t>
      </w:r>
      <w:r w:rsidR="003D1C9C" w:rsidRPr="00912263">
        <w:rPr>
          <w:strike/>
        </w:rPr>
        <w:t xml:space="preserve">dissolved where ineffective, or transformed into autonomous and commercially viable companies based on sustainable forest management principles. Commercial forest operations and industries are now managed by private and state owned companies (SOC) or the </w:t>
      </w:r>
      <w:r w:rsidR="00590A6E" w:rsidRPr="00912263">
        <w:rPr>
          <w:strike/>
        </w:rPr>
        <w:t>Viet Nam</w:t>
      </w:r>
      <w:r w:rsidR="00CE6153" w:rsidRPr="00912263">
        <w:rPr>
          <w:strike/>
        </w:rPr>
        <w:t xml:space="preserve"> Forest Corporation</w:t>
      </w:r>
      <w:r w:rsidR="003D1C9C" w:rsidRPr="00912263">
        <w:rPr>
          <w:strike/>
        </w:rPr>
        <w:t>.</w:t>
      </w:r>
      <w:r w:rsidR="003D1C9C" w:rsidRPr="00377C2E">
        <w:t xml:space="preserve"> </w:t>
      </w:r>
    </w:p>
    <w:p w:rsidR="0057672D" w:rsidRPr="00377C2E" w:rsidRDefault="00F03487" w:rsidP="0057672D">
      <w:r w:rsidRPr="00377C2E">
        <w:t>Traditionally, many</w:t>
      </w:r>
      <w:r w:rsidR="0057672D" w:rsidRPr="00377C2E">
        <w:t xml:space="preserve"> ethnic groups </w:t>
      </w:r>
      <w:r w:rsidRPr="00377C2E">
        <w:t xml:space="preserve">collectively </w:t>
      </w:r>
      <w:r w:rsidR="0057672D" w:rsidRPr="00377C2E">
        <w:t xml:space="preserve">manage their forests. There are </w:t>
      </w:r>
      <w:r w:rsidRPr="00377C2E">
        <w:t>many</w:t>
      </w:r>
      <w:r w:rsidR="0057672D" w:rsidRPr="00377C2E">
        <w:t xml:space="preserve"> advantages </w:t>
      </w:r>
      <w:r w:rsidRPr="00377C2E">
        <w:t xml:space="preserve">to </w:t>
      </w:r>
      <w:r w:rsidR="0057672D" w:rsidRPr="00377C2E">
        <w:t>community forest management</w:t>
      </w:r>
      <w:r w:rsidRPr="00377C2E">
        <w:t xml:space="preserve"> (CFM)</w:t>
      </w:r>
      <w:r w:rsidR="0057672D" w:rsidRPr="00377C2E">
        <w:t xml:space="preserve">, but until recently there has been a lack of </w:t>
      </w:r>
      <w:r w:rsidR="00F83EAE">
        <w:t xml:space="preserve">adequate </w:t>
      </w:r>
      <w:r w:rsidR="005A32BA" w:rsidRPr="00377C2E">
        <w:t xml:space="preserve">legal </w:t>
      </w:r>
      <w:r w:rsidR="0057672D" w:rsidRPr="00377C2E">
        <w:t>support for CFM in Viet Nam. According to official statistics only about 1% of land is owned by communities. Surveys, however, show that the area of land under community management is much higher</w:t>
      </w:r>
      <w:r w:rsidR="00912263">
        <w:rPr>
          <w:rStyle w:val="FootnoteReference"/>
        </w:rPr>
        <w:footnoteReference w:id="6"/>
      </w:r>
      <w:r w:rsidR="0057672D" w:rsidRPr="00377C2E">
        <w:t>.</w:t>
      </w:r>
      <w:r w:rsidRPr="00377C2E">
        <w:t xml:space="preserve"> Recent policy</w:t>
      </w:r>
      <w:r w:rsidR="0057672D" w:rsidRPr="00377C2E">
        <w:t xml:space="preserve"> to decentralise ownership and management </w:t>
      </w:r>
      <w:r w:rsidRPr="00377C2E">
        <w:t xml:space="preserve">has led to </w:t>
      </w:r>
      <w:r w:rsidR="0057672D" w:rsidRPr="00377C2E">
        <w:t xml:space="preserve">more interest in CFM as a model in Viet Nam. </w:t>
      </w:r>
    </w:p>
    <w:p w:rsidR="00EF2BA3" w:rsidRPr="00377C2E" w:rsidRDefault="00EA0733" w:rsidP="00EA0733">
      <w:pPr>
        <w:ind w:hanging="360"/>
      </w:pPr>
      <w:r>
        <w:lastRenderedPageBreak/>
        <w:t>4.0</w:t>
      </w:r>
      <w:r>
        <w:tab/>
      </w:r>
      <w:r w:rsidR="002B32BE" w:rsidRPr="00377C2E">
        <w:t xml:space="preserve">The concept of CFM was officially recognized for the first time in </w:t>
      </w:r>
      <w:r w:rsidR="00590A6E" w:rsidRPr="00377C2E">
        <w:t>Viet Nam</w:t>
      </w:r>
      <w:r w:rsidR="002B32BE" w:rsidRPr="00377C2E">
        <w:t xml:space="preserve"> with the implementation of the </w:t>
      </w:r>
      <w:r w:rsidR="002B32BE" w:rsidRPr="00377C2E">
        <w:rPr>
          <w:i/>
        </w:rPr>
        <w:t>Law on Forest Protection and Development</w:t>
      </w:r>
      <w:r w:rsidR="002B32BE" w:rsidRPr="00377C2E">
        <w:t xml:space="preserve"> (2004). Prior to this the Government had been promoting CFM for some </w:t>
      </w:r>
      <w:r w:rsidR="00912263">
        <w:t>time</w:t>
      </w:r>
      <w:r w:rsidR="002B32BE" w:rsidRPr="00377C2E">
        <w:t>, specifically on issues such as i) the process of forest land allocation to households / household groups (particularly to poor, ethnic minorities whose livelihoods are closely linked to traditional forest management), ii) the decentralization of forest management, and iii) the development of pro-poor mechanisms targeting those groups who are involved in implementing innovative forest management solutions</w:t>
      </w:r>
      <w:r w:rsidR="002B32BE" w:rsidRPr="00377C2E">
        <w:rPr>
          <w:vertAlign w:val="superscript"/>
        </w:rPr>
        <w:footnoteReference w:id="7"/>
      </w:r>
      <w:r w:rsidR="002B32BE" w:rsidRPr="00377C2E">
        <w:t xml:space="preserve">. </w:t>
      </w:r>
      <w:r>
        <w:t>CFM</w:t>
      </w:r>
      <w:r w:rsidR="002B32BE" w:rsidRPr="00377C2E">
        <w:t xml:space="preserve"> is considered as a livelihood development or poverty alleviation form of forestry, and the income generated from selling timber and non-timber forest products from CFM can be used for</w:t>
      </w:r>
      <w:r w:rsidR="00C60988" w:rsidRPr="00377C2E">
        <w:t xml:space="preserve"> </w:t>
      </w:r>
      <w:r w:rsidR="002B32BE" w:rsidRPr="00377C2E">
        <w:t>common community interests and as a direct form of compensation</w:t>
      </w:r>
      <w:r w:rsidR="00C60988" w:rsidRPr="00377C2E">
        <w:t xml:space="preserve"> or income for communities that </w:t>
      </w:r>
      <w:r w:rsidR="002B32BE" w:rsidRPr="00377C2E">
        <w:t>are allocated forest land for CFM. The most challenging issues are related to post-allocation sustainable forest management and how poor people can benefit from these allocated forests.</w:t>
      </w:r>
      <w:r w:rsidR="00EF2BA3" w:rsidRPr="00377C2E">
        <w:t xml:space="preserve"> Besides integrating CFM into GoV’s policy to reduce overall poverty, </w:t>
      </w:r>
      <w:r w:rsidR="00786AFA" w:rsidRPr="00377C2E">
        <w:t>involvement</w:t>
      </w:r>
      <w:r w:rsidR="00EF2BA3" w:rsidRPr="00377C2E">
        <w:t xml:space="preserve"> of local communities and ethnic minorities, and in particularly having appropriate benefit sharing arrangements for them in place, will tackle and possibly arrest illegal logging and cross-border trade in tropical timber.</w:t>
      </w:r>
    </w:p>
    <w:p w:rsidR="00A7780E" w:rsidRPr="00377C2E" w:rsidRDefault="00DC15A7" w:rsidP="00EF2BA3">
      <w:r w:rsidRPr="00377C2E">
        <w:t xml:space="preserve">REDD+ </w:t>
      </w:r>
      <w:r w:rsidR="00197741" w:rsidRPr="00377C2E">
        <w:t>supports –</w:t>
      </w:r>
      <w:r w:rsidR="00DA3707" w:rsidRPr="00377C2E">
        <w:t xml:space="preserve"> </w:t>
      </w:r>
      <w:r w:rsidR="00197741" w:rsidRPr="00377C2E">
        <w:t>indirectly</w:t>
      </w:r>
      <w:r w:rsidR="00DA3707" w:rsidRPr="00377C2E">
        <w:t xml:space="preserve"> </w:t>
      </w:r>
      <w:r w:rsidR="00912263" w:rsidRPr="00377C2E">
        <w:t>–</w:t>
      </w:r>
      <w:r w:rsidR="00197741" w:rsidRPr="00377C2E">
        <w:t xml:space="preserve"> Sust</w:t>
      </w:r>
      <w:r w:rsidR="00C60988" w:rsidRPr="00377C2E">
        <w:t xml:space="preserve">ainable Forest Management </w:t>
      </w:r>
      <w:r w:rsidR="00197741" w:rsidRPr="00377C2E">
        <w:t xml:space="preserve">through providing incentives to the local population to </w:t>
      </w:r>
      <w:r w:rsidR="005A32BA" w:rsidRPr="00377C2E">
        <w:t>take</w:t>
      </w:r>
      <w:r w:rsidR="00197741" w:rsidRPr="00377C2E">
        <w:t xml:space="preserve"> better care to their standing forests</w:t>
      </w:r>
      <w:r w:rsidR="00C60988" w:rsidRPr="00377C2E">
        <w:t xml:space="preserve">, </w:t>
      </w:r>
      <w:r w:rsidR="00CE322D" w:rsidRPr="00377C2E">
        <w:t xml:space="preserve">through </w:t>
      </w:r>
      <w:r w:rsidR="00B05FE7" w:rsidRPr="00377C2E">
        <w:t xml:space="preserve">technical support, </w:t>
      </w:r>
      <w:r w:rsidR="00CE322D" w:rsidRPr="00377C2E">
        <w:t>capacity building and performance payments</w:t>
      </w:r>
      <w:r w:rsidR="00DA3707" w:rsidRPr="00377C2E">
        <w:t>.</w:t>
      </w:r>
    </w:p>
    <w:p w:rsidR="00E302A8" w:rsidRPr="00377C2E" w:rsidRDefault="00E302A8" w:rsidP="00C81DF2">
      <w:pPr>
        <w:pStyle w:val="Heading2"/>
      </w:pPr>
      <w:bookmarkStart w:id="5" w:name="_Toc276817311"/>
      <w:r w:rsidRPr="00377C2E">
        <w:t xml:space="preserve">The State of Forest Land in </w:t>
      </w:r>
      <w:r w:rsidR="00590A6E" w:rsidRPr="00377C2E">
        <w:t>Viet Nam</w:t>
      </w:r>
      <w:bookmarkEnd w:id="5"/>
    </w:p>
    <w:p w:rsidR="00E302A8" w:rsidRPr="00377C2E" w:rsidRDefault="00E302A8" w:rsidP="00B61753">
      <w:pPr>
        <w:pStyle w:val="Heading3"/>
      </w:pPr>
      <w:r w:rsidRPr="00377C2E">
        <w:t>History</w:t>
      </w:r>
    </w:p>
    <w:p w:rsidR="005A32BA" w:rsidRPr="00FD4228" w:rsidRDefault="00162B53" w:rsidP="00162B53">
      <w:pPr>
        <w:ind w:hanging="360"/>
        <w:rPr>
          <w:color w:val="FF0000"/>
        </w:rPr>
      </w:pPr>
      <w:r w:rsidRPr="00DC207D">
        <w:t>4.0</w:t>
      </w:r>
      <w:r w:rsidRPr="00DC207D">
        <w:tab/>
      </w:r>
      <w:r w:rsidR="003100D0" w:rsidRPr="00FD4228">
        <w:rPr>
          <w:color w:val="FF0000"/>
        </w:rPr>
        <w:t>Much of Viet Nam’s forest cover was removed between 1943 and 1993 declining from at least 43% to 2</w:t>
      </w:r>
      <w:r w:rsidR="00F83EAE" w:rsidRPr="00FD4228">
        <w:rPr>
          <w:color w:val="FF0000"/>
        </w:rPr>
        <w:t>7</w:t>
      </w:r>
      <w:r w:rsidR="003100D0" w:rsidRPr="00FD4228">
        <w:rPr>
          <w:color w:val="FF0000"/>
        </w:rPr>
        <w:t xml:space="preserve">%. Since then Viet Nam has made considerable efforts to increase its overall forest cover. According to official statistics the actual forest area in Viet Nam has increased to </w:t>
      </w:r>
      <w:r w:rsidR="000B06D0" w:rsidRPr="00FD4228">
        <w:rPr>
          <w:color w:val="FF0000"/>
        </w:rPr>
        <w:t>12.74 million ha in 2007 (which equates to 38% of the land area) from 9.2 million ha in 1992. The increase has been mainly due to: new plantations, which account for 2.5 million hectares; the re-designation and inclusion of previously omitted limestone forests; and natural regeneration - predominately of bamboo forest</w:t>
      </w:r>
      <w:r w:rsidRPr="00FD4228">
        <w:rPr>
          <w:rStyle w:val="FootnoteReference"/>
          <w:color w:val="FF0000"/>
        </w:rPr>
        <w:footnoteReference w:id="8"/>
      </w:r>
      <w:r w:rsidR="000B06D0" w:rsidRPr="00FD4228">
        <w:rPr>
          <w:color w:val="FF0000"/>
        </w:rPr>
        <w:t>.</w:t>
      </w:r>
    </w:p>
    <w:p w:rsidR="00BB472D" w:rsidRDefault="00DC207D" w:rsidP="00DC207D">
      <w:pPr>
        <w:ind w:hanging="426"/>
      </w:pPr>
      <w:r>
        <w:t>4.0</w:t>
      </w:r>
      <w:r>
        <w:tab/>
      </w:r>
      <w:r w:rsidR="005A32BA" w:rsidRPr="00377C2E">
        <w:t>Despite these increases, i</w:t>
      </w:r>
      <w:r w:rsidR="003100D0" w:rsidRPr="00377C2E">
        <w:t xml:space="preserve">t is generally acknowledged that the quality of natural forests continues to </w:t>
      </w:r>
      <w:r w:rsidR="005A32BA" w:rsidRPr="00377C2E">
        <w:t>decrease</w:t>
      </w:r>
      <w:r w:rsidR="006F6AFB" w:rsidRPr="00377C2E">
        <w:t>,</w:t>
      </w:r>
      <w:r w:rsidR="005A32BA" w:rsidRPr="00377C2E">
        <w:t xml:space="preserve"> suffering from fragmentation </w:t>
      </w:r>
      <w:r w:rsidR="003100D0" w:rsidRPr="00377C2E">
        <w:t>and degrad</w:t>
      </w:r>
      <w:r w:rsidR="005A32BA" w:rsidRPr="00377C2E">
        <w:t>ation</w:t>
      </w:r>
      <w:r w:rsidR="003100D0" w:rsidRPr="00377C2E">
        <w:t xml:space="preserve">. Over two-thirds of </w:t>
      </w:r>
      <w:r w:rsidR="00590A6E" w:rsidRPr="00377C2E">
        <w:t>Viet Nam</w:t>
      </w:r>
      <w:r w:rsidR="003100D0" w:rsidRPr="00377C2E">
        <w:t>’s natural forests are considered poor or regenerating, while rich and closed-can</w:t>
      </w:r>
      <w:r>
        <w:t>opy forest constitutes only 4.6%</w:t>
      </w:r>
      <w:r w:rsidR="003100D0" w:rsidRPr="00377C2E">
        <w:t xml:space="preserve"> (in 2004) of the total. Lowland forests supporting their full natural biodiversity have been almost entirely lost. Between 1999 and 2005 the area of natural forest classified as rich decreased by 10.2% and </w:t>
      </w:r>
      <w:r w:rsidR="005A32BA" w:rsidRPr="00377C2E">
        <w:t xml:space="preserve">the amount of </w:t>
      </w:r>
      <w:r w:rsidR="003100D0" w:rsidRPr="00377C2E">
        <w:t xml:space="preserve">medium </w:t>
      </w:r>
      <w:r w:rsidR="005A32BA" w:rsidRPr="00377C2E">
        <w:t xml:space="preserve">quality </w:t>
      </w:r>
      <w:r w:rsidR="003100D0" w:rsidRPr="00377C2E">
        <w:t xml:space="preserve">forest </w:t>
      </w:r>
      <w:r w:rsidR="005A32BA" w:rsidRPr="00377C2E">
        <w:t xml:space="preserve">declined </w:t>
      </w:r>
      <w:r w:rsidR="003100D0" w:rsidRPr="00377C2E">
        <w:t xml:space="preserve">by 13.4%. Given the state of the forests in Viet Nam it is likely the issue of forest degradation would be particularly relevant. This </w:t>
      </w:r>
      <w:r w:rsidR="00BB472D">
        <w:t>requires further investigation.</w:t>
      </w:r>
    </w:p>
    <w:p w:rsidR="003100D0" w:rsidRPr="00377C2E" w:rsidRDefault="00DC207D" w:rsidP="00DC207D">
      <w:pPr>
        <w:ind w:hanging="426"/>
      </w:pPr>
      <w:r>
        <w:t>4.0</w:t>
      </w:r>
      <w:r>
        <w:tab/>
      </w:r>
      <w:r w:rsidR="003100D0" w:rsidRPr="00377C2E">
        <w:t>Viet Nam’s mangrove forests have been significantly degraded; between 1943 and 1999, the national area of mangrove forests declined from 409,000 to about 155,000ha or by 62</w:t>
      </w:r>
      <w:r>
        <w:t>%</w:t>
      </w:r>
      <w:r w:rsidR="003100D0" w:rsidRPr="00377C2E">
        <w:t xml:space="preserve">. The rate of mangrove forest loss in the period 1985-2000 is estimated </w:t>
      </w:r>
      <w:r w:rsidR="005A32BA" w:rsidRPr="00377C2E">
        <w:t xml:space="preserve">at approximately </w:t>
      </w:r>
      <w:r w:rsidR="003100D0" w:rsidRPr="00377C2E">
        <w:t xml:space="preserve">15,000 ha/year. The last comprehensive national inventory of mangroves was carried out in 1999, but a range of site-specific data suggests that the combined controls and replanting programs in all regions appears to have slowed the decline. </w:t>
      </w:r>
    </w:p>
    <w:p w:rsidR="00E302A8" w:rsidRPr="00377C2E" w:rsidRDefault="00DB2762" w:rsidP="00786AFA">
      <w:pPr>
        <w:pStyle w:val="Heading3"/>
      </w:pPr>
      <w:r w:rsidRPr="00377C2E">
        <w:lastRenderedPageBreak/>
        <w:t>Forest c</w:t>
      </w:r>
      <w:r w:rsidR="00E302A8" w:rsidRPr="00377C2E">
        <w:t xml:space="preserve">ategories and alignment </w:t>
      </w:r>
      <w:r w:rsidRPr="00377C2E">
        <w:t>to</w:t>
      </w:r>
      <w:r w:rsidR="00E302A8" w:rsidRPr="00377C2E">
        <w:t xml:space="preserve"> REDD credits</w:t>
      </w:r>
    </w:p>
    <w:p w:rsidR="00000101" w:rsidRPr="00FD4228" w:rsidRDefault="00AE6CF7" w:rsidP="00786AFA">
      <w:pPr>
        <w:rPr>
          <w:color w:val="FF0000"/>
        </w:rPr>
      </w:pPr>
      <w:r w:rsidRPr="00FD4228">
        <w:rPr>
          <w:color w:val="FF0000"/>
        </w:rPr>
        <w:t>Forests a</w:t>
      </w:r>
      <w:r w:rsidR="00786AFA" w:rsidRPr="00FD4228">
        <w:rPr>
          <w:color w:val="FF0000"/>
        </w:rPr>
        <w:t>re classified in 3 categories: P</w:t>
      </w:r>
      <w:r w:rsidRPr="00FD4228">
        <w:rPr>
          <w:color w:val="FF0000"/>
        </w:rPr>
        <w:t xml:space="preserve">roduction </w:t>
      </w:r>
      <w:r w:rsidR="00786AFA" w:rsidRPr="00FD4228">
        <w:rPr>
          <w:color w:val="FF0000"/>
        </w:rPr>
        <w:t>F</w:t>
      </w:r>
      <w:r w:rsidRPr="00FD4228">
        <w:rPr>
          <w:color w:val="FF0000"/>
        </w:rPr>
        <w:t>or</w:t>
      </w:r>
      <w:r w:rsidR="00786AFA" w:rsidRPr="00FD4228">
        <w:rPr>
          <w:color w:val="FF0000"/>
        </w:rPr>
        <w:t>est (for commercial purposes), P</w:t>
      </w:r>
      <w:r w:rsidRPr="00FD4228">
        <w:rPr>
          <w:color w:val="FF0000"/>
        </w:rPr>
        <w:t xml:space="preserve">rotection </w:t>
      </w:r>
      <w:r w:rsidR="00786AFA" w:rsidRPr="00FD4228">
        <w:rPr>
          <w:color w:val="FF0000"/>
        </w:rPr>
        <w:t>F</w:t>
      </w:r>
      <w:r w:rsidRPr="00FD4228">
        <w:rPr>
          <w:color w:val="FF0000"/>
        </w:rPr>
        <w:t xml:space="preserve">orest (for watershed and environmental protection) and </w:t>
      </w:r>
      <w:r w:rsidR="00786AFA" w:rsidRPr="00FD4228">
        <w:rPr>
          <w:color w:val="FF0000"/>
        </w:rPr>
        <w:t>S</w:t>
      </w:r>
      <w:r w:rsidRPr="00FD4228">
        <w:rPr>
          <w:color w:val="FF0000"/>
        </w:rPr>
        <w:t xml:space="preserve">pecial </w:t>
      </w:r>
      <w:r w:rsidR="00786AFA" w:rsidRPr="00FD4228">
        <w:rPr>
          <w:color w:val="FF0000"/>
        </w:rPr>
        <w:t>U</w:t>
      </w:r>
      <w:r w:rsidRPr="00FD4228">
        <w:rPr>
          <w:color w:val="FF0000"/>
        </w:rPr>
        <w:t xml:space="preserve">se </w:t>
      </w:r>
      <w:r w:rsidR="00786AFA" w:rsidRPr="00FD4228">
        <w:rPr>
          <w:color w:val="FF0000"/>
        </w:rPr>
        <w:t>F</w:t>
      </w:r>
      <w:r w:rsidRPr="00FD4228">
        <w:rPr>
          <w:color w:val="FF0000"/>
        </w:rPr>
        <w:t xml:space="preserve">orest (primarily for biodiversity conservation). </w:t>
      </w:r>
      <w:r w:rsidR="00900798" w:rsidRPr="00FD4228">
        <w:rPr>
          <w:color w:val="FF0000"/>
        </w:rPr>
        <w:t>A</w:t>
      </w:r>
      <w:r w:rsidR="00000101" w:rsidRPr="00FD4228">
        <w:rPr>
          <w:color w:val="FF0000"/>
        </w:rPr>
        <w:t xml:space="preserve">ccording to official statistics, Production Forests </w:t>
      </w:r>
      <w:r w:rsidR="006F6AFB" w:rsidRPr="00FD4228">
        <w:rPr>
          <w:color w:val="FF0000"/>
        </w:rPr>
        <w:t>measure</w:t>
      </w:r>
      <w:r w:rsidR="00000101" w:rsidRPr="00FD4228">
        <w:rPr>
          <w:color w:val="FF0000"/>
        </w:rPr>
        <w:t xml:space="preserve"> </w:t>
      </w:r>
      <w:r w:rsidR="006F6AFB" w:rsidRPr="00FD4228">
        <w:rPr>
          <w:color w:val="FF0000"/>
          <w:highlight w:val="yellow"/>
        </w:rPr>
        <w:t>…. h</w:t>
      </w:r>
      <w:r w:rsidR="00900798" w:rsidRPr="00FD4228">
        <w:rPr>
          <w:color w:val="FF0000"/>
          <w:highlight w:val="yellow"/>
        </w:rPr>
        <w:t>ectares</w:t>
      </w:r>
      <w:r w:rsidR="00900798" w:rsidRPr="00FD4228">
        <w:rPr>
          <w:color w:val="FF0000"/>
        </w:rPr>
        <w:t>.  Production forests are under the management of SFE and SOC, although in many cases the SFE</w:t>
      </w:r>
      <w:r w:rsidR="003D2A3E" w:rsidRPr="00FD4228">
        <w:rPr>
          <w:color w:val="FF0000"/>
        </w:rPr>
        <w:t>/SOC</w:t>
      </w:r>
      <w:r w:rsidR="00900798" w:rsidRPr="00FD4228">
        <w:rPr>
          <w:color w:val="FF0000"/>
        </w:rPr>
        <w:t xml:space="preserve"> contracts management of forest tracts to individuals and communities. The area of Protection forests is </w:t>
      </w:r>
      <w:r w:rsidR="006F6AFB" w:rsidRPr="00FD4228">
        <w:rPr>
          <w:color w:val="FF0000"/>
          <w:highlight w:val="yellow"/>
        </w:rPr>
        <w:t>…</w:t>
      </w:r>
      <w:r w:rsidR="00900798" w:rsidRPr="00FD4228">
        <w:rPr>
          <w:color w:val="FF0000"/>
          <w:highlight w:val="yellow"/>
        </w:rPr>
        <w:t>hectares</w:t>
      </w:r>
      <w:r w:rsidR="00900798" w:rsidRPr="00FD4228">
        <w:rPr>
          <w:color w:val="FF0000"/>
        </w:rPr>
        <w:t xml:space="preserve">. Protection forests are managed by SFE and individual families. Finally, the area of Special Use Forests is </w:t>
      </w:r>
      <w:r w:rsidR="00900798" w:rsidRPr="00FD4228">
        <w:rPr>
          <w:color w:val="FF0000"/>
          <w:highlight w:val="yellow"/>
        </w:rPr>
        <w:t>.. hectares</w:t>
      </w:r>
      <w:r w:rsidR="00900798" w:rsidRPr="00FD4228">
        <w:rPr>
          <w:color w:val="FF0000"/>
        </w:rPr>
        <w:t>. Most Special Use Forests are managed by Protected Area Management Boards.</w:t>
      </w:r>
      <w:r w:rsidR="003D2A3E" w:rsidRPr="00FD4228">
        <w:rPr>
          <w:color w:val="FF0000"/>
        </w:rPr>
        <w:t xml:space="preserve"> The specific policy and degree of policy implementation va</w:t>
      </w:r>
      <w:r w:rsidR="00FD4228" w:rsidRPr="00FD4228">
        <w:rPr>
          <w:color w:val="FF0000"/>
        </w:rPr>
        <w:t>ries from province to province.</w:t>
      </w:r>
      <w:r w:rsidR="003D2A3E" w:rsidRPr="00FD4228">
        <w:rPr>
          <w:color w:val="FF0000"/>
        </w:rPr>
        <w:t xml:space="preserve"> </w:t>
      </w:r>
    </w:p>
    <w:p w:rsidR="00AE6CF7" w:rsidRPr="00912263" w:rsidRDefault="00912263" w:rsidP="00912263">
      <w:pPr>
        <w:ind w:hanging="360"/>
      </w:pPr>
      <w:r>
        <w:t>4.0</w:t>
      </w:r>
      <w:r>
        <w:tab/>
      </w:r>
      <w:r w:rsidR="00786AFA" w:rsidRPr="00377C2E">
        <w:t xml:space="preserve">The challenge for REDD+ is to align its credit mechanisms to these forest categories. In particular with Special Use Forests it seems awkward to tie an economic gain for forest users and to reduce the risk of </w:t>
      </w:r>
      <w:r w:rsidR="00BE4BCA" w:rsidRPr="00377C2E">
        <w:t xml:space="preserve">conversion of forest to </w:t>
      </w:r>
      <w:r w:rsidR="00786AFA" w:rsidRPr="00377C2E">
        <w:t xml:space="preserve">alternative land uses, thus </w:t>
      </w:r>
      <w:r w:rsidR="00BE4BCA" w:rsidRPr="00377C2E">
        <w:t xml:space="preserve">creating irreversible </w:t>
      </w:r>
      <w:r w:rsidR="00786AFA" w:rsidRPr="00377C2E">
        <w:t xml:space="preserve">destruction of the original standing forest. </w:t>
      </w:r>
      <w:r>
        <w:t xml:space="preserve">The REDD+ eligible activity of </w:t>
      </w:r>
      <w:r>
        <w:rPr>
          <w:i/>
        </w:rPr>
        <w:t>conservation of forests</w:t>
      </w:r>
      <w:r>
        <w:t xml:space="preserve"> is most appropriate for these areas – at least where the protection id effective and thus no degradation occurs – but there is much uncertainty over how to operationalize this activity.</w:t>
      </w:r>
    </w:p>
    <w:p w:rsidR="00FA52B8" w:rsidRPr="00377C2E" w:rsidRDefault="00912263" w:rsidP="00912263">
      <w:pPr>
        <w:ind w:hanging="360"/>
      </w:pPr>
      <w:r>
        <w:t>4.0</w:t>
      </w:r>
      <w:r>
        <w:tab/>
      </w:r>
      <w:r w:rsidR="00876A82" w:rsidRPr="00377C2E">
        <w:t xml:space="preserve">Given the complex nature of </w:t>
      </w:r>
      <w:r w:rsidR="00575FAB" w:rsidRPr="00377C2E">
        <w:t>Vietnam</w:t>
      </w:r>
      <w:r w:rsidR="00876A82" w:rsidRPr="00377C2E">
        <w:t xml:space="preserve">ese forests, and the status of forest management, all forms of REDD+ credit could be appropriate in </w:t>
      </w:r>
      <w:r w:rsidR="00575FAB" w:rsidRPr="00377C2E">
        <w:t>Viet Nam</w:t>
      </w:r>
      <w:r w:rsidR="00876A82" w:rsidRPr="00377C2E">
        <w:t xml:space="preserve">, i.e.: </w:t>
      </w:r>
    </w:p>
    <w:p w:rsidR="003100D0" w:rsidRPr="00377C2E" w:rsidRDefault="003100D0" w:rsidP="00B93458">
      <w:pPr>
        <w:pStyle w:val="ListParagraph"/>
        <w:numPr>
          <w:ilvl w:val="0"/>
          <w:numId w:val="3"/>
        </w:numPr>
        <w:spacing w:after="0"/>
      </w:pPr>
      <w:r w:rsidRPr="00912263">
        <w:rPr>
          <w:b/>
        </w:rPr>
        <w:t>Reduction of emissions from deforestation</w:t>
      </w:r>
      <w:r w:rsidR="003D2A3E" w:rsidRPr="00912263">
        <w:rPr>
          <w:b/>
        </w:rPr>
        <w:t>.</w:t>
      </w:r>
      <w:r w:rsidR="003D2A3E" w:rsidRPr="00377C2E">
        <w:t xml:space="preserve"> This is pertinent to many areas of production and protection forest which continue to face a threat of deforestation;</w:t>
      </w:r>
      <w:r w:rsidRPr="00377C2E">
        <w:t xml:space="preserve"> </w:t>
      </w:r>
    </w:p>
    <w:p w:rsidR="003100D0" w:rsidRPr="00377C2E" w:rsidRDefault="003100D0" w:rsidP="00B93458">
      <w:pPr>
        <w:pStyle w:val="ListParagraph"/>
        <w:numPr>
          <w:ilvl w:val="0"/>
          <w:numId w:val="3"/>
        </w:numPr>
        <w:spacing w:after="0"/>
      </w:pPr>
      <w:r w:rsidRPr="00912263">
        <w:rPr>
          <w:b/>
        </w:rPr>
        <w:t>Reduction of emissions from forest degradation</w:t>
      </w:r>
      <w:r w:rsidR="003D2A3E" w:rsidRPr="00912263">
        <w:rPr>
          <w:b/>
        </w:rPr>
        <w:t>.</w:t>
      </w:r>
      <w:r w:rsidR="003D2A3E" w:rsidRPr="00377C2E">
        <w:t xml:space="preserve"> This is pertinent to any area of special use, protection and production forest, which continue to face diverse degradation threats;</w:t>
      </w:r>
    </w:p>
    <w:p w:rsidR="003100D0" w:rsidRPr="00377C2E" w:rsidRDefault="003100D0" w:rsidP="00B93458">
      <w:pPr>
        <w:pStyle w:val="ListParagraph"/>
        <w:numPr>
          <w:ilvl w:val="0"/>
          <w:numId w:val="3"/>
        </w:numPr>
        <w:spacing w:after="0"/>
      </w:pPr>
      <w:r w:rsidRPr="00912263">
        <w:rPr>
          <w:b/>
        </w:rPr>
        <w:t>Carbon stock enhancements</w:t>
      </w:r>
      <w:r w:rsidR="003D2A3E" w:rsidRPr="00912263">
        <w:rPr>
          <w:b/>
        </w:rPr>
        <w:t>.</w:t>
      </w:r>
      <w:r w:rsidR="003D2A3E" w:rsidRPr="00377C2E">
        <w:t xml:space="preserve"> This is pertinent to </w:t>
      </w:r>
      <w:r w:rsidR="00244385">
        <w:t>any</w:t>
      </w:r>
      <w:r w:rsidR="003D2A3E" w:rsidRPr="00377C2E">
        <w:t xml:space="preserve"> forest land, much of which has been badly degraded or is even barren;</w:t>
      </w:r>
    </w:p>
    <w:p w:rsidR="003100D0" w:rsidRPr="00377C2E" w:rsidRDefault="003100D0" w:rsidP="00B93458">
      <w:pPr>
        <w:pStyle w:val="ListParagraph"/>
        <w:numPr>
          <w:ilvl w:val="0"/>
          <w:numId w:val="3"/>
        </w:numPr>
        <w:spacing w:after="0"/>
      </w:pPr>
      <w:r w:rsidRPr="00912263">
        <w:rPr>
          <w:b/>
        </w:rPr>
        <w:t>Conservation of forests</w:t>
      </w:r>
      <w:r w:rsidR="003D2A3E" w:rsidRPr="00912263">
        <w:rPr>
          <w:b/>
        </w:rPr>
        <w:t>.</w:t>
      </w:r>
      <w:r w:rsidR="003D2A3E" w:rsidRPr="00377C2E">
        <w:t xml:space="preserve"> This is pertinent to all areas of standing forest</w:t>
      </w:r>
      <w:r w:rsidR="00244385">
        <w:t>, but in particular to those forest lands that have intact forests</w:t>
      </w:r>
      <w:r w:rsidR="003D2A3E" w:rsidRPr="00377C2E">
        <w:t>;</w:t>
      </w:r>
    </w:p>
    <w:p w:rsidR="00876A82" w:rsidRPr="00377C2E" w:rsidRDefault="003100D0" w:rsidP="00B93458">
      <w:pPr>
        <w:pStyle w:val="ListParagraph"/>
        <w:numPr>
          <w:ilvl w:val="0"/>
          <w:numId w:val="3"/>
        </w:numPr>
      </w:pPr>
      <w:r w:rsidRPr="00912263">
        <w:rPr>
          <w:b/>
        </w:rPr>
        <w:t>Sustainable management of forests</w:t>
      </w:r>
      <w:r w:rsidR="00876A82" w:rsidRPr="00912263">
        <w:rPr>
          <w:b/>
        </w:rPr>
        <w:t>.</w:t>
      </w:r>
      <w:r w:rsidR="003D2A3E" w:rsidRPr="00377C2E">
        <w:t xml:space="preserve"> This is pertinent to all areas of standing forest.</w:t>
      </w:r>
    </w:p>
    <w:p w:rsidR="009A70D1" w:rsidRPr="00377C2E" w:rsidRDefault="00811FCE" w:rsidP="00811FCE">
      <w:pPr>
        <w:ind w:hanging="360"/>
      </w:pPr>
      <w:r>
        <w:t>4.0</w:t>
      </w:r>
      <w:r>
        <w:tab/>
      </w:r>
      <w:r w:rsidR="00876A82" w:rsidRPr="00377C2E">
        <w:t>Fores</w:t>
      </w:r>
      <w:r w:rsidR="003D2A3E" w:rsidRPr="00377C2E">
        <w:t xml:space="preserve">t land </w:t>
      </w:r>
      <w:r w:rsidR="00575FAB" w:rsidRPr="00377C2E">
        <w:t>Viet Nam</w:t>
      </w:r>
      <w:r w:rsidR="00876A82" w:rsidRPr="00377C2E">
        <w:t xml:space="preserve"> is </w:t>
      </w:r>
      <w:r w:rsidR="003D2A3E" w:rsidRPr="00377C2E">
        <w:t xml:space="preserve">classified into </w:t>
      </w:r>
      <w:r w:rsidR="00C95975" w:rsidRPr="00377C2E">
        <w:t>the following 8</w:t>
      </w:r>
      <w:r w:rsidR="00876A82" w:rsidRPr="00377C2E">
        <w:t xml:space="preserve"> </w:t>
      </w:r>
      <w:r w:rsidR="0066290D" w:rsidRPr="00377C2E">
        <w:t xml:space="preserve">agro-ecological </w:t>
      </w:r>
      <w:r w:rsidR="00876A82" w:rsidRPr="00377C2E">
        <w:t>regions, which broadly follow ecologic</w:t>
      </w:r>
      <w:r w:rsidR="003D2A3E" w:rsidRPr="00377C2E">
        <w:t>al and climatic parameters</w:t>
      </w:r>
      <w:r w:rsidR="0086671A" w:rsidRPr="00377C2E">
        <w:t xml:space="preserve"> (</w:t>
      </w:r>
      <w:r w:rsidR="0086671A" w:rsidRPr="00811FCE">
        <w:t>Figure 2.</w:t>
      </w:r>
      <w:r w:rsidR="00AD3545" w:rsidRPr="00811FCE">
        <w:t>2</w:t>
      </w:r>
      <w:r w:rsidR="0086671A" w:rsidRPr="00377C2E">
        <w:t>)</w:t>
      </w:r>
      <w:r w:rsidR="00876A82" w:rsidRPr="00377C2E">
        <w:t xml:space="preserve">: </w:t>
      </w:r>
    </w:p>
    <w:p w:rsidR="00503290" w:rsidRPr="00377C2E" w:rsidRDefault="0086671A" w:rsidP="00503290">
      <w:pPr>
        <w:pStyle w:val="ListParagraph"/>
        <w:numPr>
          <w:ilvl w:val="0"/>
          <w:numId w:val="21"/>
        </w:numPr>
      </w:pPr>
      <w:r w:rsidRPr="00377C2E">
        <w:t>North W</w:t>
      </w:r>
      <w:r w:rsidR="00876A82" w:rsidRPr="00377C2E">
        <w:t>est sub-region</w:t>
      </w:r>
      <w:r w:rsidR="00C95975" w:rsidRPr="00377C2E">
        <w:t xml:space="preserve"> with </w:t>
      </w:r>
      <w:r w:rsidR="00811FCE">
        <w:t>4</w:t>
      </w:r>
      <w:r w:rsidR="00C95975" w:rsidRPr="00377C2E">
        <w:t xml:space="preserve"> provinces;</w:t>
      </w:r>
    </w:p>
    <w:p w:rsidR="00876A82" w:rsidRPr="00377C2E" w:rsidRDefault="00876A82" w:rsidP="00B93458">
      <w:pPr>
        <w:pStyle w:val="ListParagraph"/>
        <w:numPr>
          <w:ilvl w:val="0"/>
          <w:numId w:val="21"/>
        </w:numPr>
      </w:pPr>
      <w:r w:rsidRPr="00377C2E">
        <w:t>North</w:t>
      </w:r>
      <w:r w:rsidR="0086671A" w:rsidRPr="00377C2E">
        <w:t xml:space="preserve"> E</w:t>
      </w:r>
      <w:r w:rsidRPr="00377C2E">
        <w:t>ast sub-region</w:t>
      </w:r>
      <w:r w:rsidR="00C95975" w:rsidRPr="00377C2E">
        <w:t xml:space="preserve"> with </w:t>
      </w:r>
      <w:r w:rsidR="000B06D0" w:rsidRPr="00811FCE">
        <w:t>1</w:t>
      </w:r>
      <w:r w:rsidR="00811FCE" w:rsidRPr="00811FCE">
        <w:t>1</w:t>
      </w:r>
      <w:r w:rsidR="000B06D0" w:rsidRPr="00811FCE">
        <w:t xml:space="preserve"> provinces</w:t>
      </w:r>
      <w:r w:rsidR="00C95975" w:rsidRPr="00377C2E">
        <w:t xml:space="preserve">; </w:t>
      </w:r>
    </w:p>
    <w:p w:rsidR="00C95975" w:rsidRPr="00377C2E" w:rsidRDefault="00C95975" w:rsidP="00B93458">
      <w:pPr>
        <w:pStyle w:val="ListParagraph"/>
        <w:numPr>
          <w:ilvl w:val="0"/>
          <w:numId w:val="21"/>
        </w:numPr>
      </w:pPr>
      <w:r w:rsidRPr="00377C2E">
        <w:t xml:space="preserve">Red River </w:t>
      </w:r>
      <w:r w:rsidR="0086671A" w:rsidRPr="00377C2E">
        <w:t>D</w:t>
      </w:r>
      <w:r w:rsidR="00876A82" w:rsidRPr="00377C2E">
        <w:t>elta</w:t>
      </w:r>
      <w:r w:rsidRPr="00377C2E">
        <w:t xml:space="preserve">, with </w:t>
      </w:r>
      <w:r w:rsidR="00811FCE">
        <w:t>10</w:t>
      </w:r>
      <w:r w:rsidRPr="00377C2E">
        <w:t xml:space="preserve"> provinces, including </w:t>
      </w:r>
      <w:r w:rsidR="00876A82" w:rsidRPr="00377C2E">
        <w:t>Hanoi</w:t>
      </w:r>
      <w:r w:rsidRPr="00377C2E">
        <w:t xml:space="preserve">; </w:t>
      </w:r>
    </w:p>
    <w:p w:rsidR="00876A82" w:rsidRPr="00377C2E" w:rsidRDefault="00876A82" w:rsidP="00B93458">
      <w:pPr>
        <w:pStyle w:val="ListParagraph"/>
        <w:numPr>
          <w:ilvl w:val="0"/>
          <w:numId w:val="21"/>
        </w:numPr>
      </w:pPr>
      <w:r w:rsidRPr="00377C2E">
        <w:t xml:space="preserve">Northern Central </w:t>
      </w:r>
      <w:r w:rsidR="0086671A" w:rsidRPr="00377C2E">
        <w:t>Coast</w:t>
      </w:r>
      <w:r w:rsidR="00C95975" w:rsidRPr="00377C2E">
        <w:t xml:space="preserve">, with </w:t>
      </w:r>
      <w:r w:rsidR="00811FCE">
        <w:t>6</w:t>
      </w:r>
      <w:r w:rsidR="00C95975" w:rsidRPr="00377C2E">
        <w:t xml:space="preserve"> provinces;</w:t>
      </w:r>
    </w:p>
    <w:p w:rsidR="00C95975" w:rsidRPr="00377C2E" w:rsidRDefault="0086671A" w:rsidP="00B93458">
      <w:pPr>
        <w:pStyle w:val="ListParagraph"/>
        <w:numPr>
          <w:ilvl w:val="0"/>
          <w:numId w:val="21"/>
        </w:numPr>
      </w:pPr>
      <w:r w:rsidRPr="00377C2E">
        <w:t>Southern Central Coast</w:t>
      </w:r>
      <w:r w:rsidR="00C95975" w:rsidRPr="00377C2E">
        <w:t xml:space="preserve">, with </w:t>
      </w:r>
      <w:r w:rsidR="00811FCE">
        <w:t>6</w:t>
      </w:r>
      <w:r w:rsidR="00C95975" w:rsidRPr="00377C2E">
        <w:t xml:space="preserve"> provinces; </w:t>
      </w:r>
    </w:p>
    <w:p w:rsidR="00C95975" w:rsidRPr="00377C2E" w:rsidRDefault="00C95975" w:rsidP="00B93458">
      <w:pPr>
        <w:pStyle w:val="ListParagraph"/>
        <w:numPr>
          <w:ilvl w:val="0"/>
          <w:numId w:val="21"/>
        </w:numPr>
      </w:pPr>
      <w:r w:rsidRPr="00377C2E">
        <w:t xml:space="preserve">Central Highlands, with </w:t>
      </w:r>
      <w:r w:rsidR="00811FCE">
        <w:t>5</w:t>
      </w:r>
      <w:r w:rsidRPr="00377C2E">
        <w:t xml:space="preserve"> provinces;</w:t>
      </w:r>
    </w:p>
    <w:p w:rsidR="00C95975" w:rsidRPr="00377C2E" w:rsidRDefault="00C95975" w:rsidP="00B93458">
      <w:pPr>
        <w:pStyle w:val="ListParagraph"/>
        <w:numPr>
          <w:ilvl w:val="0"/>
          <w:numId w:val="21"/>
        </w:numPr>
      </w:pPr>
      <w:r w:rsidRPr="00377C2E">
        <w:t>South</w:t>
      </w:r>
      <w:r w:rsidR="0086671A" w:rsidRPr="00377C2E">
        <w:t xml:space="preserve"> E</w:t>
      </w:r>
      <w:r w:rsidRPr="00377C2E">
        <w:t xml:space="preserve">ast, with </w:t>
      </w:r>
      <w:r w:rsidR="00811FCE">
        <w:t>8</w:t>
      </w:r>
      <w:r w:rsidRPr="00377C2E">
        <w:t xml:space="preserve"> provinces, including Ho Chi Minh City;</w:t>
      </w:r>
    </w:p>
    <w:p w:rsidR="00C95975" w:rsidRPr="00377C2E" w:rsidRDefault="00C95975" w:rsidP="00B93458">
      <w:pPr>
        <w:pStyle w:val="ListParagraph"/>
        <w:numPr>
          <w:ilvl w:val="0"/>
          <w:numId w:val="21"/>
        </w:numPr>
      </w:pPr>
      <w:r w:rsidRPr="00377C2E">
        <w:t xml:space="preserve">Mekong </w:t>
      </w:r>
      <w:r w:rsidR="0086671A" w:rsidRPr="00377C2E">
        <w:t>River D</w:t>
      </w:r>
      <w:r w:rsidRPr="00377C2E">
        <w:t xml:space="preserve">elta, with 13 provinces. </w:t>
      </w:r>
    </w:p>
    <w:p w:rsidR="00B67F53" w:rsidRPr="00377C2E" w:rsidRDefault="00B67F53" w:rsidP="00876A82">
      <w:pPr>
        <w:spacing w:after="0"/>
      </w:pPr>
    </w:p>
    <w:p w:rsidR="00625E50" w:rsidRPr="00377C2E" w:rsidRDefault="00625E50" w:rsidP="00876A82">
      <w:pPr>
        <w:spacing w:after="0"/>
      </w:pPr>
    </w:p>
    <w:p w:rsidR="00625E50" w:rsidRPr="00377C2E" w:rsidRDefault="00625E50" w:rsidP="00876A82">
      <w:pPr>
        <w:spacing w:after="0"/>
      </w:pPr>
    </w:p>
    <w:p w:rsidR="00B67F53" w:rsidRPr="00377C2E" w:rsidRDefault="00B67F53" w:rsidP="00625E50">
      <w:pPr>
        <w:pStyle w:val="Caption"/>
      </w:pPr>
      <w:r w:rsidRPr="00377C2E">
        <w:rPr>
          <w:highlight w:val="yellow"/>
        </w:rPr>
        <w:t xml:space="preserve">Figure </w:t>
      </w:r>
      <w:r w:rsidR="00AD3545">
        <w:rPr>
          <w:highlight w:val="yellow"/>
        </w:rPr>
        <w:t>2.2</w:t>
      </w:r>
      <w:r w:rsidR="0086671A" w:rsidRPr="00377C2E">
        <w:rPr>
          <w:highlight w:val="yellow"/>
        </w:rPr>
        <w:t xml:space="preserve"> </w:t>
      </w:r>
      <w:r w:rsidR="00625E50" w:rsidRPr="00377C2E">
        <w:rPr>
          <w:highlight w:val="yellow"/>
        </w:rPr>
        <w:t>A</w:t>
      </w:r>
      <w:r w:rsidRPr="00377C2E">
        <w:rPr>
          <w:highlight w:val="yellow"/>
        </w:rPr>
        <w:t>gro-ecological zones of Viet Nam</w:t>
      </w:r>
    </w:p>
    <w:p w:rsidR="00B67F53" w:rsidRPr="00377C2E" w:rsidRDefault="00B67F53" w:rsidP="00876A82">
      <w:pPr>
        <w:spacing w:after="0"/>
      </w:pPr>
    </w:p>
    <w:p w:rsidR="00914AF5" w:rsidRPr="00377C2E" w:rsidRDefault="003D2A3E" w:rsidP="00876A82">
      <w:pPr>
        <w:spacing w:after="0"/>
      </w:pPr>
      <w:r w:rsidRPr="00377C2E">
        <w:t>In terms of ecosystem type, f</w:t>
      </w:r>
      <w:r w:rsidR="00914AF5" w:rsidRPr="00377C2E">
        <w:t xml:space="preserve">ourteen of the WWF </w:t>
      </w:r>
      <w:r w:rsidRPr="00377C2E">
        <w:t xml:space="preserve">identified </w:t>
      </w:r>
      <w:r w:rsidR="0066290D" w:rsidRPr="00377C2E">
        <w:t xml:space="preserve">terrestrial </w:t>
      </w:r>
      <w:r w:rsidR="00914AF5" w:rsidRPr="00377C2E">
        <w:t>eco</w:t>
      </w:r>
      <w:r w:rsidRPr="00377C2E">
        <w:t>-</w:t>
      </w:r>
      <w:r w:rsidR="00914AF5" w:rsidRPr="00377C2E">
        <w:t xml:space="preserve">regions are </w:t>
      </w:r>
      <w:r w:rsidR="0066290D" w:rsidRPr="00377C2E">
        <w:t xml:space="preserve">represented in </w:t>
      </w:r>
      <w:r w:rsidR="00575FAB" w:rsidRPr="00377C2E">
        <w:t>Viet Nam</w:t>
      </w:r>
      <w:r w:rsidR="0066290D" w:rsidRPr="00377C2E">
        <w:t>, and, although many are severely degraded, each has the potential to participate in REDD+ by either reducing emissions or enhancing carbon stocks. The potential forest area for each of the fourteen eco-regions</w:t>
      </w:r>
      <w:r w:rsidRPr="00377C2E">
        <w:t>, by province,</w:t>
      </w:r>
      <w:r w:rsidR="0066290D" w:rsidRPr="00377C2E">
        <w:t xml:space="preserve"> is presented in table </w:t>
      </w:r>
      <w:r w:rsidRPr="00377C2E">
        <w:t xml:space="preserve">form </w:t>
      </w:r>
      <w:r w:rsidR="0066290D" w:rsidRPr="00377C2E">
        <w:t xml:space="preserve">in </w:t>
      </w:r>
      <w:r w:rsidR="0066290D" w:rsidRPr="00BB472D">
        <w:rPr>
          <w:highlight w:val="yellow"/>
        </w:rPr>
        <w:t>Annex D</w:t>
      </w:r>
      <w:r w:rsidR="0066290D" w:rsidRPr="00377C2E">
        <w:t xml:space="preserve">. </w:t>
      </w:r>
    </w:p>
    <w:p w:rsidR="00E302A8" w:rsidRPr="00377C2E" w:rsidRDefault="00E302A8" w:rsidP="00C81DF2">
      <w:pPr>
        <w:pStyle w:val="Heading2"/>
      </w:pPr>
      <w:bookmarkStart w:id="6" w:name="_Toc276817312"/>
      <w:r w:rsidRPr="00377C2E">
        <w:lastRenderedPageBreak/>
        <w:t xml:space="preserve">Drivers of deforestation and </w:t>
      </w:r>
      <w:r w:rsidR="00B61753" w:rsidRPr="00377C2E">
        <w:t xml:space="preserve">forest </w:t>
      </w:r>
      <w:r w:rsidRPr="00377C2E">
        <w:t>degradation</w:t>
      </w:r>
      <w:r w:rsidR="001A2104" w:rsidRPr="00377C2E">
        <w:t xml:space="preserve"> in </w:t>
      </w:r>
      <w:r w:rsidR="00590A6E" w:rsidRPr="00377C2E">
        <w:t>Viet Nam</w:t>
      </w:r>
      <w:bookmarkEnd w:id="6"/>
    </w:p>
    <w:p w:rsidR="00811FCE" w:rsidRDefault="00811FCE" w:rsidP="00811FCE">
      <w:pPr>
        <w:pBdr>
          <w:top w:val="single" w:sz="4" w:space="1" w:color="auto"/>
          <w:left w:val="single" w:sz="4" w:space="4" w:color="auto"/>
          <w:bottom w:val="single" w:sz="4" w:space="1" w:color="auto"/>
          <w:right w:val="single" w:sz="4" w:space="4" w:color="auto"/>
        </w:pBdr>
        <w:jc w:val="center"/>
      </w:pPr>
      <w:r>
        <w:t>THIS SECTION WILL BE REWRITTEN</w:t>
      </w:r>
    </w:p>
    <w:p w:rsidR="00B61753" w:rsidRPr="00377C2E" w:rsidRDefault="00B61753" w:rsidP="00B61753">
      <w:pPr>
        <w:rPr>
          <w:iCs/>
        </w:rPr>
      </w:pPr>
      <w:r w:rsidRPr="00377C2E">
        <w:t xml:space="preserve">The dynamics and causes of deforestation and forest degradation </w:t>
      </w:r>
      <w:r w:rsidR="00AB5A65" w:rsidRPr="00377C2E">
        <w:t xml:space="preserve">in </w:t>
      </w:r>
      <w:r w:rsidR="00575FAB" w:rsidRPr="00377C2E">
        <w:t>Viet Nam</w:t>
      </w:r>
      <w:r w:rsidR="00AB5A65" w:rsidRPr="00377C2E">
        <w:t xml:space="preserve"> </w:t>
      </w:r>
      <w:r w:rsidRPr="00377C2E">
        <w:t>are multiple and highly complex. The factors driving deforestation in Viet Nam ha</w:t>
      </w:r>
      <w:r w:rsidR="00AB5A65" w:rsidRPr="00377C2E">
        <w:t>ve</w:t>
      </w:r>
      <w:r w:rsidRPr="00377C2E">
        <w:t xml:space="preserve"> changed throughout the course of the country’s history. The period of greatest forest loss occurred between 1943 and 1993</w:t>
      </w:r>
      <w:r w:rsidR="00AB5A65" w:rsidRPr="00377C2E">
        <w:t>, during which</w:t>
      </w:r>
      <w:r w:rsidRPr="00377C2E">
        <w:t xml:space="preserve"> it has been estimated that forest cover declined from at least 43% to 2</w:t>
      </w:r>
      <w:r w:rsidR="00665205">
        <w:t>7</w:t>
      </w:r>
      <w:r w:rsidRPr="00377C2E">
        <w:t>%.</w:t>
      </w:r>
      <w:r w:rsidRPr="00377C2E">
        <w:rPr>
          <w:iCs/>
        </w:rPr>
        <w:t xml:space="preserve"> Much of this was a result of war and agricultural expansion by the predominately lowland Kinh people migrating into forested areas.</w:t>
      </w:r>
    </w:p>
    <w:p w:rsidR="00AB5A65" w:rsidRPr="00377C2E" w:rsidRDefault="00B61753" w:rsidP="00B61753">
      <w:r w:rsidRPr="00377C2E">
        <w:t>By the middle of the 1990s</w:t>
      </w:r>
      <w:r w:rsidR="00AB5A65" w:rsidRPr="00377C2E">
        <w:t>,</w:t>
      </w:r>
      <w:r w:rsidRPr="00377C2E">
        <w:t xml:space="preserve"> the </w:t>
      </w:r>
      <w:r w:rsidR="00AB5A65" w:rsidRPr="00377C2E">
        <w:t xml:space="preserve">severely depleted and degraded </w:t>
      </w:r>
      <w:r w:rsidRPr="00377C2E">
        <w:t>forest estate precipitated a change in policy to stabilise and increase the forest areas</w:t>
      </w:r>
      <w:r w:rsidR="00AB5A65" w:rsidRPr="00377C2E">
        <w:t>. In part, this was to be achieved t</w:t>
      </w:r>
      <w:r w:rsidRPr="00377C2E">
        <w:t xml:space="preserve">hrough </w:t>
      </w:r>
      <w:r w:rsidR="00AB5A65" w:rsidRPr="00377C2E">
        <w:t xml:space="preserve">several </w:t>
      </w:r>
      <w:r w:rsidRPr="00377C2E">
        <w:t>national forest initiatives – most notably the ‘</w:t>
      </w:r>
      <w:r w:rsidRPr="00377C2E">
        <w:rPr>
          <w:i/>
        </w:rPr>
        <w:t>661 Program’</w:t>
      </w:r>
      <w:r w:rsidRPr="00377C2E">
        <w:t xml:space="preserve">. </w:t>
      </w:r>
      <w:r w:rsidR="00AB5A65" w:rsidRPr="00377C2E">
        <w:t>These programmes have led to g</w:t>
      </w:r>
      <w:r w:rsidRPr="00377C2E">
        <w:t>reat achievements</w:t>
      </w:r>
      <w:r w:rsidR="00AB5A65" w:rsidRPr="00377C2E">
        <w:t xml:space="preserve">, and have </w:t>
      </w:r>
      <w:r w:rsidRPr="00377C2E">
        <w:t>reverse</w:t>
      </w:r>
      <w:r w:rsidR="00AB5A65" w:rsidRPr="00377C2E">
        <w:t>d</w:t>
      </w:r>
      <w:r w:rsidRPr="00377C2E">
        <w:t xml:space="preserve"> the trend of deforestation and forest degradation. </w:t>
      </w:r>
    </w:p>
    <w:p w:rsidR="00B61753" w:rsidRPr="00377C2E" w:rsidRDefault="00B61753" w:rsidP="00B61753">
      <w:r w:rsidRPr="00377C2E">
        <w:t>With these improvements</w:t>
      </w:r>
      <w:r w:rsidR="00AB5A65" w:rsidRPr="00377C2E">
        <w:t>, came</w:t>
      </w:r>
      <w:r w:rsidRPr="00377C2E">
        <w:t xml:space="preserve"> new challenges and threats. The current main </w:t>
      </w:r>
      <w:r w:rsidR="00FC2699" w:rsidRPr="00377C2E">
        <w:t>causes</w:t>
      </w:r>
      <w:r w:rsidRPr="00377C2E">
        <w:t xml:space="preserve"> of deforestation and forest degradation are generally agreed to be: </w:t>
      </w:r>
    </w:p>
    <w:p w:rsidR="00B61753" w:rsidRPr="00377C2E" w:rsidRDefault="00B61753" w:rsidP="0062068C">
      <w:pPr>
        <w:pStyle w:val="ListParagraph"/>
        <w:numPr>
          <w:ilvl w:val="0"/>
          <w:numId w:val="55"/>
        </w:numPr>
      </w:pPr>
      <w:r w:rsidRPr="00377C2E">
        <w:t>conversion to agriculture (particularly</w:t>
      </w:r>
      <w:r w:rsidR="00F57B89" w:rsidRPr="00377C2E">
        <w:t xml:space="preserve"> to industrial perennial crops)</w:t>
      </w:r>
      <w:r w:rsidR="0062068C">
        <w:t>;</w:t>
      </w:r>
    </w:p>
    <w:p w:rsidR="00B61753" w:rsidRPr="00377C2E" w:rsidRDefault="00B61753" w:rsidP="0062068C">
      <w:pPr>
        <w:pStyle w:val="ListParagraph"/>
        <w:numPr>
          <w:ilvl w:val="0"/>
          <w:numId w:val="55"/>
        </w:numPr>
      </w:pPr>
      <w:r w:rsidRPr="00377C2E">
        <w:t>unsustainable logging (notably illegal logg</w:t>
      </w:r>
      <w:r w:rsidR="00F57B89" w:rsidRPr="00377C2E">
        <w:t>ing)</w:t>
      </w:r>
      <w:r w:rsidR="0062068C">
        <w:t>;</w:t>
      </w:r>
    </w:p>
    <w:p w:rsidR="00B61753" w:rsidRPr="00377C2E" w:rsidRDefault="00B61753" w:rsidP="0062068C">
      <w:pPr>
        <w:pStyle w:val="ListParagraph"/>
        <w:numPr>
          <w:ilvl w:val="0"/>
          <w:numId w:val="55"/>
        </w:numPr>
      </w:pPr>
      <w:r w:rsidRPr="00377C2E">
        <w:t>infrastructure development</w:t>
      </w:r>
      <w:r w:rsidR="00FC2699" w:rsidRPr="00377C2E">
        <w:t xml:space="preserve"> in and around forest land</w:t>
      </w:r>
      <w:r w:rsidR="0062068C">
        <w:t>;</w:t>
      </w:r>
    </w:p>
    <w:p w:rsidR="00B61753" w:rsidRPr="00377C2E" w:rsidRDefault="00F57B89" w:rsidP="0062068C">
      <w:pPr>
        <w:pStyle w:val="ListParagraph"/>
        <w:numPr>
          <w:ilvl w:val="0"/>
          <w:numId w:val="55"/>
        </w:numPr>
      </w:pPr>
      <w:r w:rsidRPr="00377C2E">
        <w:t>forest fires</w:t>
      </w:r>
      <w:r w:rsidR="0062068C">
        <w:t>.</w:t>
      </w:r>
    </w:p>
    <w:p w:rsidR="00B61753" w:rsidRPr="00377C2E" w:rsidRDefault="00B61753" w:rsidP="00B61753">
      <w:r w:rsidRPr="00377C2E">
        <w:t xml:space="preserve">There are </w:t>
      </w:r>
      <w:r w:rsidR="00FC2699" w:rsidRPr="00377C2E">
        <w:t xml:space="preserve">many </w:t>
      </w:r>
      <w:r w:rsidRPr="00377C2E">
        <w:t xml:space="preserve">other </w:t>
      </w:r>
      <w:r w:rsidR="00FC2699" w:rsidRPr="00377C2E">
        <w:t xml:space="preserve">causes </w:t>
      </w:r>
      <w:r w:rsidRPr="00377C2E">
        <w:t xml:space="preserve">such as invasive species, mining, bio-fuels and climate change. Although the impact of these may grow in the future, currently their impact is </w:t>
      </w:r>
      <w:r w:rsidR="00FC2699" w:rsidRPr="00377C2E">
        <w:t xml:space="preserve">considered </w:t>
      </w:r>
      <w:r w:rsidRPr="00377C2E">
        <w:t>less significant</w:t>
      </w:r>
      <w:r w:rsidR="00FC2699" w:rsidRPr="00377C2E">
        <w:t>. I</w:t>
      </w:r>
      <w:r w:rsidRPr="00377C2E">
        <w:t xml:space="preserve">t is important </w:t>
      </w:r>
      <w:r w:rsidR="00FC2699" w:rsidRPr="00377C2E">
        <w:t xml:space="preserve">to </w:t>
      </w:r>
      <w:r w:rsidRPr="00377C2E">
        <w:t xml:space="preserve">continue to </w:t>
      </w:r>
      <w:r w:rsidR="00FC2699" w:rsidRPr="00377C2E">
        <w:t>monitor these, their evolution and their impacts</w:t>
      </w:r>
      <w:r w:rsidRPr="00377C2E">
        <w:t xml:space="preserve">. </w:t>
      </w:r>
    </w:p>
    <w:p w:rsidR="00B61753" w:rsidRPr="00377C2E" w:rsidRDefault="00B61753" w:rsidP="00B61753">
      <w:pPr>
        <w:pStyle w:val="Heading3"/>
      </w:pPr>
      <w:r w:rsidRPr="00377C2E">
        <w:t>Conversion of forest lands for agriculture</w:t>
      </w:r>
    </w:p>
    <w:p w:rsidR="00B61753" w:rsidRPr="00377C2E" w:rsidRDefault="00F65035" w:rsidP="00F65035">
      <w:pPr>
        <w:ind w:hanging="567"/>
      </w:pPr>
      <w:r>
        <w:t>4.0</w:t>
      </w:r>
      <w:r>
        <w:tab/>
      </w:r>
      <w:r w:rsidR="00B61753" w:rsidRPr="00377C2E">
        <w:t xml:space="preserve">Viet Nam </w:t>
      </w:r>
      <w:r w:rsidR="00C70088" w:rsidRPr="00377C2E">
        <w:t>is increasingly</w:t>
      </w:r>
      <w:r w:rsidR="00B61753" w:rsidRPr="00377C2E">
        <w:t xml:space="preserve"> one of the world leaders in the export of agricultural commodities, including coffee, cashew, pepper, shrimps, rice and increasingly rubber. Most of the recent expansion in perennial industrial crops has </w:t>
      </w:r>
      <w:r w:rsidR="00C70088" w:rsidRPr="00377C2E">
        <w:t xml:space="preserve">occurred </w:t>
      </w:r>
      <w:r w:rsidR="00B61753" w:rsidRPr="00377C2E">
        <w:t xml:space="preserve">in two of Viet Nam </w:t>
      </w:r>
      <w:r w:rsidR="00C70088" w:rsidRPr="00377C2E">
        <w:t>a</w:t>
      </w:r>
      <w:r w:rsidR="00B61753" w:rsidRPr="00377C2E">
        <w:t xml:space="preserve">gro-ecological </w:t>
      </w:r>
      <w:r w:rsidR="0066290D" w:rsidRPr="00377C2E">
        <w:t>regions</w:t>
      </w:r>
      <w:r w:rsidR="00B61753" w:rsidRPr="00377C2E">
        <w:t xml:space="preserve">, </w:t>
      </w:r>
      <w:r w:rsidR="00C70088" w:rsidRPr="00377C2E">
        <w:t xml:space="preserve">i.e. </w:t>
      </w:r>
      <w:r w:rsidR="00B61753" w:rsidRPr="00377C2E">
        <w:t>the Central Highlands and the Southeast. Over the past 10 years</w:t>
      </w:r>
      <w:r w:rsidR="00C70088" w:rsidRPr="00377C2E">
        <w:t xml:space="preserve">, </w:t>
      </w:r>
      <w:r w:rsidR="00B61753" w:rsidRPr="00377C2E">
        <w:t xml:space="preserve">Provinces </w:t>
      </w:r>
      <w:r w:rsidR="00C70088" w:rsidRPr="00377C2E">
        <w:t xml:space="preserve">in these regions </w:t>
      </w:r>
      <w:r w:rsidR="00B61753" w:rsidRPr="00377C2E">
        <w:t>have experienced some of the highest levels of deforestation</w:t>
      </w:r>
      <w:r w:rsidR="005F65A1" w:rsidRPr="00377C2E">
        <w:t>.</w:t>
      </w:r>
      <w:r w:rsidR="009D5CC5" w:rsidRPr="00377C2E">
        <w:t xml:space="preserve"> Work carried out by ICRAF in Dak Nong </w:t>
      </w:r>
      <w:r w:rsidR="00BE4BCA" w:rsidRPr="00377C2E">
        <w:t xml:space="preserve">Province (Central Highlands) </w:t>
      </w:r>
      <w:r w:rsidR="009D5CC5" w:rsidRPr="00377C2E">
        <w:t>found that the main direct driver of deforestation and degradation is the conversion of natural forest to industrial perennial crops and its interaction with shifting cultivation</w:t>
      </w:r>
      <w:r w:rsidR="00C70088" w:rsidRPr="00377C2E">
        <w:t>. Behind the direct drivers, the contributing factors may be complex. For example, l</w:t>
      </w:r>
      <w:r w:rsidR="009D5CC5" w:rsidRPr="00377C2E">
        <w:t xml:space="preserve">ocal groups, such as ethnic minority groups, </w:t>
      </w:r>
      <w:r w:rsidR="00C70088" w:rsidRPr="00377C2E">
        <w:t xml:space="preserve">are known to </w:t>
      </w:r>
      <w:r w:rsidR="009D5CC5" w:rsidRPr="00377C2E">
        <w:t>acquir</w:t>
      </w:r>
      <w:r w:rsidR="00C70088" w:rsidRPr="00377C2E">
        <w:t>e</w:t>
      </w:r>
      <w:r w:rsidR="009D5CC5" w:rsidRPr="00377C2E">
        <w:t xml:space="preserve"> land in order to sell it on for producing industrial perennial crops. </w:t>
      </w:r>
      <w:r w:rsidR="00C70088" w:rsidRPr="00377C2E">
        <w:t>Good quality forest is first degraded – through illegal logging, shifting agriculture or fire - in order to be reclassified as low quality forest, so that it can be easily converted to cropland or plantation land. In coastal areas, there has</w:t>
      </w:r>
      <w:r w:rsidR="005F65A1" w:rsidRPr="00377C2E">
        <w:t xml:space="preserve"> also been a large increase in the area used for aquaculture, primarily shrimp. </w:t>
      </w:r>
      <w:r w:rsidR="00B61753" w:rsidRPr="00377C2E">
        <w:t>The government continues to set high targets for the increase in the value of aquaculture.</w:t>
      </w:r>
    </w:p>
    <w:p w:rsidR="00C70088" w:rsidRPr="00377C2E" w:rsidRDefault="00F65035" w:rsidP="00F65035">
      <w:pPr>
        <w:ind w:hanging="567"/>
        <w:rPr>
          <w:bCs/>
        </w:rPr>
      </w:pPr>
      <w:r>
        <w:t>4.0</w:t>
      </w:r>
      <w:r>
        <w:tab/>
      </w:r>
      <w:r w:rsidR="00C70088" w:rsidRPr="00377C2E">
        <w:t>An underlying reason why economic agents have an incentive to convert forested areas to agriculture is that forest management does not adequately capture the economic value of the forests’ goods and services. Parts of the forest products industry tends to be highly inefficient and is not maximising the potential value from the forest. This is down to various reasons: inadequate training; poor processing; marketing and inability to tap into different markets. This is well recognised, and there are on</w:t>
      </w:r>
      <w:r w:rsidR="0062068C">
        <w:t>-</w:t>
      </w:r>
      <w:r w:rsidR="00C70088" w:rsidRPr="00377C2E">
        <w:t>going efforts to improve the efficiency of this sector. In addition there are considerable ecological services provided by forests which are neglected. In response, recently, p</w:t>
      </w:r>
      <w:r w:rsidR="00C70088" w:rsidRPr="00377C2E">
        <w:rPr>
          <w:bCs/>
        </w:rPr>
        <w:t xml:space="preserve">ilot projects introducing PFES have been initiated. </w:t>
      </w:r>
      <w:r w:rsidR="00342985">
        <w:rPr>
          <w:bCs/>
        </w:rPr>
        <w:t>The successful conclusion of these pilots has led to the development of a Decree on PFES, which was established on 24 September 2010</w:t>
      </w:r>
      <w:r w:rsidR="00342985">
        <w:rPr>
          <w:rStyle w:val="FootnoteReference"/>
          <w:bCs/>
        </w:rPr>
        <w:footnoteReference w:id="9"/>
      </w:r>
      <w:r w:rsidR="00342985">
        <w:rPr>
          <w:bCs/>
        </w:rPr>
        <w:t>.</w:t>
      </w:r>
    </w:p>
    <w:p w:rsidR="00B61753" w:rsidRPr="00377C2E" w:rsidRDefault="00B61753" w:rsidP="00B61753">
      <w:pPr>
        <w:pStyle w:val="Heading3"/>
      </w:pPr>
      <w:r w:rsidRPr="00377C2E">
        <w:lastRenderedPageBreak/>
        <w:t>Unsustainable logging</w:t>
      </w:r>
    </w:p>
    <w:p w:rsidR="00B61753" w:rsidRPr="00377C2E" w:rsidRDefault="00B61753" w:rsidP="00C71FB6">
      <w:r w:rsidRPr="00377C2E">
        <w:t xml:space="preserve">Forest degradation is mainly caused by unsustainable logging, which is mainly a result of poor management practices and/or illegal activities as well as timber harvesting by rural households for their consumption. </w:t>
      </w:r>
      <w:r w:rsidR="00C71FB6" w:rsidRPr="00377C2E">
        <w:t xml:space="preserve">People need forest products to satisfy their basic needs for fuel, construction and food. The use of fuel wood for charcoal puts pressure on the forested area. These basic needs can compel people to degrade or </w:t>
      </w:r>
      <w:r w:rsidR="0003258D" w:rsidRPr="00377C2E">
        <w:t xml:space="preserve">even </w:t>
      </w:r>
      <w:r w:rsidR="00C71FB6" w:rsidRPr="00377C2E">
        <w:t>clear natural forest.</w:t>
      </w:r>
    </w:p>
    <w:p w:rsidR="00B61753" w:rsidRPr="00377C2E" w:rsidRDefault="00F65035" w:rsidP="00F65035">
      <w:pPr>
        <w:ind w:hanging="567"/>
      </w:pPr>
      <w:r>
        <w:t>4.0</w:t>
      </w:r>
      <w:r>
        <w:tab/>
      </w:r>
      <w:r w:rsidR="00B61753" w:rsidRPr="00377C2E">
        <w:t>The scale of illegal prac</w:t>
      </w:r>
      <w:r w:rsidR="0003258D" w:rsidRPr="00377C2E">
        <w:t>tices is difficult to estimate</w:t>
      </w:r>
      <w:r w:rsidR="00B61753" w:rsidRPr="00377C2E">
        <w:t>. According to recent statistics</w:t>
      </w:r>
      <w:r w:rsidR="0003258D" w:rsidRPr="00377C2E">
        <w:t>,</w:t>
      </w:r>
      <w:r w:rsidR="00B61753" w:rsidRPr="00377C2E">
        <w:t xml:space="preserve"> in 2009 there were 25,817 violations of state regulations (with 48,605m</w:t>
      </w:r>
      <w:r w:rsidR="00B61753" w:rsidRPr="00377C2E">
        <w:rPr>
          <w:vertAlign w:val="superscript"/>
        </w:rPr>
        <w:t>3</w:t>
      </w:r>
      <w:r w:rsidR="00B61753" w:rsidRPr="00377C2E">
        <w:t xml:space="preserve"> of timber of all types confiscated) in respect to illegal logging, timber and forest products trade. However, due to a lack of monitoring, poor case handling and incentives which discourage local authorities to provide accurate and complete reports, it is likely that considerably more violations go undetected and unreported. </w:t>
      </w:r>
      <w:r w:rsidR="0003258D" w:rsidRPr="00377C2E">
        <w:t xml:space="preserve">Related selective logging is </w:t>
      </w:r>
      <w:r w:rsidR="00B61753" w:rsidRPr="00377C2E">
        <w:t>gradual</w:t>
      </w:r>
      <w:r w:rsidR="0003258D" w:rsidRPr="00377C2E">
        <w:t xml:space="preserve">ly leading to the </w:t>
      </w:r>
      <w:r w:rsidR="00B61753" w:rsidRPr="00377C2E">
        <w:t>degradation of the country’s forest estate. Some forest crimes are committed by local households driven by poverty, while much is driven and controlled by criminal gangs and networks.</w:t>
      </w:r>
    </w:p>
    <w:p w:rsidR="00B61753" w:rsidRPr="00377C2E" w:rsidRDefault="00B61753" w:rsidP="0057672D">
      <w:r w:rsidRPr="00377C2E">
        <w:t>There is the demand for timber for inexpensive furniture made from tropical hardwood. Viet Nam has become a major hub for the export of furniture, making wood products Viet Nam's fifth largest export earner</w:t>
      </w:r>
      <w:r w:rsidR="00E33317" w:rsidRPr="00377C2E">
        <w:t>.</w:t>
      </w:r>
      <w:r w:rsidRPr="00377C2E">
        <w:t xml:space="preserve"> The issue of the illegal trade in timber as well as the illegal extraction in Viet Nam has serious implications for the future of the industry as well as the potential benefits from REDD</w:t>
      </w:r>
      <w:r w:rsidR="00BE0C06" w:rsidRPr="00377C2E">
        <w:t>+</w:t>
      </w:r>
      <w:r w:rsidRPr="00377C2E">
        <w:t xml:space="preserve">. With stricter requirements to show </w:t>
      </w:r>
      <w:r w:rsidRPr="00377C2E">
        <w:rPr>
          <w:bCs/>
        </w:rPr>
        <w:t>proof of legal provenance</w:t>
      </w:r>
      <w:r w:rsidRPr="00377C2E">
        <w:t xml:space="preserve"> (e.g. the US Lacey Act and the EU FLEG-T initiative) there is a growing need for Viet Nam to stamp out the use of timber from illegal sources.</w:t>
      </w:r>
      <w:r w:rsidR="0003258D" w:rsidRPr="00377C2E">
        <w:t xml:space="preserve"> Whereas this may lessen degradation pressure in </w:t>
      </w:r>
      <w:r w:rsidR="00575FAB" w:rsidRPr="00377C2E">
        <w:t>Viet Nam</w:t>
      </w:r>
      <w:r w:rsidR="0003258D" w:rsidRPr="00377C2E">
        <w:t>, there is the danger of</w:t>
      </w:r>
      <w:r w:rsidR="00E33317" w:rsidRPr="00377C2E">
        <w:t>, displacement of illegal logging activities</w:t>
      </w:r>
      <w:r w:rsidR="0003258D" w:rsidRPr="00377C2E">
        <w:t xml:space="preserve">. Hence, displacement </w:t>
      </w:r>
      <w:r w:rsidR="00E33317" w:rsidRPr="00377C2E">
        <w:t xml:space="preserve">is recognised </w:t>
      </w:r>
      <w:r w:rsidR="0003258D" w:rsidRPr="00377C2E">
        <w:t>as</w:t>
      </w:r>
      <w:r w:rsidR="00E33317" w:rsidRPr="00377C2E">
        <w:t xml:space="preserve"> one of the core themes under REDD+. Legal loopholes, such as where proof of legal provenance is not required for imports of species ot</w:t>
      </w:r>
      <w:r w:rsidR="001C5D45" w:rsidRPr="00377C2E">
        <w:t>her than those listed under CIT</w:t>
      </w:r>
      <w:r w:rsidR="00E33317" w:rsidRPr="00377C2E">
        <w:t xml:space="preserve">ES, lead to a situation where wood imports </w:t>
      </w:r>
      <w:r w:rsidR="0003258D" w:rsidRPr="00377C2E">
        <w:t xml:space="preserve">can be </w:t>
      </w:r>
      <w:r w:rsidR="00E33317" w:rsidRPr="00377C2E">
        <w:t xml:space="preserve">deemed legal even though they may have been illegally exported from elsewhere (e.g. Laos and Cambodia). </w:t>
      </w:r>
    </w:p>
    <w:p w:rsidR="00B61753" w:rsidRPr="00377C2E" w:rsidRDefault="00A03EE3" w:rsidP="00A03EE3">
      <w:pPr>
        <w:ind w:hanging="360"/>
      </w:pPr>
      <w:r>
        <w:t>4.0</w:t>
      </w:r>
      <w:r>
        <w:tab/>
      </w:r>
      <w:r w:rsidR="0003258D" w:rsidRPr="00377C2E">
        <w:t xml:space="preserve">In addition to the above-mentioned </w:t>
      </w:r>
      <w:r w:rsidR="00B61753" w:rsidRPr="00377C2E">
        <w:t>factors driving illegal logging</w:t>
      </w:r>
      <w:r w:rsidR="0003258D" w:rsidRPr="00377C2E">
        <w:t>,</w:t>
      </w:r>
      <w:r w:rsidR="00B61753" w:rsidRPr="00377C2E">
        <w:t xml:space="preserve"> there are also more general factors within the forestry sector which are leading to unsustainable </w:t>
      </w:r>
      <w:r w:rsidR="0003258D" w:rsidRPr="00377C2E">
        <w:t xml:space="preserve">and/or illegal </w:t>
      </w:r>
      <w:r w:rsidR="00B61753" w:rsidRPr="00377C2E">
        <w:t xml:space="preserve">wood extraction. This includes some of the current forest policies and programs. Examples include the forest land classification process which opens up possibilities for the unnecessary removal of natural forested areas, the current logging ban in some Provinces’ and the setting of the harvesting quota system at such low levels </w:t>
      </w:r>
      <w:r w:rsidR="0003258D" w:rsidRPr="00377C2E">
        <w:t xml:space="preserve">that </w:t>
      </w:r>
      <w:r w:rsidR="00B61753" w:rsidRPr="00377C2E">
        <w:t>it encourages the illegal extraction of timber</w:t>
      </w:r>
      <w:r>
        <w:rPr>
          <w:rStyle w:val="FootnoteReference"/>
        </w:rPr>
        <w:footnoteReference w:id="10"/>
      </w:r>
      <w:r w:rsidR="00B61753" w:rsidRPr="00377C2E">
        <w:t>. This harvesting quota system needs to be replaced with a system to maximise the amount of timber which can be procured.</w:t>
      </w:r>
    </w:p>
    <w:p w:rsidR="00B61753" w:rsidRPr="00377C2E" w:rsidRDefault="00B61753" w:rsidP="00C71FB6">
      <w:pPr>
        <w:rPr>
          <w:rFonts w:ascii="Trebuchet MS" w:hAnsi="Trebuchet MS" w:cs="Arial"/>
          <w:i/>
          <w:sz w:val="20"/>
          <w:szCs w:val="20"/>
        </w:rPr>
      </w:pPr>
      <w:r w:rsidRPr="00377C2E">
        <w:rPr>
          <w:bCs/>
        </w:rPr>
        <w:t xml:space="preserve">Another key issue is the current administration of the forest sector. </w:t>
      </w:r>
      <w:r w:rsidRPr="00377C2E">
        <w:t>The whole process of decentralization which is on</w:t>
      </w:r>
      <w:r w:rsidR="0062068C">
        <w:t>-</w:t>
      </w:r>
      <w:r w:rsidRPr="00377C2E">
        <w:t>going in Viet Nam has the potential to bring greater benefits to the local communities. However, unless this process is carried out in a participatory manner it can further marginalise the poor while creating and placing greater powers with the local elites.</w:t>
      </w:r>
      <w:r w:rsidR="00E33317" w:rsidRPr="00377C2E">
        <w:t xml:space="preserve"> </w:t>
      </w:r>
      <w:r w:rsidRPr="00377C2E">
        <w:t xml:space="preserve">There is the issue of a lack of participatory approaches to decision making within the forestry sector which does not ensure the needs and interests of the local communities are always served. Past </w:t>
      </w:r>
      <w:r w:rsidRPr="00377C2E">
        <w:rPr>
          <w:bCs/>
        </w:rPr>
        <w:t xml:space="preserve">programs have experienced some </w:t>
      </w:r>
      <w:r w:rsidRPr="00377C2E">
        <w:t>difficulties in successfully engaging local communities in forest dependent poverty alleviation activities.</w:t>
      </w:r>
      <w:r w:rsidR="0057672D" w:rsidRPr="00377C2E">
        <w:t xml:space="preserve"> </w:t>
      </w:r>
      <w:r w:rsidRPr="00377C2E">
        <w:t xml:space="preserve">One of the underlying problems is the continuing lack of allocation of adequate forest use rights to the local communities. Giving the ownership to </w:t>
      </w:r>
      <w:r w:rsidR="001F272F" w:rsidRPr="00377C2E">
        <w:t>households</w:t>
      </w:r>
      <w:r w:rsidRPr="00377C2E">
        <w:t xml:space="preserve"> or communities where they can benefit from the forest area will provide incentives for them to protect the area and help to stop encroachment.</w:t>
      </w:r>
      <w:r w:rsidRPr="00377C2E">
        <w:rPr>
          <w:rFonts w:ascii="Trebuchet MS" w:hAnsi="Trebuchet MS" w:cs="Arial"/>
          <w:bCs/>
        </w:rPr>
        <w:t xml:space="preserve"> </w:t>
      </w:r>
    </w:p>
    <w:p w:rsidR="00B61753" w:rsidRPr="00377C2E" w:rsidRDefault="00B61753" w:rsidP="00F10A3F">
      <w:pPr>
        <w:pStyle w:val="Heading3"/>
      </w:pPr>
      <w:r w:rsidRPr="00377C2E">
        <w:t>Infrastructure development</w:t>
      </w:r>
    </w:p>
    <w:p w:rsidR="002124D6" w:rsidRPr="00377C2E" w:rsidRDefault="00B61753" w:rsidP="00D63351">
      <w:r w:rsidRPr="00377C2E">
        <w:t xml:space="preserve">Of all the potential infrastructural developments, road building and dam construction are the most destructive in terms of forest loss. Viet Nam’s roads have more than doubled in length since 1990. </w:t>
      </w:r>
      <w:r w:rsidR="002124D6" w:rsidRPr="00377C2E">
        <w:t xml:space="preserve">Many of these roads have been in rural and mountainous areas, using techniques that can cause </w:t>
      </w:r>
      <w:r w:rsidR="002124D6" w:rsidRPr="00377C2E">
        <w:lastRenderedPageBreak/>
        <w:t xml:space="preserve">great ecosystem damage. In addition to the forest directly </w:t>
      </w:r>
      <w:r w:rsidRPr="00377C2E">
        <w:rPr>
          <w:bCs/>
        </w:rPr>
        <w:t>cleared to make way for the construction</w:t>
      </w:r>
      <w:r w:rsidR="002124D6" w:rsidRPr="00377C2E">
        <w:rPr>
          <w:bCs/>
        </w:rPr>
        <w:t>,</w:t>
      </w:r>
      <w:r w:rsidRPr="00377C2E">
        <w:rPr>
          <w:bCs/>
        </w:rPr>
        <w:t xml:space="preserve"> the greater accessibility of such areas to encroachment and unsustainable exploitation </w:t>
      </w:r>
      <w:r w:rsidR="002124D6" w:rsidRPr="00377C2E">
        <w:rPr>
          <w:bCs/>
        </w:rPr>
        <w:t xml:space="preserve">can have </w:t>
      </w:r>
      <w:r w:rsidRPr="00377C2E">
        <w:rPr>
          <w:bCs/>
        </w:rPr>
        <w:t>a highly detrimental impact</w:t>
      </w:r>
      <w:r w:rsidR="002124D6" w:rsidRPr="00377C2E">
        <w:rPr>
          <w:bCs/>
        </w:rPr>
        <w:t xml:space="preserve"> on forests</w:t>
      </w:r>
      <w:r w:rsidRPr="00377C2E">
        <w:rPr>
          <w:bCs/>
        </w:rPr>
        <w:t>.</w:t>
      </w:r>
      <w:r w:rsidR="0045223A" w:rsidRPr="00377C2E">
        <w:rPr>
          <w:bCs/>
        </w:rPr>
        <w:t xml:space="preserve"> </w:t>
      </w:r>
    </w:p>
    <w:p w:rsidR="00D63351" w:rsidRPr="00377C2E" w:rsidRDefault="001E6C5E" w:rsidP="00D63351">
      <w:r w:rsidRPr="00377C2E">
        <w:t xml:space="preserve">Viet Nam </w:t>
      </w:r>
      <w:r w:rsidR="002124D6" w:rsidRPr="00377C2E">
        <w:t xml:space="preserve">has also undertaken, and continues to undertake, </w:t>
      </w:r>
      <w:r w:rsidRPr="00377C2E">
        <w:t xml:space="preserve">a </w:t>
      </w:r>
      <w:r w:rsidR="00D63351" w:rsidRPr="00377C2E">
        <w:t xml:space="preserve">rapid </w:t>
      </w:r>
      <w:r w:rsidR="002124D6" w:rsidRPr="00377C2E">
        <w:t xml:space="preserve">expansion of </w:t>
      </w:r>
      <w:r w:rsidR="00D63351" w:rsidRPr="00377C2E">
        <w:t>hydro-power</w:t>
      </w:r>
      <w:r w:rsidR="002124D6" w:rsidRPr="00377C2E">
        <w:t xml:space="preserve"> infrastructure, often in and around forest areas</w:t>
      </w:r>
      <w:r w:rsidR="00D63351" w:rsidRPr="00377C2E">
        <w:t xml:space="preserve">. Hydropower plays an important role in electricity generation in Viet Nam and its increasing development is driven by the burgeoning demand for electricity. Demand for electricity is projected to grow at 11 % year to 2015. In order to meet this rapidly growing demand, the power industry has struggled to expand and improve the power system. An assessment of the options to meet Viet Nam’s energy needs concluded that hydropower development can be justified when compared to the feasible alternative sources of power generation, having higher economic, social and environmental costs. </w:t>
      </w:r>
    </w:p>
    <w:p w:rsidR="00B61753" w:rsidRPr="00377C2E" w:rsidRDefault="00811FCE" w:rsidP="00811FCE">
      <w:pPr>
        <w:ind w:hanging="360"/>
      </w:pPr>
      <w:r>
        <w:t>4.0</w:t>
      </w:r>
      <w:r>
        <w:tab/>
      </w:r>
      <w:r w:rsidR="00D63351" w:rsidRPr="00377C2E">
        <w:t xml:space="preserve">The North West region of Viet Nam is the area where there is the most current production, as well as offering the greatest potential for hydropower. </w:t>
      </w:r>
      <w:r w:rsidR="002124D6" w:rsidRPr="00377C2E">
        <w:t>For example, t</w:t>
      </w:r>
      <w:r w:rsidR="00B61753" w:rsidRPr="00377C2E">
        <w:t>he construction of dams along the Dong Nai has already destroyed more than 15,000</w:t>
      </w:r>
      <w:r>
        <w:t>ha</w:t>
      </w:r>
      <w:r w:rsidR="00B61753" w:rsidRPr="00377C2E">
        <w:t xml:space="preserve"> of natural forest. The estimated impact of 21 planned large scale dams (with a capacity over 4610MW) will lead to an estimated loss of a</w:t>
      </w:r>
      <w:r>
        <w:t>round 21,133ha (including 4,227</w:t>
      </w:r>
      <w:r w:rsidR="00B61753" w:rsidRPr="00377C2E">
        <w:t>ha of natural forests, 1,</w:t>
      </w:r>
      <w:r>
        <w:t>367</w:t>
      </w:r>
      <w:r w:rsidR="00B61753" w:rsidRPr="00377C2E">
        <w:t>ha of plantations). The total resource value of the forest lost (including environmental service functions) was estimated to be $72.4 million.</w:t>
      </w:r>
      <w:r w:rsidR="00D63351" w:rsidRPr="00377C2E">
        <w:t xml:space="preserve"> I</w:t>
      </w:r>
      <w:r w:rsidR="00B61753" w:rsidRPr="00377C2E">
        <w:t xml:space="preserve">ndirect impacts on the forested areas </w:t>
      </w:r>
      <w:r w:rsidR="00D63351" w:rsidRPr="00377C2E">
        <w:t xml:space="preserve">result </w:t>
      </w:r>
      <w:r w:rsidR="00B61753" w:rsidRPr="00377C2E">
        <w:t>from in-migrat</w:t>
      </w:r>
      <w:r w:rsidR="00D63351" w:rsidRPr="00377C2E">
        <w:t xml:space="preserve">ion and resettlement of people, </w:t>
      </w:r>
      <w:r w:rsidR="00B61753" w:rsidRPr="00377C2E">
        <w:t xml:space="preserve">with </w:t>
      </w:r>
      <w:r w:rsidR="002124D6" w:rsidRPr="00377C2E">
        <w:t xml:space="preserve">an estimated </w:t>
      </w:r>
      <w:r w:rsidR="00B61753" w:rsidRPr="00377C2E">
        <w:t>6</w:t>
      </w:r>
      <w:r w:rsidR="00D63351" w:rsidRPr="00377C2E">
        <w:t>0</w:t>
      </w:r>
      <w:r w:rsidR="00B61753" w:rsidRPr="00377C2E">
        <w:t>,</w:t>
      </w:r>
      <w:r w:rsidR="00D63351" w:rsidRPr="00377C2E">
        <w:t>000</w:t>
      </w:r>
      <w:r w:rsidR="00B61753" w:rsidRPr="00377C2E">
        <w:t xml:space="preserve"> people </w:t>
      </w:r>
      <w:r w:rsidR="002124D6" w:rsidRPr="00377C2E">
        <w:t xml:space="preserve">to be </w:t>
      </w:r>
      <w:r w:rsidR="00B61753" w:rsidRPr="00377C2E">
        <w:t xml:space="preserve">displaced from the 21 </w:t>
      </w:r>
      <w:r w:rsidR="002124D6" w:rsidRPr="00377C2E">
        <w:t xml:space="preserve">planned </w:t>
      </w:r>
      <w:r w:rsidR="00B61753" w:rsidRPr="00377C2E">
        <w:t>schemes.</w:t>
      </w:r>
      <w:r w:rsidR="00D63351" w:rsidRPr="00377C2E">
        <w:t xml:space="preserve"> In particular</w:t>
      </w:r>
      <w:r w:rsidR="002124D6" w:rsidRPr="00377C2E">
        <w:t>,</w:t>
      </w:r>
      <w:r w:rsidR="00D63351" w:rsidRPr="00377C2E">
        <w:t xml:space="preserve"> in areas with already a </w:t>
      </w:r>
      <w:r w:rsidR="00B61753" w:rsidRPr="00377C2E">
        <w:t>high population density</w:t>
      </w:r>
      <w:r w:rsidR="00D63351" w:rsidRPr="00377C2E">
        <w:t xml:space="preserve">, such </w:t>
      </w:r>
      <w:r w:rsidR="00B61753" w:rsidRPr="00377C2E">
        <w:t xml:space="preserve">resettlement </w:t>
      </w:r>
      <w:r w:rsidR="00D63351" w:rsidRPr="00377C2E">
        <w:t>i</w:t>
      </w:r>
      <w:r w:rsidR="00B61753" w:rsidRPr="00377C2E">
        <w:t>s considered a serious risk to the surrounding forest areas</w:t>
      </w:r>
      <w:r w:rsidR="00D63351" w:rsidRPr="00377C2E">
        <w:t>.</w:t>
      </w:r>
      <w:r w:rsidR="00B61753" w:rsidRPr="00377C2E">
        <w:t xml:space="preserve"> </w:t>
      </w:r>
    </w:p>
    <w:p w:rsidR="00B61753" w:rsidRPr="00377C2E" w:rsidRDefault="00B61753" w:rsidP="00F10A3F">
      <w:pPr>
        <w:pStyle w:val="Heading3"/>
      </w:pPr>
      <w:r w:rsidRPr="00377C2E">
        <w:t>Forest Fires</w:t>
      </w:r>
    </w:p>
    <w:p w:rsidR="001F272F" w:rsidRPr="00377C2E" w:rsidRDefault="00811FCE" w:rsidP="00811FCE">
      <w:pPr>
        <w:ind w:hanging="360"/>
      </w:pPr>
      <w:r>
        <w:t>4.0</w:t>
      </w:r>
      <w:r>
        <w:tab/>
      </w:r>
      <w:r w:rsidR="001F272F" w:rsidRPr="00377C2E">
        <w:t xml:space="preserve">About six million </w:t>
      </w:r>
      <w:r>
        <w:t>hectares</w:t>
      </w:r>
      <w:r w:rsidR="001F272F" w:rsidRPr="00377C2E">
        <w:t xml:space="preserve"> of Viet Nam's forests are considered to be vulnerable to fire. </w:t>
      </w:r>
      <w:r w:rsidR="00D0777D" w:rsidRPr="00377C2E">
        <w:t xml:space="preserve">This includes the entire </w:t>
      </w:r>
      <w:r w:rsidR="001F272F" w:rsidRPr="00377C2E">
        <w:t>Northwest</w:t>
      </w:r>
      <w:r w:rsidR="00D0777D" w:rsidRPr="00377C2E">
        <w:t xml:space="preserve"> region</w:t>
      </w:r>
      <w:r w:rsidR="001F272F" w:rsidRPr="00377C2E">
        <w:t>, the Central Highlands, the Southeast and the Mekong Delta</w:t>
      </w:r>
      <w:r w:rsidR="00D0777D" w:rsidRPr="00377C2E">
        <w:t>. All</w:t>
      </w:r>
      <w:r w:rsidR="001F272F" w:rsidRPr="00377C2E">
        <w:t xml:space="preserve"> have witnessed extensive loss of forests as the result of forest fires. </w:t>
      </w:r>
    </w:p>
    <w:p w:rsidR="00C70088" w:rsidRPr="00377C2E" w:rsidRDefault="00B61753" w:rsidP="001F272F">
      <w:r w:rsidRPr="00377C2E">
        <w:t xml:space="preserve">Forest fires originate from a number of sources. </w:t>
      </w:r>
      <w:r w:rsidR="00D0777D" w:rsidRPr="00377C2E">
        <w:t xml:space="preserve">The cause of fire has been estimated to be predominantly caused by slash and burn to clear crop fields after harvest – especially in upland areas. Use of fire in hunting, collecting honey, collecting wasted materials ranks second, while carelessness and intentional setting of fires do the rest. </w:t>
      </w:r>
      <w:r w:rsidRPr="00377C2E">
        <w:t xml:space="preserve">A further underlying cause is the warmer weather conditions. 2010 has seen a large increase in fires due to the much dryer conditions, which have been attributed to El Nino. Projections of climate change show that the North West and the Mekong Delta are two of the areas which will likely experience warmer conditions. </w:t>
      </w:r>
    </w:p>
    <w:p w:rsidR="00C70088" w:rsidRPr="00377C2E" w:rsidRDefault="00C70088" w:rsidP="00C70088">
      <w:pPr>
        <w:pStyle w:val="Heading3"/>
      </w:pPr>
      <w:r w:rsidRPr="00377C2E">
        <w:t xml:space="preserve">Underlying Factors </w:t>
      </w:r>
    </w:p>
    <w:p w:rsidR="00C70088" w:rsidRPr="00377C2E" w:rsidRDefault="001C7288" w:rsidP="00C70088">
      <w:pPr>
        <w:rPr>
          <w:i/>
          <w:sz w:val="20"/>
          <w:szCs w:val="20"/>
        </w:rPr>
      </w:pPr>
      <w:r w:rsidRPr="00377C2E">
        <w:t>Several factors underlie all causes to forest loss. For example, t</w:t>
      </w:r>
      <w:r w:rsidR="00C70088" w:rsidRPr="00377C2E">
        <w:t xml:space="preserve">here continues to be persistent poverty in Viet Nam particularly amongst the ethnic minority who predominately live in upland forested areas. </w:t>
      </w:r>
      <w:r w:rsidRPr="00377C2E">
        <w:t xml:space="preserve">Many poor people continue to </w:t>
      </w:r>
      <w:r w:rsidR="00C70088" w:rsidRPr="00377C2E">
        <w:t>practice shifting cultivation to produce sufficient food for subsistence in order to alleviate poverty. In the Central Highlands</w:t>
      </w:r>
      <w:r w:rsidRPr="00377C2E">
        <w:t>,</w:t>
      </w:r>
      <w:r w:rsidR="00C70088" w:rsidRPr="00377C2E">
        <w:t xml:space="preserve"> much of the cultivation into new forested areas appears to be motivated by acquiring more lands, often sold on for commercial purposes to grow industrial crops. In the North Central</w:t>
      </w:r>
      <w:r w:rsidRPr="00377C2E">
        <w:t xml:space="preserve"> region</w:t>
      </w:r>
      <w:r w:rsidR="00C70088" w:rsidRPr="00377C2E">
        <w:t xml:space="preserve"> where there are fewer opportunities for industrial crops</w:t>
      </w:r>
      <w:r w:rsidRPr="00377C2E">
        <w:t>,</w:t>
      </w:r>
      <w:r w:rsidR="00C70088" w:rsidRPr="00377C2E">
        <w:t xml:space="preserve"> shifting cultivation is practiced more for subsistence purposes. </w:t>
      </w:r>
      <w:r w:rsidR="00C70088" w:rsidRPr="00377C2E">
        <w:rPr>
          <w:bCs/>
        </w:rPr>
        <w:t xml:space="preserve">However, it is unclear how much current expansion is into new forested areas and </w:t>
      </w:r>
      <w:r w:rsidR="00C70088" w:rsidRPr="00377C2E">
        <w:t>further analysis needs to be carried out to provide more information on potential trends.</w:t>
      </w:r>
      <w:r w:rsidR="00C70088" w:rsidRPr="00377C2E">
        <w:rPr>
          <w:i/>
          <w:sz w:val="20"/>
          <w:szCs w:val="20"/>
        </w:rPr>
        <w:t xml:space="preserve"> </w:t>
      </w:r>
    </w:p>
    <w:p w:rsidR="00C70088" w:rsidRPr="00377C2E" w:rsidRDefault="00C70088" w:rsidP="001F272F">
      <w:pPr>
        <w:rPr>
          <w:bCs/>
          <w:u w:val="single"/>
        </w:rPr>
      </w:pPr>
      <w:r w:rsidRPr="00377C2E">
        <w:rPr>
          <w:bCs/>
        </w:rPr>
        <w:t xml:space="preserve">A </w:t>
      </w:r>
      <w:r w:rsidR="001C7288" w:rsidRPr="00377C2E">
        <w:rPr>
          <w:bCs/>
        </w:rPr>
        <w:t xml:space="preserve">second </w:t>
      </w:r>
      <w:r w:rsidRPr="00377C2E">
        <w:rPr>
          <w:bCs/>
        </w:rPr>
        <w:t>underlying factor is the growing population from both in-migration and population increase. Generally, spontaneous migration is diminishing due to the scarcity of arable lands,</w:t>
      </w:r>
      <w:r w:rsidR="001C7288" w:rsidRPr="00377C2E">
        <w:rPr>
          <w:bCs/>
        </w:rPr>
        <w:t xml:space="preserve"> to</w:t>
      </w:r>
      <w:r w:rsidRPr="00377C2E">
        <w:rPr>
          <w:bCs/>
        </w:rPr>
        <w:t xml:space="preserve"> restriction applied by the host Provinces, and partly due to the increasing availability of off-farm employment in the home regions. The remaining areas where there is in-migration is where there are still areas of fertile land available, such as the Eastern parts of the Central Highlands. </w:t>
      </w:r>
      <w:r w:rsidR="001C7288" w:rsidRPr="00377C2E">
        <w:rPr>
          <w:bCs/>
        </w:rPr>
        <w:t xml:space="preserve">Notably, </w:t>
      </w:r>
      <w:r w:rsidR="001C7288" w:rsidRPr="00377C2E">
        <w:rPr>
          <w:bCs/>
        </w:rPr>
        <w:lastRenderedPageBreak/>
        <w:t xml:space="preserve">population </w:t>
      </w:r>
      <w:r w:rsidRPr="00377C2E">
        <w:t>fertility rates are higher amongst ethnic minority groups (roughly 3.4 children compared to 2.1 for Kinh), which implies that population growth pressures may come from such groups</w:t>
      </w:r>
      <w:r w:rsidR="00F703D3">
        <w:rPr>
          <w:rStyle w:val="FootnoteReference"/>
        </w:rPr>
        <w:footnoteReference w:id="11"/>
      </w:r>
      <w:r w:rsidRPr="00377C2E">
        <w:t>.</w:t>
      </w:r>
    </w:p>
    <w:p w:rsidR="00E302A8" w:rsidRPr="00377C2E" w:rsidRDefault="00E302A8" w:rsidP="00C81DF2">
      <w:pPr>
        <w:pStyle w:val="Heading2"/>
      </w:pPr>
      <w:bookmarkStart w:id="7" w:name="_Toc276817313"/>
      <w:r w:rsidRPr="00377C2E">
        <w:t>Forestry Governance</w:t>
      </w:r>
      <w:r w:rsidR="001A2104" w:rsidRPr="00377C2E">
        <w:t>:</w:t>
      </w:r>
      <w:r w:rsidRPr="00377C2E">
        <w:t xml:space="preserve"> Laws, Policies and Institutions</w:t>
      </w:r>
      <w:bookmarkEnd w:id="7"/>
    </w:p>
    <w:p w:rsidR="00AB54FF" w:rsidRPr="00377C2E" w:rsidRDefault="00AB54FF" w:rsidP="00AB54FF">
      <w:pPr>
        <w:rPr>
          <w:i/>
        </w:rPr>
      </w:pPr>
      <w:r w:rsidRPr="00377C2E">
        <w:t>The state administration of forest and forestr</w:t>
      </w:r>
      <w:r w:rsidR="001C5D45" w:rsidRPr="00377C2E">
        <w:t xml:space="preserve">y land at the central level is </w:t>
      </w:r>
      <w:r w:rsidRPr="00377C2E">
        <w:t xml:space="preserve">MARD. The Directorate of Forestry is the </w:t>
      </w:r>
      <w:r w:rsidR="00BB6D77" w:rsidRPr="00377C2E">
        <w:t>a</w:t>
      </w:r>
      <w:r w:rsidRPr="00377C2E">
        <w:t xml:space="preserve">gency </w:t>
      </w:r>
      <w:r w:rsidR="00BB6D77" w:rsidRPr="00377C2E">
        <w:t xml:space="preserve">that </w:t>
      </w:r>
      <w:r w:rsidRPr="00377C2E">
        <w:t>advise</w:t>
      </w:r>
      <w:r w:rsidR="00BB6D77" w:rsidRPr="00377C2E">
        <w:t>s</w:t>
      </w:r>
      <w:r w:rsidRPr="00377C2E">
        <w:t xml:space="preserve"> the Minister in the state management and to implement state management tasks in respect to forestry issues nationwide, including the administration of mangrove forests. </w:t>
      </w:r>
      <w:r w:rsidR="00BB6D77" w:rsidRPr="00377C2E">
        <w:t>The land management agency at central level is the Ministry of Natural Resource and Environment (MONRE) with the General Department of Land Administration functioning as the Advisory body. MONRE has responsibilities related to the allocation of land to households, including forestry land.</w:t>
      </w:r>
    </w:p>
    <w:p w:rsidR="00AB54FF" w:rsidRPr="00377C2E" w:rsidRDefault="00AB54FF" w:rsidP="00AB54FF">
      <w:r w:rsidRPr="00377C2E">
        <w:t>Prior to the 1990s</w:t>
      </w:r>
      <w:r w:rsidR="00BB6D77" w:rsidRPr="00377C2E">
        <w:t>,</w:t>
      </w:r>
      <w:r w:rsidRPr="00377C2E">
        <w:t xml:space="preserve"> there were no strong polices in place to support forest protection. Efforts had focused on rebuilding the country and encouraging migration into forested areas for conversion to agriculture. With the forest estate severely depleted a series of policies and programs were introduced to arrest deforestation and to increase the overall forest area in Viet Nam. </w:t>
      </w:r>
    </w:p>
    <w:p w:rsidR="00AB54FF" w:rsidRPr="00377C2E" w:rsidRDefault="00AB54FF" w:rsidP="00AB54FF">
      <w:r w:rsidRPr="00377C2E">
        <w:t>Viet Nam’s overall policy direction for the forest sector, as framed by the Central Communist Party Strategy for industrialization and modernizations, identifies five clear objectives to be met by 2010:  (i) increasing overall forest coverage to 43 percent of the national land area; (ii) completing the allocation of forestry land to households and other entities; (iii) promoting forestry-based livelihoods; (iv) protecting 10 million hectares of natural forests through management contracts with smallholder households; and (v) accelerating the development of forest plantations. Subsequent Party resolutions have stressed the need to conserve watershed and coastal-protection forests and reform SFEs. All subsequent laws, decrees, policies and strategies pertaining to the forest sector have been guided by these decisions.</w:t>
      </w:r>
    </w:p>
    <w:p w:rsidR="00F5588D" w:rsidRPr="00377C2E" w:rsidRDefault="00AB54FF" w:rsidP="00F5588D">
      <w:r w:rsidRPr="00377C2E">
        <w:t xml:space="preserve">Since 2000 the National Assembly has passed a number of laws with implications for how forests are owned and managed in Viet Nam; most notably the </w:t>
      </w:r>
      <w:r w:rsidRPr="00377C2E">
        <w:rPr>
          <w:i/>
        </w:rPr>
        <w:t>Land Law</w:t>
      </w:r>
      <w:r w:rsidRPr="00377C2E">
        <w:t xml:space="preserve"> which helped to clarify the framework for forestry land tenure and created</w:t>
      </w:r>
      <w:r w:rsidR="00BB6D77" w:rsidRPr="00377C2E">
        <w:t>,</w:t>
      </w:r>
      <w:r w:rsidRPr="00377C2E">
        <w:t xml:space="preserve"> for the first time</w:t>
      </w:r>
      <w:r w:rsidR="00BB6D77" w:rsidRPr="00377C2E">
        <w:t>,</w:t>
      </w:r>
      <w:r w:rsidRPr="00377C2E">
        <w:t xml:space="preserve"> the opportunity to allocate forestry land to communities as well as to individual households</w:t>
      </w:r>
      <w:r w:rsidR="00BB6D77" w:rsidRPr="00377C2E">
        <w:t xml:space="preserve">. Then, </w:t>
      </w:r>
      <w:r w:rsidRPr="00377C2E">
        <w:t>in 200</w:t>
      </w:r>
      <w:r w:rsidR="00F65035">
        <w:t>4</w:t>
      </w:r>
      <w:r w:rsidR="00BB6D77" w:rsidRPr="00377C2E">
        <w:t>,</w:t>
      </w:r>
      <w:r w:rsidRPr="00377C2E">
        <w:t xml:space="preserve"> the </w:t>
      </w:r>
      <w:r w:rsidRPr="00377C2E">
        <w:rPr>
          <w:i/>
        </w:rPr>
        <w:t>Forest Protection and Development Law</w:t>
      </w:r>
      <w:r w:rsidR="00BB6D77" w:rsidRPr="00377C2E">
        <w:rPr>
          <w:i/>
        </w:rPr>
        <w:t xml:space="preserve"> </w:t>
      </w:r>
      <w:r w:rsidR="00BB6D77" w:rsidRPr="00377C2E">
        <w:t xml:space="preserve">was promulgated. This Law </w:t>
      </w:r>
      <w:r w:rsidRPr="00377C2E">
        <w:t xml:space="preserve">recognizes distinct categories of forest ownership, with varying responsibilities and rights for forest management. </w:t>
      </w:r>
    </w:p>
    <w:p w:rsidR="00F5588D" w:rsidRPr="00377C2E" w:rsidRDefault="00811FCE" w:rsidP="00811FCE">
      <w:pPr>
        <w:ind w:hanging="360"/>
      </w:pPr>
      <w:r>
        <w:t>4.0</w:t>
      </w:r>
      <w:r>
        <w:tab/>
      </w:r>
      <w:r w:rsidR="00F5588D" w:rsidRPr="00377C2E">
        <w:t>In 1992</w:t>
      </w:r>
      <w:r w:rsidR="00BB6D77" w:rsidRPr="00377C2E">
        <w:t>,</w:t>
      </w:r>
      <w:r w:rsidR="00F5588D" w:rsidRPr="00377C2E">
        <w:t xml:space="preserve"> the government </w:t>
      </w:r>
      <w:r w:rsidR="00BB6D77" w:rsidRPr="00377C2E">
        <w:t xml:space="preserve">launched </w:t>
      </w:r>
      <w:r w:rsidR="00F5588D" w:rsidRPr="00377C2E">
        <w:rPr>
          <w:i/>
        </w:rPr>
        <w:t>Program 327</w:t>
      </w:r>
      <w:r w:rsidR="00F5588D" w:rsidRPr="00377C2E">
        <w:t xml:space="preserve"> aim</w:t>
      </w:r>
      <w:r w:rsidR="00BB6D77" w:rsidRPr="00377C2E">
        <w:t>ing</w:t>
      </w:r>
      <w:r w:rsidR="00F5588D" w:rsidRPr="00377C2E">
        <w:t xml:space="preserve"> at "regreening the barren hills". </w:t>
      </w:r>
      <w:r w:rsidR="00BB6D77" w:rsidRPr="00377C2E">
        <w:t xml:space="preserve">This had mixed success. Building on the successes, it was subsequently </w:t>
      </w:r>
      <w:r w:rsidR="00F5588D" w:rsidRPr="00377C2E">
        <w:t>replaced by a larger more ambitious program</w:t>
      </w:r>
      <w:r w:rsidR="00BB6D77" w:rsidRPr="00377C2E">
        <w:t>:</w:t>
      </w:r>
      <w:r w:rsidR="00F5588D" w:rsidRPr="00377C2E">
        <w:t xml:space="preserve"> </w:t>
      </w:r>
      <w:r w:rsidR="00BB6D77" w:rsidRPr="00377C2E">
        <w:rPr>
          <w:i/>
        </w:rPr>
        <w:t xml:space="preserve">the Five Million Hectares Reforestation Program </w:t>
      </w:r>
      <w:r w:rsidR="00BB6D77" w:rsidRPr="00377C2E">
        <w:t>(5MHRP) or the ‘</w:t>
      </w:r>
      <w:r w:rsidR="00BB6D77" w:rsidRPr="00377C2E">
        <w:rPr>
          <w:i/>
        </w:rPr>
        <w:t>661 program’</w:t>
      </w:r>
      <w:r w:rsidR="00BB6D77" w:rsidRPr="00377C2E">
        <w:t xml:space="preserve">. This </w:t>
      </w:r>
      <w:r w:rsidR="00F5588D" w:rsidRPr="00377C2E">
        <w:t>continues to be the cornerstone of forest protection and development efforts in Viet Nam</w:t>
      </w:r>
      <w:r w:rsidR="00BB6D77" w:rsidRPr="00377C2E">
        <w:t xml:space="preserve">. 5MHRP </w:t>
      </w:r>
      <w:r w:rsidR="00F5588D" w:rsidRPr="00377C2E">
        <w:t>sets out targets and provides subsidies</w:t>
      </w:r>
      <w:r w:rsidR="00BB6D77" w:rsidRPr="00377C2E">
        <w:t xml:space="preserve">, to contribute to reaching </w:t>
      </w:r>
      <w:r w:rsidR="00F5588D" w:rsidRPr="00377C2E">
        <w:t xml:space="preserve">the overall </w:t>
      </w:r>
      <w:r w:rsidR="00BB6D77" w:rsidRPr="00377C2E">
        <w:t xml:space="preserve">target of </w:t>
      </w:r>
      <w:r w:rsidR="00F5588D" w:rsidRPr="00377C2E">
        <w:t xml:space="preserve">forest coverage of 43% by 2010. Of the five million hectares, two million hectares were planned as protection forests and three million hectares as production forests. </w:t>
      </w:r>
      <w:r w:rsidR="00BB6D77" w:rsidRPr="00377C2E">
        <w:t>Again, t</w:t>
      </w:r>
      <w:r w:rsidR="00F5588D" w:rsidRPr="00377C2E">
        <w:t xml:space="preserve">he results from the program have been mixed. Although it has gone a long way in meeting its targets for protection forest, it has fallen below its expectations for regeneration, particularly for plantations. </w:t>
      </w:r>
      <w:r w:rsidR="00BB6D77" w:rsidRPr="00377C2E">
        <w:t xml:space="preserve">Subsequently, </w:t>
      </w:r>
      <w:r w:rsidR="00F5588D" w:rsidRPr="00811FCE">
        <w:t>Program 147</w:t>
      </w:r>
      <w:r w:rsidR="00F5588D" w:rsidRPr="00377C2E">
        <w:t xml:space="preserve"> “</w:t>
      </w:r>
      <w:r w:rsidR="00F5588D" w:rsidRPr="00811FCE">
        <w:rPr>
          <w:i/>
        </w:rPr>
        <w:t>support for development of</w:t>
      </w:r>
      <w:r w:rsidR="00503290" w:rsidRPr="00811FCE">
        <w:rPr>
          <w:i/>
        </w:rPr>
        <w:t xml:space="preserve"> production</w:t>
      </w:r>
      <w:r w:rsidR="00F5588D" w:rsidRPr="00811FCE">
        <w:rPr>
          <w:i/>
        </w:rPr>
        <w:t xml:space="preserve"> forest plantations</w:t>
      </w:r>
      <w:r w:rsidR="00F5588D" w:rsidRPr="00377C2E">
        <w:t xml:space="preserve">” (2007-2015) </w:t>
      </w:r>
      <w:r w:rsidR="00BB6D77" w:rsidRPr="00377C2E">
        <w:t>was introduced, with a focus</w:t>
      </w:r>
      <w:r w:rsidR="00F5588D" w:rsidRPr="00377C2E">
        <w:t xml:space="preserve"> on production forests. Various revisions have been made to the program though a number of problems persist, which have been documented in various reports.</w:t>
      </w:r>
      <w:r w:rsidR="00CA16BF" w:rsidRPr="00377C2E">
        <w:t xml:space="preserve"> </w:t>
      </w:r>
      <w:r w:rsidR="00F5588D" w:rsidRPr="00377C2E">
        <w:t xml:space="preserve">These highlight the need for more involvement of local communities in the overall decision-making process, the introduction of provisions for improved planning, controls and audits and a lack of externally verified information highlighting the actual situation at the field level. </w:t>
      </w:r>
    </w:p>
    <w:p w:rsidR="00F5588D" w:rsidRPr="00377C2E" w:rsidRDefault="00811FCE" w:rsidP="00811FCE">
      <w:pPr>
        <w:ind w:hanging="360"/>
      </w:pPr>
      <w:r>
        <w:t>4.0</w:t>
      </w:r>
      <w:r>
        <w:tab/>
      </w:r>
      <w:r w:rsidR="00412188" w:rsidRPr="00377C2E">
        <w:t>In line with overall national programmes to reform the role of the state and to reform state-owned enterprises, t</w:t>
      </w:r>
      <w:r w:rsidR="00F5588D" w:rsidRPr="00377C2E">
        <w:t xml:space="preserve">he reform of State Forest Enterprises </w:t>
      </w:r>
      <w:r w:rsidR="00CA16BF" w:rsidRPr="00377C2E">
        <w:t xml:space="preserve">(SFE) </w:t>
      </w:r>
      <w:r w:rsidR="00F5588D" w:rsidRPr="00377C2E">
        <w:t xml:space="preserve">has been a major policy push since the late </w:t>
      </w:r>
      <w:r w:rsidR="00F5588D" w:rsidRPr="00377C2E">
        <w:lastRenderedPageBreak/>
        <w:t xml:space="preserve">1980s. These enterprises, </w:t>
      </w:r>
      <w:r w:rsidR="00412188" w:rsidRPr="00377C2E">
        <w:t xml:space="preserve">many of </w:t>
      </w:r>
      <w:r w:rsidR="00F5588D" w:rsidRPr="00377C2E">
        <w:t xml:space="preserve">which </w:t>
      </w:r>
      <w:r w:rsidR="00412188" w:rsidRPr="00377C2E">
        <w:t>were</w:t>
      </w:r>
      <w:r w:rsidR="00F5588D" w:rsidRPr="00377C2E">
        <w:t xml:space="preserve"> recently transformed i</w:t>
      </w:r>
      <w:r w:rsidR="00412188" w:rsidRPr="00377C2E">
        <w:t>n</w:t>
      </w:r>
      <w:r w:rsidR="00F5588D" w:rsidRPr="00377C2E">
        <w:t>to State Operating Companies (SOCs), continue to control around 37% of forest land.</w:t>
      </w:r>
      <w:r w:rsidR="006E14A6" w:rsidRPr="00377C2E">
        <w:t xml:space="preserve"> </w:t>
      </w:r>
      <w:r w:rsidR="00F5588D" w:rsidRPr="00377C2E">
        <w:t xml:space="preserve">The objective of the reform has been to separate business activities </w:t>
      </w:r>
      <w:r>
        <w:t>(</w:t>
      </w:r>
      <w:r w:rsidR="00F5588D" w:rsidRPr="00377C2E">
        <w:t xml:space="preserve">mainly </w:t>
      </w:r>
      <w:r>
        <w:t>production forestry)</w:t>
      </w:r>
      <w:r w:rsidR="00F5588D" w:rsidRPr="00377C2E">
        <w:t xml:space="preserve"> from those of public goods management (protecting watersheds and conserving biodiversity). However, progress has been slow.</w:t>
      </w:r>
    </w:p>
    <w:p w:rsidR="00F5588D" w:rsidRPr="00377C2E" w:rsidRDefault="00F65035" w:rsidP="00F65035">
      <w:pPr>
        <w:ind w:hanging="567"/>
      </w:pPr>
      <w:r>
        <w:t>4.0</w:t>
      </w:r>
      <w:r>
        <w:tab/>
      </w:r>
      <w:r w:rsidR="00F5588D" w:rsidRPr="00377C2E">
        <w:t xml:space="preserve">The current national strategy for the forest sector is the </w:t>
      </w:r>
      <w:r>
        <w:rPr>
          <w:i/>
        </w:rPr>
        <w:t>Viet Nam</w:t>
      </w:r>
      <w:r w:rsidR="00F5588D" w:rsidRPr="00377C2E">
        <w:rPr>
          <w:i/>
        </w:rPr>
        <w:t xml:space="preserve"> Forest</w:t>
      </w:r>
      <w:r>
        <w:rPr>
          <w:i/>
        </w:rPr>
        <w:t>ry</w:t>
      </w:r>
      <w:r w:rsidR="00F5588D" w:rsidRPr="00377C2E">
        <w:rPr>
          <w:i/>
        </w:rPr>
        <w:t xml:space="preserve"> Development Strategy </w:t>
      </w:r>
      <w:r w:rsidR="00F5588D" w:rsidRPr="00F65035">
        <w:rPr>
          <w:i/>
        </w:rPr>
        <w:t>2006</w:t>
      </w:r>
      <w:r w:rsidR="00811FCE">
        <w:rPr>
          <w:i/>
        </w:rPr>
        <w:t xml:space="preserve"> </w:t>
      </w:r>
      <w:r w:rsidR="001A4203">
        <w:rPr>
          <w:i/>
        </w:rPr>
        <w:t xml:space="preserve">– </w:t>
      </w:r>
      <w:r w:rsidR="00F5588D" w:rsidRPr="00F65035">
        <w:rPr>
          <w:i/>
        </w:rPr>
        <w:t>2020</w:t>
      </w:r>
      <w:r>
        <w:rPr>
          <w:i/>
        </w:rPr>
        <w:t xml:space="preserve"> </w:t>
      </w:r>
      <w:r w:rsidRPr="00377C2E">
        <w:t>(</w:t>
      </w:r>
      <w:r>
        <w:t>V</w:t>
      </w:r>
      <w:r w:rsidRPr="00377C2E">
        <w:t>FDS)</w:t>
      </w:r>
      <w:r w:rsidR="00F5588D" w:rsidRPr="00377C2E">
        <w:t xml:space="preserve">. This builds on previous strategies and programs, setting out new ambitious targets for plantations, policy reform, as well as further subsidies for protection and plantations and a greater role and responsibility for the local communities. </w:t>
      </w:r>
    </w:p>
    <w:p w:rsidR="00412188" w:rsidRPr="00377C2E" w:rsidRDefault="00F5588D" w:rsidP="00CA16BF">
      <w:r w:rsidRPr="00377C2E">
        <w:t xml:space="preserve">Since 1993 there have been a series of laws, policies and decrees to transfer land use rights for forestry lands away from the state. These </w:t>
      </w:r>
      <w:r w:rsidRPr="00377C2E">
        <w:rPr>
          <w:i/>
        </w:rPr>
        <w:t>Forest Land Allocation Programs</w:t>
      </w:r>
      <w:r w:rsidRPr="00377C2E">
        <w:t xml:space="preserve"> have tended to be hampered by a lack of funding and the </w:t>
      </w:r>
      <w:r w:rsidR="00F703D3">
        <w:t>unaligned planning between</w:t>
      </w:r>
      <w:r w:rsidRPr="00377C2E">
        <w:t xml:space="preserve"> MONRE, which oversees land allocation, and MARD, which is in charge of forest land</w:t>
      </w:r>
      <w:r w:rsidR="00F703D3">
        <w:t xml:space="preserve"> management and thus affected by the slow progress of forest land allocation</w:t>
      </w:r>
      <w:r w:rsidRPr="00377C2E">
        <w:t>. By 2006, only 55 percent of land classified as forestland had been allocated to households based on land use rights certificates as compared to 81 percent of all agriculture land</w:t>
      </w:r>
      <w:r w:rsidR="001A4203">
        <w:rPr>
          <w:rStyle w:val="FootnoteReference"/>
        </w:rPr>
        <w:footnoteReference w:id="12"/>
      </w:r>
      <w:r w:rsidRPr="00377C2E">
        <w:t xml:space="preserve">. </w:t>
      </w:r>
      <w:r w:rsidR="00412188" w:rsidRPr="00377C2E">
        <w:t xml:space="preserve">The success of allocation varies from province to province. </w:t>
      </w:r>
    </w:p>
    <w:p w:rsidR="00F5588D" w:rsidRPr="00377C2E" w:rsidRDefault="00F65035" w:rsidP="00F65035">
      <w:pPr>
        <w:ind w:hanging="567"/>
      </w:pPr>
      <w:r>
        <w:t>4.0</w:t>
      </w:r>
      <w:r>
        <w:tab/>
      </w:r>
      <w:r w:rsidR="00412188" w:rsidRPr="00377C2E">
        <w:t>Policies to allocate forest land, to reform SFE,</w:t>
      </w:r>
      <w:r w:rsidR="00D12F68" w:rsidRPr="00377C2E">
        <w:t xml:space="preserve"> and</w:t>
      </w:r>
      <w:r w:rsidR="00412188" w:rsidRPr="00377C2E">
        <w:t xml:space="preserve"> to increase forest coverage, have been accompanied </w:t>
      </w:r>
      <w:r w:rsidR="00D12F68" w:rsidRPr="00377C2E">
        <w:t>initiatives</w:t>
      </w:r>
      <w:r w:rsidR="00412188" w:rsidRPr="00377C2E">
        <w:t xml:space="preserve"> to strengthen forest management, often with support of the international community. For example, in </w:t>
      </w:r>
      <w:r w:rsidR="00F5588D" w:rsidRPr="00377C2E">
        <w:t>2006</w:t>
      </w:r>
      <w:r w:rsidR="00412188" w:rsidRPr="00377C2E">
        <w:t>,</w:t>
      </w:r>
      <w:r w:rsidR="00F5588D" w:rsidRPr="00377C2E">
        <w:t xml:space="preserve"> the Department of Forestry implemented the </w:t>
      </w:r>
      <w:r w:rsidR="00F5588D" w:rsidRPr="00F65035">
        <w:rPr>
          <w:i/>
        </w:rPr>
        <w:t>Community Forestry</w:t>
      </w:r>
      <w:r w:rsidR="00D12F68" w:rsidRPr="00F65035">
        <w:rPr>
          <w:i/>
        </w:rPr>
        <w:t xml:space="preserve"> Management</w:t>
      </w:r>
      <w:r w:rsidR="00B13181" w:rsidRPr="00F65035">
        <w:rPr>
          <w:i/>
        </w:rPr>
        <w:t xml:space="preserve"> (CFM)</w:t>
      </w:r>
      <w:r w:rsidR="00F5588D" w:rsidRPr="00F65035">
        <w:rPr>
          <w:i/>
        </w:rPr>
        <w:t xml:space="preserve"> Pilot Program</w:t>
      </w:r>
      <w:r w:rsidRPr="00DC207D">
        <w:rPr>
          <w:rStyle w:val="FootnoteReference"/>
        </w:rPr>
        <w:footnoteReference w:id="13"/>
      </w:r>
      <w:r w:rsidR="00412188" w:rsidRPr="00F65035">
        <w:t>.</w:t>
      </w:r>
      <w:r w:rsidR="00412188" w:rsidRPr="00377C2E">
        <w:t xml:space="preserve"> Such initiatives highlight the</w:t>
      </w:r>
      <w:r w:rsidR="00F5588D" w:rsidRPr="00377C2E">
        <w:t xml:space="preserve"> growing interest and move towards community forestry in Viet Nam.</w:t>
      </w:r>
    </w:p>
    <w:p w:rsidR="00F5588D" w:rsidRPr="00377C2E" w:rsidRDefault="008B0A49" w:rsidP="00CA16BF">
      <w:r w:rsidRPr="00377C2E">
        <w:t>In parallel, a</w:t>
      </w:r>
      <w:r w:rsidR="00F5588D" w:rsidRPr="00377C2E">
        <w:t xml:space="preserve"> process of </w:t>
      </w:r>
      <w:r w:rsidR="00F5588D" w:rsidRPr="00377C2E">
        <w:rPr>
          <w:i/>
        </w:rPr>
        <w:t>Forest Land Reclassification</w:t>
      </w:r>
      <w:r w:rsidR="00F5588D" w:rsidRPr="00377C2E">
        <w:t xml:space="preserve"> </w:t>
      </w:r>
      <w:r w:rsidR="00CA16BF" w:rsidRPr="00377C2E">
        <w:t xml:space="preserve">has been initiated </w:t>
      </w:r>
      <w:r w:rsidR="00F5588D" w:rsidRPr="00377C2E">
        <w:t xml:space="preserve">to reduce the area of protection forest requiring government support in order to increase the area of production forest available for private sector investment. Part of this </w:t>
      </w:r>
      <w:r w:rsidR="00B13181" w:rsidRPr="00377C2E">
        <w:t xml:space="preserve">initiative, formally laid down in a government </w:t>
      </w:r>
      <w:r w:rsidR="00F5588D" w:rsidRPr="00377C2E">
        <w:t>Directive</w:t>
      </w:r>
      <w:r w:rsidR="00B13181" w:rsidRPr="00377C2E">
        <w:t>,</w:t>
      </w:r>
      <w:r w:rsidR="00F5588D" w:rsidRPr="00377C2E">
        <w:t xml:space="preserve"> aims to encourage forest production in degraded forest areas.</w:t>
      </w:r>
    </w:p>
    <w:p w:rsidR="00F5588D" w:rsidRPr="00377C2E" w:rsidRDefault="001A4203" w:rsidP="001A4203">
      <w:pPr>
        <w:ind w:hanging="360"/>
      </w:pPr>
      <w:r>
        <w:t>4.0</w:t>
      </w:r>
      <w:r>
        <w:tab/>
      </w:r>
      <w:r w:rsidR="00F5588D" w:rsidRPr="00377C2E">
        <w:t xml:space="preserve">Viet Nam has </w:t>
      </w:r>
      <w:r w:rsidR="000132D1" w:rsidRPr="00377C2E">
        <w:t xml:space="preserve">also issued </w:t>
      </w:r>
      <w:r w:rsidR="00F5588D" w:rsidRPr="00377C2E">
        <w:t>a</w:t>
      </w:r>
      <w:r w:rsidR="000132D1" w:rsidRPr="00377C2E">
        <w:t xml:space="preserve">n array </w:t>
      </w:r>
      <w:r w:rsidR="00F5588D" w:rsidRPr="00377C2E">
        <w:t xml:space="preserve">of decrees, circulars, laws and policies on </w:t>
      </w:r>
      <w:r w:rsidR="00F5588D" w:rsidRPr="00377C2E">
        <w:rPr>
          <w:i/>
        </w:rPr>
        <w:t>Forest Law Enforcement</w:t>
      </w:r>
      <w:r w:rsidR="00F5588D" w:rsidRPr="00377C2E">
        <w:t>. Crimes are classified within the Penal code, which contains four different types of forestry crimes. The Law on Forest Protection</w:t>
      </w:r>
      <w:r w:rsidR="00503290">
        <w:t xml:space="preserve"> and Development</w:t>
      </w:r>
      <w:r w:rsidR="00F5588D" w:rsidRPr="00377C2E">
        <w:t xml:space="preserve"> (</w:t>
      </w:r>
      <w:r w:rsidR="00F5588D" w:rsidRPr="001A4203">
        <w:t>Article 12</w:t>
      </w:r>
      <w:r w:rsidR="00F5588D" w:rsidRPr="00377C2E">
        <w:t>) specifies a range of “prohibited acts”, including illegal logging, hunting and collection; forest destruction; ignoring forest fire prevention; encroachment on forest land; illegal forest products transport; illegal grazing; and various other practices. The laws assign the main responsibility for ensuring compliance with forest protection to MARD</w:t>
      </w:r>
      <w:r w:rsidR="000132D1" w:rsidRPr="00377C2E">
        <w:t>, and the For</w:t>
      </w:r>
      <w:r>
        <w:t>est Protection Department (FPD)</w:t>
      </w:r>
      <w:r w:rsidR="000132D1" w:rsidRPr="00377C2E">
        <w:t xml:space="preserve"> </w:t>
      </w:r>
      <w:r>
        <w:t>as the principal implementing agency</w:t>
      </w:r>
      <w:r w:rsidR="00F5588D" w:rsidRPr="00377C2E">
        <w:t xml:space="preserve">. As part of an effort to improve progress on Forest Law, Enforcement and Governance (FLEG), MARD and the European Commission (EC) have established a joint </w:t>
      </w:r>
      <w:r w:rsidR="00F5588D" w:rsidRPr="00377C2E">
        <w:rPr>
          <w:i/>
        </w:rPr>
        <w:t>FLEG-T (Trade)</w:t>
      </w:r>
      <w:r w:rsidR="00F5588D" w:rsidRPr="00377C2E">
        <w:t xml:space="preserve"> Working Group. One of the primary goals of this working group is to decide whether or not Viet Nam will negotiate a Voluntary Partnership Agreement with the EC. </w:t>
      </w:r>
    </w:p>
    <w:p w:rsidR="00F5588D" w:rsidRPr="00377C2E" w:rsidRDefault="00F5588D" w:rsidP="00CA16BF">
      <w:r w:rsidRPr="00377C2E">
        <w:t>Viet Nam is the first country in Southeast Asia to pilot a scheme of</w:t>
      </w:r>
      <w:r w:rsidR="001B17E1" w:rsidRPr="00377C2E">
        <w:t xml:space="preserve"> PFES.</w:t>
      </w:r>
      <w:r w:rsidRPr="00377C2E">
        <w:t xml:space="preserve"> The focus has been on capturing the value of watershed protection services provided by intact forests in two pilot sites in Lam Dong and Son La Provinces. Based on the success of the</w:t>
      </w:r>
      <w:r w:rsidR="001B17E1" w:rsidRPr="00377C2E">
        <w:t>se</w:t>
      </w:r>
      <w:r w:rsidRPr="00377C2E">
        <w:t xml:space="preserve"> pilots</w:t>
      </w:r>
      <w:r w:rsidR="001B17E1" w:rsidRPr="00377C2E">
        <w:t>,</w:t>
      </w:r>
      <w:r w:rsidRPr="00377C2E">
        <w:t xml:space="preserve"> a PFES Decree </w:t>
      </w:r>
      <w:r w:rsidR="001B17E1" w:rsidRPr="00377C2E">
        <w:t xml:space="preserve">is scheduled to </w:t>
      </w:r>
      <w:r w:rsidRPr="00377C2E">
        <w:t>come into force in 2010</w:t>
      </w:r>
      <w:r w:rsidR="001B17E1" w:rsidRPr="00377C2E">
        <w:t>, in order</w:t>
      </w:r>
      <w:r w:rsidRPr="00377C2E">
        <w:t xml:space="preserve"> to replicate this scheme to other Provinces.</w:t>
      </w:r>
    </w:p>
    <w:p w:rsidR="00F5588D" w:rsidRPr="00377C2E" w:rsidRDefault="00F65035" w:rsidP="00F65035">
      <w:pPr>
        <w:ind w:hanging="567"/>
      </w:pPr>
      <w:r>
        <w:t>4.0</w:t>
      </w:r>
      <w:r>
        <w:tab/>
      </w:r>
      <w:r w:rsidR="00F5588D" w:rsidRPr="00377C2E">
        <w:t>MONRE is the standing agency tasked to collaborate with relevant agencies to assist the Government in responding to Climate Change. In December 2008</w:t>
      </w:r>
      <w:r w:rsidR="001B17E1" w:rsidRPr="00377C2E">
        <w:t>,</w:t>
      </w:r>
      <w:r w:rsidR="00F5588D" w:rsidRPr="00377C2E">
        <w:t xml:space="preserve"> the Prime Minister approve</w:t>
      </w:r>
      <w:r w:rsidR="00CA16BF" w:rsidRPr="00377C2E">
        <w:t>d</w:t>
      </w:r>
      <w:r w:rsidR="00F5588D" w:rsidRPr="00377C2E">
        <w:t xml:space="preserve"> the </w:t>
      </w:r>
      <w:r w:rsidR="00F5588D" w:rsidRPr="00377C2E">
        <w:rPr>
          <w:i/>
        </w:rPr>
        <w:t xml:space="preserve">National Target Program to </w:t>
      </w:r>
      <w:r>
        <w:rPr>
          <w:i/>
        </w:rPr>
        <w:t>R</w:t>
      </w:r>
      <w:r w:rsidR="00F5588D" w:rsidRPr="00377C2E">
        <w:rPr>
          <w:i/>
        </w:rPr>
        <w:t>espond to Climate Change</w:t>
      </w:r>
      <w:r>
        <w:t xml:space="preserve"> (NTP-RCC)</w:t>
      </w:r>
      <w:r w:rsidR="00F5588D" w:rsidRPr="00377C2E">
        <w:t xml:space="preserve">. Although the focus has been on adaptation this </w:t>
      </w:r>
      <w:r w:rsidR="001B17E1" w:rsidRPr="00377C2E">
        <w:t>program</w:t>
      </w:r>
      <w:r w:rsidR="00F5588D" w:rsidRPr="00377C2E">
        <w:t xml:space="preserve"> also covers mitigation.</w:t>
      </w:r>
      <w:r w:rsidR="001B17E1" w:rsidRPr="00377C2E">
        <w:t xml:space="preserve"> MONRE coordinates implementation of this Program. </w:t>
      </w:r>
    </w:p>
    <w:p w:rsidR="001B17E1" w:rsidRPr="00377C2E" w:rsidRDefault="00F5588D" w:rsidP="00CA16BF">
      <w:r w:rsidRPr="00377C2E">
        <w:lastRenderedPageBreak/>
        <w:t xml:space="preserve">Policies and programs which cover forests pertain to mangrove areas. There are a few programs specifically targeting mangroves; most notably the project to increase the existing area of mangrove forests nationwide from 209,741 ha to 307,295 ha by 2015 across 29 coastal Provinces. </w:t>
      </w:r>
    </w:p>
    <w:p w:rsidR="001B17E1" w:rsidRPr="00377C2E" w:rsidRDefault="001B17E1" w:rsidP="00CA16BF">
      <w:r w:rsidRPr="00377C2E">
        <w:t>In conclusion, since 1990, the national and provincial governments have initiated a broad and comprehensive range of measures – laws, legislation, policy, plan</w:t>
      </w:r>
      <w:r w:rsidR="007C1AE7" w:rsidRPr="00377C2E">
        <w:t>s</w:t>
      </w:r>
      <w:r w:rsidRPr="00377C2E">
        <w:t xml:space="preserve">, programmes – in order to improve national forest management. Although complex, and certainly not without failings, these have achieved many successes and demonstrate </w:t>
      </w:r>
      <w:r w:rsidR="00575FAB" w:rsidRPr="00377C2E">
        <w:t>Viet Nam</w:t>
      </w:r>
      <w:r w:rsidRPr="00377C2E">
        <w:t xml:space="preserve">’s national commitment to sustainable forest management. </w:t>
      </w:r>
    </w:p>
    <w:p w:rsidR="00263510" w:rsidRPr="00377C2E" w:rsidRDefault="00263510" w:rsidP="00C81DF2">
      <w:pPr>
        <w:pStyle w:val="Heading2"/>
      </w:pPr>
      <w:bookmarkStart w:id="8" w:name="_Toc276817314"/>
      <w:r w:rsidRPr="00377C2E">
        <w:t>Current situation of REDD+ in Viet Nam</w:t>
      </w:r>
      <w:bookmarkEnd w:id="8"/>
      <w:r w:rsidRPr="00377C2E">
        <w:t xml:space="preserve"> </w:t>
      </w:r>
    </w:p>
    <w:p w:rsidR="007C1AE7" w:rsidRPr="0062068C" w:rsidRDefault="007C1AE7" w:rsidP="00263510">
      <w:pPr>
        <w:pStyle w:val="Heading3"/>
      </w:pPr>
      <w:r w:rsidRPr="0062068C">
        <w:t>On</w:t>
      </w:r>
      <w:r w:rsidR="0062068C" w:rsidRPr="0062068C">
        <w:t>-</w:t>
      </w:r>
      <w:r w:rsidRPr="0062068C">
        <w:t>going REDD+ activities in Viet Nam</w:t>
      </w:r>
    </w:p>
    <w:p w:rsidR="0062068C" w:rsidRPr="009F3346" w:rsidRDefault="0062068C" w:rsidP="0062068C">
      <w:r w:rsidRPr="009F3346">
        <w:t xml:space="preserve">Under Phase I an inventory has been made of all on-going activities in the field of, or closely related to, REDD+ activities. The reasoning behind this was to avoid duplication of efforts between the programmes. Additionally, </w:t>
      </w:r>
      <w:r>
        <w:t xml:space="preserve">this inventory of active donor </w:t>
      </w:r>
      <w:r w:rsidRPr="009F3346">
        <w:t xml:space="preserve">programmes can be used to identify potential co-financing options. </w:t>
      </w:r>
    </w:p>
    <w:p w:rsidR="00FF189C" w:rsidRPr="00377C2E" w:rsidRDefault="00EE6607" w:rsidP="00DC207D">
      <w:pPr>
        <w:ind w:hanging="426"/>
      </w:pPr>
      <w:r>
        <w:t>4.0</w:t>
      </w:r>
      <w:r>
        <w:tab/>
      </w:r>
      <w:r w:rsidR="0062068C" w:rsidRPr="009F3346">
        <w:t>Amongst the many activities on</w:t>
      </w:r>
      <w:r w:rsidR="0062068C">
        <w:t>-</w:t>
      </w:r>
      <w:r w:rsidR="0062068C" w:rsidRPr="009F3346">
        <w:t xml:space="preserve">going in the field, the initiatives from particularly the Japanese International Cooperation Agency (JICA), Netherlands Development Cooperation (SNV), </w:t>
      </w:r>
      <w:r w:rsidR="00782941">
        <w:t xml:space="preserve">World Agroforestry Centre (ICRAF), </w:t>
      </w:r>
      <w:r w:rsidR="0062068C" w:rsidRPr="009F3346">
        <w:t>Forest Carbon Partnership Facility (FCPF), the German D</w:t>
      </w:r>
      <w:r>
        <w:t>evelopment Cooperation (GTZ),</w:t>
      </w:r>
      <w:r w:rsidR="0062068C" w:rsidRPr="009F3346">
        <w:t xml:space="preserve"> the Australian Development Cooperation (AusAID)</w:t>
      </w:r>
      <w:r>
        <w:t xml:space="preserve"> and the Finnish Government (bilaterally and through FAO)</w:t>
      </w:r>
      <w:r w:rsidR="0062068C" w:rsidRPr="009F3346">
        <w:t xml:space="preserve"> are </w:t>
      </w:r>
      <w:r w:rsidR="00782941">
        <w:t>relevant</w:t>
      </w:r>
      <w:r w:rsidR="0062068C" w:rsidRPr="009F3346">
        <w:t>. All of these are directly or indirectly working with REDD+ elements, however, none on a national or sub-national scale. On a provincial level much is still to be gained. It can be generally considered that provincial technical capacity lags behind</w:t>
      </w:r>
      <w:r w:rsidR="0062068C">
        <w:t xml:space="preserve"> national technical capacity. H</w:t>
      </w:r>
      <w:r w:rsidR="0062068C" w:rsidRPr="009F3346">
        <w:t>owever</w:t>
      </w:r>
      <w:r w:rsidR="0062068C">
        <w:t>,</w:t>
      </w:r>
      <w:r w:rsidR="0062068C" w:rsidRPr="009F3346">
        <w:t xml:space="preserve"> provincial </w:t>
      </w:r>
      <w:r w:rsidR="0062068C">
        <w:t>capacity to</w:t>
      </w:r>
      <w:r w:rsidR="0062068C" w:rsidRPr="009F3346">
        <w:t xml:space="preserve"> ad</w:t>
      </w:r>
      <w:r w:rsidR="0062068C">
        <w:t>dress</w:t>
      </w:r>
      <w:r w:rsidR="0062068C" w:rsidRPr="009F3346">
        <w:t xml:space="preserve"> practical matters and achieving objectives is vital to the success of any programme or initiative. This is where Phase II will play an important role. Integrating existing activities, merging them into the N</w:t>
      </w:r>
      <w:r w:rsidR="0062068C">
        <w:t xml:space="preserve">ational </w:t>
      </w:r>
      <w:r w:rsidR="0062068C" w:rsidRPr="009F3346">
        <w:t>R</w:t>
      </w:r>
      <w:r w:rsidR="0062068C">
        <w:t>EDD Programme</w:t>
      </w:r>
      <w:r w:rsidR="0062068C" w:rsidRPr="009F3346">
        <w:t xml:space="preserve"> and involving many subsidiary activities to REDD+ (such as SFM) in the country-wide approach, will harmonize the multi-donor activities and funds.</w:t>
      </w:r>
    </w:p>
    <w:p w:rsidR="00E302A8" w:rsidRPr="00377C2E" w:rsidRDefault="00C666B7" w:rsidP="00263510">
      <w:pPr>
        <w:pStyle w:val="Heading3"/>
      </w:pPr>
      <w:r w:rsidRPr="00377C2E">
        <w:t>The State</w:t>
      </w:r>
      <w:r w:rsidR="00E553CF" w:rsidRPr="00377C2E">
        <w:t xml:space="preserve"> of REDD</w:t>
      </w:r>
      <w:r w:rsidR="003D043E">
        <w:t xml:space="preserve"> Read</w:t>
      </w:r>
      <w:r w:rsidR="00E553CF" w:rsidRPr="00377C2E">
        <w:t>iness</w:t>
      </w:r>
    </w:p>
    <w:p w:rsidR="0062068C" w:rsidRPr="00377C2E" w:rsidRDefault="00DC207D" w:rsidP="00DC207D">
      <w:pPr>
        <w:ind w:hanging="426"/>
      </w:pPr>
      <w:r>
        <w:t>4.0</w:t>
      </w:r>
      <w:r>
        <w:tab/>
      </w:r>
      <w:r w:rsidR="0062068C" w:rsidRPr="00377C2E">
        <w:t>Good governance is one of the key factors foreign investors (countries or organisations) will look into before committing to any serious (further) investment.</w:t>
      </w:r>
      <w:r w:rsidR="0062068C">
        <w:t xml:space="preserve"> </w:t>
      </w:r>
      <w:r w:rsidR="0062068C" w:rsidRPr="00377C2E">
        <w:t xml:space="preserve">Viet Nam is moving towards becoming ready to start and implement REDD+ in the country. As mentioned above, GoV has initiated various measures and developed several practical laws and decrees which relate directly to the REDD+ process. All of these contribute in some way to advancing Viet Nam’s </w:t>
      </w:r>
      <w:r w:rsidR="0062068C" w:rsidRPr="00377C2E">
        <w:rPr>
          <w:i/>
        </w:rPr>
        <w:t>REDD</w:t>
      </w:r>
      <w:r w:rsidR="003D043E">
        <w:rPr>
          <w:i/>
        </w:rPr>
        <w:t xml:space="preserve"> Read</w:t>
      </w:r>
      <w:r w:rsidR="0062068C" w:rsidRPr="00377C2E">
        <w:rPr>
          <w:i/>
        </w:rPr>
        <w:t>iness</w:t>
      </w:r>
      <w:r w:rsidR="0062068C" w:rsidRPr="00377C2E">
        <w:t>.</w:t>
      </w:r>
    </w:p>
    <w:p w:rsidR="005626B0" w:rsidRDefault="000821F0" w:rsidP="00DC207D">
      <w:pPr>
        <w:ind w:hanging="426"/>
      </w:pPr>
      <w:r>
        <w:t>4.0</w:t>
      </w:r>
      <w:r>
        <w:tab/>
      </w:r>
      <w:r w:rsidR="002E5381" w:rsidRPr="00377C2E">
        <w:t xml:space="preserve">Further </w:t>
      </w:r>
      <w:r w:rsidR="00ED40ED">
        <w:t>regulatory</w:t>
      </w:r>
      <w:r w:rsidR="00100A85" w:rsidRPr="00377C2E">
        <w:t xml:space="preserve"> measures are under preparation and await official presentation</w:t>
      </w:r>
      <w:r w:rsidR="00ED40ED">
        <w:t xml:space="preserve"> to</w:t>
      </w:r>
      <w:r w:rsidR="00100A85" w:rsidRPr="00377C2E">
        <w:t xml:space="preserve"> and endorsement by </w:t>
      </w:r>
      <w:r w:rsidR="00ED40ED">
        <w:t>the Government</w:t>
      </w:r>
      <w:r w:rsidR="00100A85" w:rsidRPr="00377C2E">
        <w:t xml:space="preserve">. </w:t>
      </w:r>
      <w:r w:rsidR="0024685B" w:rsidRPr="00377C2E">
        <w:t xml:space="preserve">Within the various </w:t>
      </w:r>
      <w:r w:rsidR="00ED40ED">
        <w:t>M</w:t>
      </w:r>
      <w:r w:rsidR="0024685B" w:rsidRPr="00377C2E">
        <w:t xml:space="preserve">inistries having direct or indirect impact on </w:t>
      </w:r>
      <w:r w:rsidR="00ED40ED" w:rsidRPr="00377C2E">
        <w:t xml:space="preserve">the forests in Viet Nam </w:t>
      </w:r>
      <w:r w:rsidR="00ED40ED">
        <w:t xml:space="preserve">and </w:t>
      </w:r>
      <w:r w:rsidR="0024685B" w:rsidRPr="00377C2E">
        <w:t xml:space="preserve">the effectiveness of REDD+ a number of </w:t>
      </w:r>
      <w:r w:rsidR="00C17ECF" w:rsidRPr="00377C2E">
        <w:t xml:space="preserve">policies wrapped in targeted legislation are </w:t>
      </w:r>
      <w:r w:rsidR="00ED40ED">
        <w:t xml:space="preserve">being </w:t>
      </w:r>
      <w:r w:rsidR="00C17ECF" w:rsidRPr="00377C2E">
        <w:t xml:space="preserve">prepared or proposed. </w:t>
      </w:r>
      <w:r>
        <w:t>The following Ministries and Agencies are expected to be engaged in the development and operation of the National REDD Programme:</w:t>
      </w:r>
    </w:p>
    <w:p w:rsidR="000821F0" w:rsidRPr="000821F0" w:rsidRDefault="000821F0" w:rsidP="000821F0">
      <w:pPr>
        <w:pStyle w:val="ListParagraph"/>
        <w:numPr>
          <w:ilvl w:val="0"/>
          <w:numId w:val="60"/>
        </w:numPr>
        <w:rPr>
          <w:b/>
        </w:rPr>
      </w:pPr>
      <w:r w:rsidRPr="000821F0">
        <w:rPr>
          <w:b/>
        </w:rPr>
        <w:t>Government Office</w:t>
      </w:r>
      <w:r>
        <w:rPr>
          <w:b/>
        </w:rPr>
        <w:t>:</w:t>
      </w:r>
      <w:r>
        <w:t xml:space="preserve"> Evaluation of proposals for the Programme, drafting of Decrees and other formal documents; engagement in the overall oversight of the Programme, through participation in the PEB meetings.</w:t>
      </w:r>
    </w:p>
    <w:p w:rsidR="000821F0" w:rsidRPr="00A77AFB" w:rsidRDefault="000821F0" w:rsidP="000821F0">
      <w:pPr>
        <w:pStyle w:val="ListParagraph"/>
        <w:numPr>
          <w:ilvl w:val="0"/>
          <w:numId w:val="60"/>
        </w:numPr>
        <w:rPr>
          <w:b/>
        </w:rPr>
      </w:pPr>
      <w:r>
        <w:rPr>
          <w:b/>
        </w:rPr>
        <w:t>Ministry of Finance:</w:t>
      </w:r>
      <w:r>
        <w:t xml:space="preserve"> Recipient of international payments </w:t>
      </w:r>
      <w:r w:rsidR="00A77AFB">
        <w:t>for CER credits; involved in National REDD Fund management and oversight.</w:t>
      </w:r>
    </w:p>
    <w:p w:rsidR="00A77AFB" w:rsidRPr="00A77AFB" w:rsidRDefault="00A77AFB" w:rsidP="000821F0">
      <w:pPr>
        <w:pStyle w:val="ListParagraph"/>
        <w:numPr>
          <w:ilvl w:val="0"/>
          <w:numId w:val="60"/>
        </w:numPr>
        <w:rPr>
          <w:b/>
        </w:rPr>
      </w:pPr>
      <w:r>
        <w:rPr>
          <w:b/>
        </w:rPr>
        <w:t xml:space="preserve">Ministry of Planning and Investment: </w:t>
      </w:r>
      <w:r>
        <w:t>Elaboration and evaluation of national and provincial Socio-economic Development Plans.</w:t>
      </w:r>
    </w:p>
    <w:p w:rsidR="00A77AFB" w:rsidRPr="00A77AFB" w:rsidRDefault="00A77AFB" w:rsidP="000821F0">
      <w:pPr>
        <w:pStyle w:val="ListParagraph"/>
        <w:numPr>
          <w:ilvl w:val="0"/>
          <w:numId w:val="60"/>
        </w:numPr>
        <w:rPr>
          <w:b/>
        </w:rPr>
      </w:pPr>
      <w:r>
        <w:rPr>
          <w:b/>
        </w:rPr>
        <w:lastRenderedPageBreak/>
        <w:t>Ministry of Natural Resources and Environment:</w:t>
      </w:r>
      <w:r>
        <w:t xml:space="preserve"> Land allocation, cadastre and titling; Designated National Authority for the UNFCCC; responsible for biodiversity and other (non-forest) natural resources.</w:t>
      </w:r>
    </w:p>
    <w:p w:rsidR="00A77AFB" w:rsidRPr="00EE6607" w:rsidRDefault="00A77AFB" w:rsidP="000821F0">
      <w:pPr>
        <w:pStyle w:val="ListParagraph"/>
        <w:numPr>
          <w:ilvl w:val="0"/>
          <w:numId w:val="60"/>
        </w:numPr>
        <w:rPr>
          <w:b/>
        </w:rPr>
      </w:pPr>
      <w:r>
        <w:rPr>
          <w:b/>
        </w:rPr>
        <w:t xml:space="preserve">Ministry of Agriculture and Rural Development: </w:t>
      </w:r>
      <w:r>
        <w:t>Mandated to manage the forest sector in Viet Nam; national focal point for REDD+; host of the National REDD Programme and other related activities in the forestry sector.</w:t>
      </w:r>
    </w:p>
    <w:p w:rsidR="00EE6607" w:rsidRPr="00A77AFB" w:rsidRDefault="00EE6607" w:rsidP="000821F0">
      <w:pPr>
        <w:pStyle w:val="ListParagraph"/>
        <w:numPr>
          <w:ilvl w:val="0"/>
          <w:numId w:val="60"/>
        </w:numPr>
        <w:rPr>
          <w:b/>
        </w:rPr>
      </w:pPr>
      <w:r>
        <w:rPr>
          <w:b/>
        </w:rPr>
        <w:t xml:space="preserve">Committee on Ethnic Minorities in Mountainous Areas: </w:t>
      </w:r>
      <w:r>
        <w:t>Member of the PEB of the Programme and the Executive Board of the National REDD Programme.</w:t>
      </w:r>
    </w:p>
    <w:p w:rsidR="00A77AFB" w:rsidRPr="00EE6607" w:rsidRDefault="00A77AFB" w:rsidP="000821F0">
      <w:pPr>
        <w:pStyle w:val="ListParagraph"/>
        <w:numPr>
          <w:ilvl w:val="0"/>
          <w:numId w:val="60"/>
        </w:numPr>
        <w:rPr>
          <w:b/>
        </w:rPr>
      </w:pPr>
      <w:r>
        <w:rPr>
          <w:b/>
        </w:rPr>
        <w:t>Forest Science Institute of Viet Nam:</w:t>
      </w:r>
      <w:r>
        <w:t xml:space="preserve"> Forest research, development of ecological classification, development of allometric equations, etc.</w:t>
      </w:r>
    </w:p>
    <w:p w:rsidR="00EE6607" w:rsidRPr="00A77AFB" w:rsidRDefault="00EE6607" w:rsidP="000821F0">
      <w:pPr>
        <w:pStyle w:val="ListParagraph"/>
        <w:numPr>
          <w:ilvl w:val="0"/>
          <w:numId w:val="60"/>
        </w:numPr>
        <w:rPr>
          <w:b/>
        </w:rPr>
      </w:pPr>
      <w:r>
        <w:rPr>
          <w:b/>
        </w:rPr>
        <w:t xml:space="preserve">Viet Nam Forest University: </w:t>
      </w:r>
      <w:r>
        <w:t>Training and capacity building.</w:t>
      </w:r>
    </w:p>
    <w:p w:rsidR="00A77AFB" w:rsidRPr="00EE6607" w:rsidRDefault="00A77AFB" w:rsidP="000821F0">
      <w:pPr>
        <w:pStyle w:val="ListParagraph"/>
        <w:numPr>
          <w:ilvl w:val="0"/>
          <w:numId w:val="60"/>
        </w:numPr>
        <w:rPr>
          <w:b/>
        </w:rPr>
      </w:pPr>
      <w:r>
        <w:rPr>
          <w:b/>
        </w:rPr>
        <w:t>Forest In</w:t>
      </w:r>
      <w:r w:rsidR="00EE6607">
        <w:rPr>
          <w:b/>
        </w:rPr>
        <w:t>ventory</w:t>
      </w:r>
      <w:r>
        <w:rPr>
          <w:b/>
        </w:rPr>
        <w:t xml:space="preserve"> and Planning Institute (MARD):</w:t>
      </w:r>
      <w:r>
        <w:t xml:space="preserve"> National Forest Inventory</w:t>
      </w:r>
      <w:r w:rsidR="00EE6607">
        <w:t>, development of conversion factors and allometric equations, independent verification of field measurements.</w:t>
      </w:r>
    </w:p>
    <w:p w:rsidR="00EE6607" w:rsidRPr="00EE6607" w:rsidRDefault="00EE6607" w:rsidP="000821F0">
      <w:pPr>
        <w:pStyle w:val="ListParagraph"/>
        <w:numPr>
          <w:ilvl w:val="0"/>
          <w:numId w:val="60"/>
        </w:numPr>
        <w:rPr>
          <w:b/>
        </w:rPr>
      </w:pPr>
      <w:r>
        <w:rPr>
          <w:b/>
        </w:rPr>
        <w:t xml:space="preserve">National Remote Sensing Center (MONRE): </w:t>
      </w:r>
      <w:r>
        <w:t>Independent verification of field measurements.</w:t>
      </w:r>
    </w:p>
    <w:p w:rsidR="00EE6607" w:rsidRPr="00EE6607" w:rsidRDefault="00EE6607" w:rsidP="00DC207D">
      <w:pPr>
        <w:ind w:hanging="426"/>
      </w:pPr>
      <w:r w:rsidRPr="00EE6607">
        <w:t>4.0</w:t>
      </w:r>
      <w:r w:rsidRPr="00EE6607">
        <w:tab/>
        <w:t xml:space="preserve">In addition </w:t>
      </w:r>
      <w:r>
        <w:t>to the Ministries and Agencies listed above, others may be engaged as well in a less prominent way – e.g. the Ministry of Industry and Trade on the dialogue with the wood processing industry.</w:t>
      </w:r>
    </w:p>
    <w:p w:rsidR="00B27700" w:rsidRPr="00377C2E" w:rsidRDefault="00FA52E4" w:rsidP="00DC207D">
      <w:pPr>
        <w:ind w:hanging="426"/>
      </w:pPr>
      <w:r>
        <w:t>4.0</w:t>
      </w:r>
      <w:r>
        <w:tab/>
      </w:r>
      <w:r w:rsidR="00F07D5A" w:rsidRPr="00760EF3">
        <w:rPr>
          <w:strike/>
        </w:rPr>
        <w:t xml:space="preserve">In addition to already taking care of </w:t>
      </w:r>
      <w:r w:rsidR="00F42FFB" w:rsidRPr="00760EF3">
        <w:rPr>
          <w:strike/>
        </w:rPr>
        <w:t xml:space="preserve">ensuring </w:t>
      </w:r>
      <w:r w:rsidR="00F07D5A" w:rsidRPr="00760EF3">
        <w:rPr>
          <w:strike/>
        </w:rPr>
        <w:t xml:space="preserve">adequate gender </w:t>
      </w:r>
      <w:r w:rsidR="00F42FFB" w:rsidRPr="00760EF3">
        <w:rPr>
          <w:strike/>
        </w:rPr>
        <w:t xml:space="preserve">responsiveness and good </w:t>
      </w:r>
      <w:r w:rsidR="00F07D5A" w:rsidRPr="00760EF3">
        <w:rPr>
          <w:strike/>
        </w:rPr>
        <w:t>governance, t</w:t>
      </w:r>
      <w:r w:rsidR="002E5381" w:rsidRPr="00760EF3">
        <w:rPr>
          <w:strike/>
        </w:rPr>
        <w:t>he Government is also, recently, taking measures specifically related to REDD</w:t>
      </w:r>
      <w:r w:rsidR="00B13181" w:rsidRPr="00760EF3">
        <w:rPr>
          <w:strike/>
        </w:rPr>
        <w:t>+</w:t>
      </w:r>
      <w:r w:rsidR="002E5381" w:rsidRPr="00760EF3">
        <w:rPr>
          <w:strike/>
        </w:rPr>
        <w:t xml:space="preserve">. Notably, these relate to: developing the National REDD Strategy; determining optimal benefit distribution systems; designing an effective </w:t>
      </w:r>
      <w:r w:rsidRPr="00760EF3">
        <w:rPr>
          <w:strike/>
        </w:rPr>
        <w:t>measurement</w:t>
      </w:r>
      <w:r w:rsidR="002E5381" w:rsidRPr="00760EF3">
        <w:rPr>
          <w:strike/>
        </w:rPr>
        <w:t>, reporting and verification (MRV) system; developing</w:t>
      </w:r>
      <w:r w:rsidR="00312C36" w:rsidRPr="00760EF3">
        <w:rPr>
          <w:strike/>
        </w:rPr>
        <w:t xml:space="preserve"> appropriate FPIC processes and; overall capacity building.</w:t>
      </w:r>
      <w:r w:rsidR="002E5381" w:rsidRPr="00377C2E">
        <w:t xml:space="preserve"> </w:t>
      </w:r>
    </w:p>
    <w:p w:rsidR="007C1AE7" w:rsidRPr="00377C2E" w:rsidRDefault="007C1AE7" w:rsidP="00D77F8E">
      <w:pPr>
        <w:spacing w:before="240"/>
        <w:rPr>
          <w:i/>
        </w:rPr>
      </w:pPr>
      <w:r w:rsidRPr="0062068C">
        <w:rPr>
          <w:i/>
        </w:rPr>
        <w:t>The National REDD Strategy</w:t>
      </w:r>
    </w:p>
    <w:p w:rsidR="00760EF3" w:rsidRDefault="00760EF3" w:rsidP="00760EF3">
      <w:pPr>
        <w:ind w:hanging="360"/>
      </w:pPr>
      <w:r>
        <w:t>4.0</w:t>
      </w:r>
      <w:r>
        <w:tab/>
      </w:r>
      <w:r w:rsidR="0062068C" w:rsidRPr="00377C2E">
        <w:t xml:space="preserve">The National REDD Strategy (NRS) is the framework </w:t>
      </w:r>
      <w:r>
        <w:t>upon</w:t>
      </w:r>
      <w:r w:rsidR="0062068C" w:rsidRPr="00377C2E">
        <w:t xml:space="preserve"> which </w:t>
      </w:r>
      <w:r>
        <w:t xml:space="preserve">the National </w:t>
      </w:r>
      <w:r w:rsidR="0062068C" w:rsidRPr="00377C2E">
        <w:t>REDD</w:t>
      </w:r>
      <w:r>
        <w:t xml:space="preserve"> Programme will be based.</w:t>
      </w:r>
      <w:r w:rsidR="0062068C" w:rsidRPr="00377C2E">
        <w:t xml:space="preserve"> </w:t>
      </w:r>
      <w:r>
        <w:t>It defines</w:t>
      </w:r>
      <w:r w:rsidR="0062068C" w:rsidRPr="00377C2E">
        <w:t xml:space="preserve"> overall goals and plans, roles for provincial and district agencies, monitoring procedures and roles, means of verification and reporting of the results, guidelines for l</w:t>
      </w:r>
      <w:r>
        <w:t>ocal benefit distribution, etc. The</w:t>
      </w:r>
      <w:r w:rsidR="0062068C" w:rsidRPr="00CC3E29">
        <w:t xml:space="preserve"> NRS </w:t>
      </w:r>
      <w:r>
        <w:t>describes all relevant</w:t>
      </w:r>
      <w:r w:rsidR="0062068C" w:rsidRPr="00CC3E29">
        <w:t xml:space="preserve"> </w:t>
      </w:r>
      <w:r>
        <w:t>processes</w:t>
      </w:r>
      <w:r w:rsidR="0062068C" w:rsidRPr="00CC3E29">
        <w:t xml:space="preserve"> at the central</w:t>
      </w:r>
      <w:r>
        <w:t xml:space="preserve"> and provincial</w:t>
      </w:r>
      <w:r w:rsidR="0062068C" w:rsidRPr="00CC3E29">
        <w:t xml:space="preserve"> level</w:t>
      </w:r>
      <w:r>
        <w:t>s</w:t>
      </w:r>
      <w:r w:rsidR="0062068C" w:rsidRPr="00CC3E29">
        <w:t xml:space="preserve">, </w:t>
      </w:r>
      <w:r>
        <w:t>including</w:t>
      </w:r>
      <w:r w:rsidR="0062068C" w:rsidRPr="00CC3E29">
        <w:t xml:space="preserve"> </w:t>
      </w:r>
      <w:r>
        <w:t>an assessment of their impacts.</w:t>
      </w:r>
    </w:p>
    <w:p w:rsidR="0062068C" w:rsidRPr="00377C2E" w:rsidRDefault="00760EF3" w:rsidP="00760EF3">
      <w:pPr>
        <w:ind w:hanging="360"/>
      </w:pPr>
      <w:r>
        <w:t>4.0</w:t>
      </w:r>
      <w:r>
        <w:tab/>
      </w:r>
      <w:r w:rsidR="00110C01">
        <w:t>The NRS will undergo a process of consultation with various stakeholders within the Government and civil society. The outcome of that consultative process will form the final strategy, with an accompanying legal text.</w:t>
      </w:r>
      <w:r w:rsidR="0062068C" w:rsidRPr="00CC3E29">
        <w:t xml:space="preserve"> The </w:t>
      </w:r>
      <w:r w:rsidR="00110C01">
        <w:t>legal text</w:t>
      </w:r>
      <w:r w:rsidR="0062068C" w:rsidRPr="00CC3E29">
        <w:t xml:space="preserve"> will be presented to the Pr</w:t>
      </w:r>
      <w:r w:rsidR="0062068C">
        <w:t xml:space="preserve">ime Minister’s Office, </w:t>
      </w:r>
      <w:r w:rsidR="00110C01">
        <w:t>for proclamation in a Decree</w:t>
      </w:r>
      <w:r w:rsidR="0062068C" w:rsidRPr="00CC3E29">
        <w:t>.</w:t>
      </w:r>
    </w:p>
    <w:p w:rsidR="0062068C" w:rsidRPr="00377C2E" w:rsidRDefault="0062068C" w:rsidP="0062068C">
      <w:r w:rsidRPr="005A3BB9">
        <w:t>This process facilitates comparison of, and linkage to, the FLEG-T process. The latter is of much relevance to NRS, as FLEG-T adequately has established a legal process monitoring the trade of hardwood in Viet Nam. The individually and privately operating wood-processing industry is being control</w:t>
      </w:r>
      <w:r>
        <w:t>led</w:t>
      </w:r>
      <w:r w:rsidRPr="005A3BB9">
        <w:t>, attempting to prevent leakage within and the region and across international borders. Incorporating FLEG-T in NRS would effectively address one of the serious drivers of deforestation.</w:t>
      </w:r>
    </w:p>
    <w:p w:rsidR="0062068C" w:rsidRPr="005A3BB9" w:rsidRDefault="0062068C" w:rsidP="0062068C">
      <w:r w:rsidRPr="005A3BB9">
        <w:t>As mentioned in the Introduction above, a cross-sectoral approach is necessary to achieve effective and efficient implementation of REDD+ in Viet Nam. Efforts are currently made to have all ministries adequately acquainted with the REDD+ concept to have them working together effectively and without overlapping responsibilities. Incentives to each Ministry are being made clear. However, to reach full engagement, more needs to be done and is part of NRS.</w:t>
      </w:r>
    </w:p>
    <w:p w:rsidR="003820B9" w:rsidRPr="00377C2E" w:rsidRDefault="0062068C" w:rsidP="0062068C">
      <w:r>
        <w:t>Given that the</w:t>
      </w:r>
      <w:r w:rsidRPr="005A3BB9">
        <w:t xml:space="preserve"> NRS requires consent of all parties across t</w:t>
      </w:r>
      <w:r>
        <w:t xml:space="preserve">he political spectrum, as well </w:t>
      </w:r>
      <w:r w:rsidRPr="005A3BB9">
        <w:t xml:space="preserve">as approval of all the relevant stakeholders, finalisation of the Strategy will take time. However, the first guidelines have been prepared and it is expected that the final document is up for approval by the Prime Minister by </w:t>
      </w:r>
      <w:r>
        <w:t>m</w:t>
      </w:r>
      <w:r w:rsidRPr="005A3BB9">
        <w:t>id</w:t>
      </w:r>
      <w:r>
        <w:t>-</w:t>
      </w:r>
      <w:r w:rsidRPr="005A3BB9">
        <w:t>2011.</w:t>
      </w:r>
      <w:r w:rsidR="003820B9" w:rsidRPr="00377C2E">
        <w:t xml:space="preserve"> </w:t>
      </w:r>
    </w:p>
    <w:p w:rsidR="002E5381" w:rsidRPr="00377C2E" w:rsidRDefault="007165A3" w:rsidP="00263510">
      <w:r w:rsidRPr="00377C2E">
        <w:t>The main components of the NRS are:</w:t>
      </w:r>
    </w:p>
    <w:p w:rsidR="0062068C" w:rsidRDefault="0062068C" w:rsidP="0062068C">
      <w:pPr>
        <w:spacing w:before="240"/>
      </w:pPr>
      <w:r w:rsidRPr="005A3BB9">
        <w:rPr>
          <w:b/>
        </w:rPr>
        <w:lastRenderedPageBreak/>
        <w:t>Benefit Distribution System</w:t>
      </w:r>
      <w:r>
        <w:rPr>
          <w:b/>
        </w:rPr>
        <w:t>.</w:t>
      </w:r>
      <w:r w:rsidRPr="005A3BB9">
        <w:rPr>
          <w:b/>
        </w:rPr>
        <w:t xml:space="preserve"> </w:t>
      </w:r>
      <w:r w:rsidRPr="00377C2E">
        <w:t>A REDD+ compliant Benefit Distribution System (BDS) is one which addresses the principles, and meets expectations of the international community in terms of equi</w:t>
      </w:r>
      <w:r>
        <w:t>ty, transparency, additionality and performance</w:t>
      </w:r>
      <w:r w:rsidRPr="00377C2E">
        <w:t>, while managing REDD+ revenues in an effective and efficient manner. An operational benefit distribution system is the backbone of a REDD+ programme. Viet Nam is well placed to develop a REDD+ compliant BDS as a result of many years of experience with similar systems, for example the 5MHRP programme, and recent internationally supported payments for forest environmental services (PFES) pilot projects. Viet Nam also has an effective and nationwide administration, social stability, and relatively high degree of tenure security. These factors facilitate the development of a REDD+ compliant BDS. Recently, Viet Nam has sponsored specific studies on REDD+ compliant BDS.</w:t>
      </w:r>
    </w:p>
    <w:p w:rsidR="001A4203" w:rsidRPr="005A3BB9" w:rsidRDefault="001A4203" w:rsidP="001A4203">
      <w:pPr>
        <w:pBdr>
          <w:top w:val="single" w:sz="4" w:space="1" w:color="auto"/>
          <w:left w:val="single" w:sz="4" w:space="4" w:color="auto"/>
          <w:bottom w:val="single" w:sz="4" w:space="1" w:color="auto"/>
          <w:right w:val="single" w:sz="4" w:space="4" w:color="auto"/>
        </w:pBdr>
        <w:spacing w:before="240"/>
        <w:jc w:val="center"/>
        <w:rPr>
          <w:b/>
        </w:rPr>
      </w:pPr>
      <w:r>
        <w:t>THE SECTION ON MRV WILL BE REWRITTEN</w:t>
      </w:r>
    </w:p>
    <w:p w:rsidR="0062068C" w:rsidRPr="00377C2E" w:rsidRDefault="00FA52E4" w:rsidP="00FA52E4">
      <w:pPr>
        <w:spacing w:before="240"/>
        <w:ind w:hanging="567"/>
      </w:pPr>
      <w:r>
        <w:t>4.0</w:t>
      </w:r>
      <w:r>
        <w:tab/>
      </w:r>
      <w:r w:rsidR="0062068C" w:rsidRPr="005A3BB9">
        <w:rPr>
          <w:b/>
        </w:rPr>
        <w:t>M</w:t>
      </w:r>
      <w:r w:rsidR="00EE6607">
        <w:rPr>
          <w:b/>
        </w:rPr>
        <w:t>easurement</w:t>
      </w:r>
      <w:r w:rsidR="0062068C" w:rsidRPr="005A3BB9">
        <w:rPr>
          <w:b/>
        </w:rPr>
        <w:t>, Reporting and Verification</w:t>
      </w:r>
      <w:r w:rsidR="0062068C">
        <w:rPr>
          <w:b/>
        </w:rPr>
        <w:t xml:space="preserve">. </w:t>
      </w:r>
      <w:r w:rsidR="0062068C" w:rsidRPr="00377C2E">
        <w:t>Viet Nam requires an efficient and transparent monitoring system</w:t>
      </w:r>
      <w:r>
        <w:t xml:space="preserve"> that complies with all requirements established by the UNFCCC</w:t>
      </w:r>
      <w:r w:rsidR="0062068C" w:rsidRPr="00377C2E">
        <w:t xml:space="preserve">. To enable such monitoring and successive reporting to the international community, Viet Nam has initiated development of a tailor-made MRV system. In analyzing the current situation in Viet Nam and developing the Readiness activities for MRV a number of consultative activities have taken place. The National REDD Network has discussed MRV requirements and development options in general terms. Under the National REDD Network and its subsidiary REDD Technical Working Group, a sub-Technical Working Group (TWG) on MRV/REL development has been discussing the current situation and options for an MRV system for REDD+. In this process the assessment of inventory data and REL development have been discussed with stakeholders inside and outside of government. </w:t>
      </w:r>
    </w:p>
    <w:p w:rsidR="0062068C" w:rsidRPr="00377C2E" w:rsidRDefault="0062068C" w:rsidP="0062068C">
      <w:r w:rsidRPr="00377C2E">
        <w:t xml:space="preserve">An essential element of MRV is the availability of consistent reference (emission) levels (RL/RELs) based on historical data, and together forming reliable reference scenarios. </w:t>
      </w:r>
      <w:r w:rsidRPr="005A3BB9">
        <w:t>An important thrust in establishing national RELs and RLs is provided by JICA and the Government of Finland</w:t>
      </w:r>
      <w:r w:rsidRPr="00377C2E">
        <w:t>. Recent work and discussions among relevant stakeholders have so far generated convergence on key technical points for REL/RL development in Viet Nam, notably the following:</w:t>
      </w:r>
    </w:p>
    <w:p w:rsidR="0062068C" w:rsidRPr="00377C2E" w:rsidRDefault="0062068C" w:rsidP="0062068C">
      <w:pPr>
        <w:pStyle w:val="ListParagraph"/>
        <w:numPr>
          <w:ilvl w:val="0"/>
          <w:numId w:val="7"/>
        </w:numPr>
      </w:pPr>
      <w:r w:rsidRPr="00377C2E">
        <w:t xml:space="preserve">RELs/RLs for Viet Nam will be developed for </w:t>
      </w:r>
      <w:r w:rsidR="00187C86">
        <w:t>reduction in emission</w:t>
      </w:r>
      <w:r w:rsidR="00501B53">
        <w:t>s</w:t>
      </w:r>
      <w:r w:rsidR="00187C86">
        <w:t xml:space="preserve"> due to deforestation and enhance</w:t>
      </w:r>
      <w:r w:rsidR="00501B53">
        <w:t>d removals due to the enhancement</w:t>
      </w:r>
      <w:r w:rsidR="00187C86">
        <w:t xml:space="preserve"> of carbon stocks. Depending on </w:t>
      </w:r>
      <w:r w:rsidR="00501B53">
        <w:t>guidance from the UNFCCC and the practicability of application in Viet Nam, other</w:t>
      </w:r>
      <w:r w:rsidRPr="00377C2E">
        <w:t xml:space="preserve"> eligible activities within the scope of the REDD+ mechanism </w:t>
      </w:r>
      <w:r w:rsidR="00501B53">
        <w:t>may be supported</w:t>
      </w:r>
      <w:r w:rsidRPr="00377C2E">
        <w:t xml:space="preserve">, </w:t>
      </w:r>
      <w:r w:rsidR="00501B53">
        <w:t>in particular the</w:t>
      </w:r>
      <w:r w:rsidRPr="00377C2E">
        <w:t xml:space="preserve"> sustainable mana</w:t>
      </w:r>
      <w:r w:rsidR="00501B53">
        <w:t>gement of forests and conservation of forest carbon stocks</w:t>
      </w:r>
      <w:r w:rsidRPr="00377C2E">
        <w:t>.</w:t>
      </w:r>
    </w:p>
    <w:p w:rsidR="00501B53" w:rsidRPr="00377C2E" w:rsidRDefault="00501B53" w:rsidP="00501B53">
      <w:pPr>
        <w:pStyle w:val="ListParagraph"/>
        <w:numPr>
          <w:ilvl w:val="0"/>
          <w:numId w:val="7"/>
        </w:numPr>
      </w:pPr>
      <w:r>
        <w:t>Reduction of emissions due to</w:t>
      </w:r>
      <w:r w:rsidRPr="00377C2E">
        <w:t xml:space="preserve"> forest degradation </w:t>
      </w:r>
      <w:r>
        <w:t>will likely be foregone. The lack of reliable data on past levels of forest degradation prevents the establishment of a REL for forest degradation.</w:t>
      </w:r>
    </w:p>
    <w:p w:rsidR="0062068C" w:rsidRPr="00377C2E" w:rsidRDefault="0062068C" w:rsidP="0062068C">
      <w:pPr>
        <w:pStyle w:val="ListParagraph"/>
        <w:numPr>
          <w:ilvl w:val="0"/>
          <w:numId w:val="7"/>
        </w:numPr>
      </w:pPr>
      <w:r w:rsidRPr="00377C2E">
        <w:rPr>
          <w:bCs/>
        </w:rPr>
        <w:t>A historical REL will be developed based on historical deforestation trends</w:t>
      </w:r>
      <w:r w:rsidRPr="00377C2E">
        <w:t>. Initial forest activity data for deforestation can be based on full available records or satellite imagery and supplemented with existing forest inventory data from 1991 (at a time in which certain national circumstances induced a change in forest cover trends).</w:t>
      </w:r>
    </w:p>
    <w:p w:rsidR="0062068C" w:rsidRPr="00377C2E" w:rsidRDefault="0062068C" w:rsidP="0062068C">
      <w:pPr>
        <w:pStyle w:val="ListParagraph"/>
        <w:numPr>
          <w:ilvl w:val="0"/>
          <w:numId w:val="7"/>
        </w:numPr>
      </w:pPr>
      <w:r w:rsidRPr="00377C2E">
        <w:rPr>
          <w:bCs/>
        </w:rPr>
        <w:t>Sub-national RELs/RLs will be developed based on stratification of the national territory</w:t>
      </w:r>
      <w:r w:rsidRPr="00377C2E">
        <w:t xml:space="preserve"> into </w:t>
      </w:r>
      <w:r w:rsidRPr="00377C2E">
        <w:rPr>
          <w:bCs/>
          <w:i/>
        </w:rPr>
        <w:t>eco-regions</w:t>
      </w:r>
      <w:r w:rsidRPr="00377C2E">
        <w:rPr>
          <w:rStyle w:val="FootnoteReference"/>
          <w:bCs/>
          <w:i/>
        </w:rPr>
        <w:footnoteReference w:id="14"/>
      </w:r>
      <w:r w:rsidRPr="00377C2E">
        <w:t>. The national territory is estimated to have approximately 15 eco-regions.</w:t>
      </w:r>
    </w:p>
    <w:p w:rsidR="0062068C" w:rsidRPr="00377C2E" w:rsidRDefault="0062068C" w:rsidP="0062068C">
      <w:pPr>
        <w:pStyle w:val="ListParagraph"/>
        <w:numPr>
          <w:ilvl w:val="0"/>
          <w:numId w:val="7"/>
        </w:numPr>
      </w:pPr>
      <w:r w:rsidRPr="00377C2E">
        <w:rPr>
          <w:bCs/>
        </w:rPr>
        <w:t>Prospective RLs</w:t>
      </w:r>
      <w:r w:rsidRPr="00377C2E">
        <w:t xml:space="preserve"> for carbon stock enhancement will be developed following the processes of first generating a RLs based on </w:t>
      </w:r>
      <w:r w:rsidRPr="00377C2E">
        <w:rPr>
          <w:bCs/>
          <w:i/>
        </w:rPr>
        <w:t>bio-physical responses</w:t>
      </w:r>
      <w:r w:rsidRPr="00377C2E">
        <w:t xml:space="preserve"> of forests for each of the eco-regions, followed by a process of factoring in sub-national level </w:t>
      </w:r>
      <w:r w:rsidRPr="00377C2E">
        <w:rPr>
          <w:bCs/>
          <w:i/>
        </w:rPr>
        <w:t>socio-economic conditions</w:t>
      </w:r>
      <w:r w:rsidRPr="00377C2E">
        <w:rPr>
          <w:bCs/>
        </w:rPr>
        <w:t xml:space="preserve"> per province, using</w:t>
      </w:r>
      <w:r w:rsidR="00187C86">
        <w:rPr>
          <w:bCs/>
        </w:rPr>
        <w:t xml:space="preserve"> spatial overlay analysis</w:t>
      </w:r>
      <w:r w:rsidRPr="00377C2E">
        <w:t>.</w:t>
      </w:r>
    </w:p>
    <w:p w:rsidR="0062068C" w:rsidRPr="00377C2E" w:rsidRDefault="0062068C" w:rsidP="0062068C">
      <w:pPr>
        <w:pStyle w:val="ListParagraph"/>
        <w:numPr>
          <w:ilvl w:val="0"/>
          <w:numId w:val="7"/>
        </w:numPr>
      </w:pPr>
      <w:r w:rsidRPr="00377C2E">
        <w:rPr>
          <w:bCs/>
        </w:rPr>
        <w:lastRenderedPageBreak/>
        <w:t xml:space="preserve">Prospective RELs for reduction in emissions from deforestation will be based on carbon stock estimates per eco-region from the National Forest Inventory in combination with sub/national level </w:t>
      </w:r>
      <w:r w:rsidRPr="00377C2E">
        <w:rPr>
          <w:bCs/>
          <w:i/>
        </w:rPr>
        <w:t>socio/economic conditions</w:t>
      </w:r>
      <w:r w:rsidRPr="00377C2E">
        <w:rPr>
          <w:bCs/>
        </w:rPr>
        <w:t xml:space="preserve"> per province, using spatial overlay analysis</w:t>
      </w:r>
      <w:r w:rsidRPr="00377C2E">
        <w:rPr>
          <w:b/>
          <w:bCs/>
        </w:rPr>
        <w:t>.</w:t>
      </w:r>
    </w:p>
    <w:p w:rsidR="0062068C" w:rsidRPr="00377C2E" w:rsidRDefault="0062068C" w:rsidP="0062068C">
      <w:pPr>
        <w:pStyle w:val="ListParagraph"/>
        <w:numPr>
          <w:ilvl w:val="0"/>
          <w:numId w:val="7"/>
        </w:numPr>
      </w:pPr>
      <w:r w:rsidRPr="00377C2E">
        <w:rPr>
          <w:bCs/>
        </w:rPr>
        <w:t>Viet Nam will develop a single national REL/RL for each of the eligible activities under the REDD+ mechanism</w:t>
      </w:r>
      <w:r w:rsidRPr="00377C2E">
        <w:t>, which is fundamentally an aggregate of RELs/RLs developed for each stratum at the sub-national level.</w:t>
      </w:r>
    </w:p>
    <w:p w:rsidR="0062068C" w:rsidRPr="00377C2E" w:rsidRDefault="0062068C" w:rsidP="0062068C">
      <w:pPr>
        <w:pStyle w:val="ListParagraph"/>
        <w:numPr>
          <w:ilvl w:val="0"/>
          <w:numId w:val="7"/>
        </w:numPr>
      </w:pPr>
      <w:r w:rsidRPr="00377C2E">
        <w:t>RELs/RLs for Viet Nam will be reviewed and updated periodically.</w:t>
      </w:r>
    </w:p>
    <w:p w:rsidR="0062068C" w:rsidRDefault="0062068C" w:rsidP="0062068C">
      <w:pPr>
        <w:spacing w:before="240"/>
      </w:pPr>
      <w:r w:rsidRPr="005A3BB9">
        <w:rPr>
          <w:b/>
        </w:rPr>
        <w:t>Gender sensitivity</w:t>
      </w:r>
      <w:r>
        <w:rPr>
          <w:b/>
        </w:rPr>
        <w:t xml:space="preserve">. </w:t>
      </w:r>
      <w:r w:rsidRPr="005A3BB9">
        <w:t>Viet Nam recognises the importance of women in the overall success of REDD+. Women have a prominent role to play in the individual households and at community level. Decisions within households are most often depending on the ideas and cooperation of the women, e.g. with reference to use of cooking stoves, use of non-forest products to replace use of forest products – e.g. biogas systems, agricultural residue utilization</w:t>
      </w:r>
      <w:r>
        <w:t xml:space="preserve"> – </w:t>
      </w:r>
      <w:r w:rsidRPr="005A3BB9">
        <w:t>or options for income generation not based on use of forest products.</w:t>
      </w:r>
    </w:p>
    <w:p w:rsidR="00F42FFB" w:rsidRPr="005A3BB9" w:rsidRDefault="00F42FFB" w:rsidP="00F42FFB">
      <w:r>
        <w:t xml:space="preserve">Women and men have different perspectives on forest management and use of forest products. Implementation of REDD+ may impact these perspectives, </w:t>
      </w:r>
      <w:r w:rsidR="00C74B15">
        <w:t xml:space="preserve">change </w:t>
      </w:r>
      <w:r>
        <w:t xml:space="preserve">the feasibility of sustaining existing forest management and product use and </w:t>
      </w:r>
      <w:r w:rsidR="00C74B15">
        <w:t>provide new opportunities. All of these scenarios need to be considered in terms of how the position of both men and women are affected.</w:t>
      </w:r>
    </w:p>
    <w:p w:rsidR="0062068C" w:rsidRPr="005A3BB9" w:rsidRDefault="00C74B15" w:rsidP="0062068C">
      <w:r>
        <w:t>A</w:t>
      </w:r>
      <w:r w:rsidR="0062068C" w:rsidRPr="005A3BB9">
        <w:t xml:space="preserve"> serious effort will be made in Phase II to involve women by means of awareness rising, education and training, and </w:t>
      </w:r>
      <w:r w:rsidR="0062068C">
        <w:t>entrusting</w:t>
      </w:r>
      <w:r w:rsidR="0062068C" w:rsidRPr="005A3BB9">
        <w:t xml:space="preserve"> them with direct responsibilities regarding the REDD+ mechanism (e.g. collection of REDD+-required data such as the measurement of carbon stocks</w:t>
      </w:r>
      <w:r w:rsidR="0062068C">
        <w:t xml:space="preserve"> and preparation of forest management plans</w:t>
      </w:r>
      <w:r w:rsidR="0062068C" w:rsidRPr="005A3BB9">
        <w:t xml:space="preserve">). </w:t>
      </w:r>
    </w:p>
    <w:p w:rsidR="00650377" w:rsidRPr="00377C2E" w:rsidRDefault="0062068C" w:rsidP="0062068C">
      <w:pPr>
        <w:spacing w:before="240"/>
      </w:pPr>
      <w:r w:rsidRPr="005A3BB9">
        <w:rPr>
          <w:b/>
        </w:rPr>
        <w:t>Good-governance</w:t>
      </w:r>
      <w:r>
        <w:rPr>
          <w:b/>
        </w:rPr>
        <w:t xml:space="preserve">. </w:t>
      </w:r>
      <w:r w:rsidRPr="005A3BB9">
        <w:t>Good-governance particularly pertains to anti-corruption measures. This is critical for the success of the REDD+ programme. Phase II intends to tackle this problem through transparency. This is mostly achieved through applying MRV. Reported results on emission reductions, which are the basis of ultimate payments, are being collected and stored in a database accessible through the Internet.  Anyone having access to the Internet will be able to consult this database and the reported results are therefore up for thorough and public verification.</w:t>
      </w:r>
      <w:r w:rsidRPr="00377C2E">
        <w:t xml:space="preserve"> </w:t>
      </w:r>
    </w:p>
    <w:p w:rsidR="00650377" w:rsidRDefault="00650377" w:rsidP="00100B45">
      <w:pPr>
        <w:rPr>
          <w:i/>
        </w:rPr>
      </w:pPr>
      <w:r w:rsidRPr="00AD5D36">
        <w:rPr>
          <w:i/>
        </w:rPr>
        <w:t>Integration with other (international) REDD-related activities</w:t>
      </w:r>
    </w:p>
    <w:p w:rsidR="00332446" w:rsidRDefault="00332446" w:rsidP="00100B45">
      <w:pPr>
        <w:rPr>
          <w:highlight w:val="yellow"/>
        </w:rPr>
      </w:pPr>
      <w:r w:rsidRPr="00332446">
        <w:rPr>
          <w:highlight w:val="yellow"/>
        </w:rPr>
        <w:t>GTZ</w:t>
      </w:r>
    </w:p>
    <w:p w:rsidR="00FF48EC" w:rsidRPr="00332446" w:rsidRDefault="00FF48EC" w:rsidP="00100B45">
      <w:pPr>
        <w:rPr>
          <w:highlight w:val="yellow"/>
        </w:rPr>
      </w:pPr>
      <w:r>
        <w:rPr>
          <w:highlight w:val="yellow"/>
        </w:rPr>
        <w:t>AusAid</w:t>
      </w:r>
    </w:p>
    <w:p w:rsidR="00332446" w:rsidRPr="00332446" w:rsidRDefault="00332446" w:rsidP="00100B45">
      <w:pPr>
        <w:rPr>
          <w:highlight w:val="yellow"/>
        </w:rPr>
      </w:pPr>
      <w:r w:rsidRPr="00332446">
        <w:rPr>
          <w:highlight w:val="yellow"/>
        </w:rPr>
        <w:t>JICA</w:t>
      </w:r>
    </w:p>
    <w:p w:rsidR="00332446" w:rsidRPr="00332446" w:rsidRDefault="00332446" w:rsidP="00100B45">
      <w:pPr>
        <w:rPr>
          <w:highlight w:val="yellow"/>
        </w:rPr>
      </w:pPr>
      <w:r w:rsidRPr="00332446">
        <w:rPr>
          <w:highlight w:val="yellow"/>
        </w:rPr>
        <w:t>Government of Finland</w:t>
      </w:r>
    </w:p>
    <w:p w:rsidR="00332446" w:rsidRDefault="00332446" w:rsidP="00100B45">
      <w:r w:rsidRPr="00332446">
        <w:rPr>
          <w:highlight w:val="yellow"/>
        </w:rPr>
        <w:t>International projects (Winrock proposal)</w:t>
      </w:r>
    </w:p>
    <w:p w:rsidR="0068726C" w:rsidRPr="00332446" w:rsidRDefault="00332446" w:rsidP="00332446">
      <w:pPr>
        <w:spacing w:before="240"/>
        <w:rPr>
          <w:i/>
          <w:lang w:eastAsia="nl-NL"/>
        </w:rPr>
      </w:pPr>
      <w:r w:rsidRPr="0062068C">
        <w:rPr>
          <w:i/>
          <w:lang w:eastAsia="nl-NL"/>
        </w:rPr>
        <w:t>Interaction be</w:t>
      </w:r>
      <w:r w:rsidR="0062068C" w:rsidRPr="0062068C">
        <w:rPr>
          <w:i/>
          <w:lang w:eastAsia="nl-NL"/>
        </w:rPr>
        <w:t>tween UN-REDD Phase II and the FCPF</w:t>
      </w:r>
    </w:p>
    <w:p w:rsidR="0062068C" w:rsidRDefault="0062068C" w:rsidP="0062068C">
      <w:pPr>
        <w:rPr>
          <w:lang w:eastAsia="nl-NL"/>
        </w:rPr>
      </w:pPr>
      <w:r w:rsidRPr="00377C2E">
        <w:t xml:space="preserve">Viet Nam </w:t>
      </w:r>
      <w:r w:rsidRPr="00377C2E">
        <w:rPr>
          <w:lang w:eastAsia="nl-NL"/>
        </w:rPr>
        <w:t xml:space="preserve">was one of the first countries to receive approval for its Readiness Plan Idea Note (R-PIN) under the World Bank’s Forest Conservation Partnership </w:t>
      </w:r>
      <w:r>
        <w:rPr>
          <w:lang w:eastAsia="nl-NL"/>
        </w:rPr>
        <w:t>Facility</w:t>
      </w:r>
      <w:r w:rsidRPr="00377C2E">
        <w:rPr>
          <w:lang w:eastAsia="nl-NL"/>
        </w:rPr>
        <w:t xml:space="preserve"> (FCPF). It has subsequently submitted its final draft version of its Readiness Preparation Proposal (R-PP), requesting approximately $3.6 million to directly support REDD+ preparation and implementation.</w:t>
      </w:r>
    </w:p>
    <w:p w:rsidR="0062068C" w:rsidRPr="005A3BB9" w:rsidRDefault="0062068C" w:rsidP="0062068C">
      <w:pPr>
        <w:rPr>
          <w:lang w:eastAsia="nl-NL"/>
        </w:rPr>
      </w:pPr>
      <w:r w:rsidRPr="005A3BB9">
        <w:rPr>
          <w:lang w:eastAsia="nl-NL"/>
        </w:rPr>
        <w:t xml:space="preserve">The R-PP focuses of establishing overall readiness to implement the REDD+ concept. It focuses on the national capacity to integrate REDD+ into its legislation and technical guidelines. Most attention is paid to (i) overall REDD management arrangements, (ii) the way all stakeholders in the country are reached and consecutively consulted, (iii) assist the country in preparing its REDD Strategy (often referred to as REDD Programme with other agencies, like UN-REDD), and to (iv) stress the need for a reliable Monitoring, Reporting and Verification (MRV) system, supported by an adequate Reference </w:t>
      </w:r>
      <w:r w:rsidRPr="005A3BB9">
        <w:rPr>
          <w:lang w:eastAsia="nl-NL"/>
        </w:rPr>
        <w:lastRenderedPageBreak/>
        <w:t>Scenario. In general, R-PP prepares the overall framework for a country to receive and start implementing the REDD mechanism.</w:t>
      </w:r>
    </w:p>
    <w:p w:rsidR="00B46C72" w:rsidRDefault="0062068C" w:rsidP="0062068C">
      <w:pPr>
        <w:rPr>
          <w:lang w:eastAsia="nl-NL"/>
        </w:rPr>
      </w:pPr>
      <w:r w:rsidRPr="005A3BB9">
        <w:rPr>
          <w:lang w:eastAsia="nl-NL"/>
        </w:rPr>
        <w:t xml:space="preserve">The UN-REDD Viet Nam Programme takes </w:t>
      </w:r>
      <w:r>
        <w:rPr>
          <w:lang w:eastAsia="nl-NL"/>
        </w:rPr>
        <w:t>these issues further</w:t>
      </w:r>
      <w:r w:rsidRPr="005A3BB9">
        <w:rPr>
          <w:lang w:eastAsia="nl-NL"/>
        </w:rPr>
        <w:t>. In one respect, Phase I is actually part of the R-PP, building the required capacity on a national level. A REDD+ focal point is being established in the Directorate of Forestry (</w:t>
      </w:r>
      <w:r w:rsidR="009C1FD4">
        <w:rPr>
          <w:lang w:eastAsia="nl-NL"/>
        </w:rPr>
        <w:t>VN</w:t>
      </w:r>
      <w:r w:rsidRPr="005A3BB9">
        <w:rPr>
          <w:lang w:eastAsia="nl-NL"/>
        </w:rPr>
        <w:t>DoF) of MARD to coordinate and manage the process of establishing tools to implement the REDD Programme. Under Phase I, FAO has started working to have an adequate MRV operational, while being supported by JICA and the Government of Finland to establish reliable (sub-) national reference levels. Phase I is the precursor of Phase II, which actively will implement the REDD Programme on a sub-national level. However, Phase II has a direct relationship to certain components of the R-PP, and activities are coherent with R-PP initiatives. Figure 2.3 shows the direct relationship between the two.</w:t>
      </w:r>
    </w:p>
    <w:tbl>
      <w:tblPr>
        <w:tblpPr w:leftFromText="142" w:rightFromText="142" w:vertAnchor="text" w:horzAnchor="page" w:tblpX="6884" w:tblpY="12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11"/>
      </w:tblGrid>
      <w:tr w:rsidR="00765998" w:rsidRPr="00377C2E" w:rsidTr="00001793">
        <w:trPr>
          <w:trHeight w:val="329"/>
        </w:trPr>
        <w:tc>
          <w:tcPr>
            <w:tcW w:w="4411" w:type="dxa"/>
            <w:vMerge w:val="restart"/>
          </w:tcPr>
          <w:p w:rsidR="00765998" w:rsidRPr="00377C2E" w:rsidRDefault="00765998" w:rsidP="00E01B00">
            <w:pPr>
              <w:spacing w:beforeLines="60" w:after="60"/>
              <w:jc w:val="center"/>
              <w:rPr>
                <w:rFonts w:ascii="Calibri" w:hAnsi="Calibri"/>
                <w:b/>
                <w:color w:val="A6A6A6"/>
                <w:szCs w:val="20"/>
              </w:rPr>
            </w:pPr>
            <w:r w:rsidRPr="00377C2E">
              <w:rPr>
                <w:rFonts w:ascii="Calibri" w:hAnsi="Calibri"/>
                <w:b/>
                <w:color w:val="000000"/>
                <w:szCs w:val="20"/>
              </w:rPr>
              <w:t>Readiness Preparation Proposal (R-PP)</w:t>
            </w:r>
          </w:p>
        </w:tc>
      </w:tr>
      <w:tr w:rsidR="00765998" w:rsidRPr="00377C2E" w:rsidTr="00001793">
        <w:trPr>
          <w:trHeight w:val="473"/>
        </w:trPr>
        <w:tc>
          <w:tcPr>
            <w:tcW w:w="4411" w:type="dxa"/>
            <w:vMerge/>
          </w:tcPr>
          <w:p w:rsidR="001368C6" w:rsidRDefault="001368C6" w:rsidP="00E01B00">
            <w:pPr>
              <w:spacing w:beforeLines="60" w:after="60"/>
              <w:rPr>
                <w:rFonts w:ascii="Calibri" w:hAnsi="Calibri"/>
                <w:color w:val="A6A6A6"/>
                <w:szCs w:val="20"/>
              </w:rPr>
            </w:pPr>
          </w:p>
        </w:tc>
      </w:tr>
      <w:tr w:rsidR="00765998" w:rsidRPr="00377C2E" w:rsidTr="00001793">
        <w:trPr>
          <w:trHeight w:val="6194"/>
        </w:trPr>
        <w:tc>
          <w:tcPr>
            <w:tcW w:w="4411" w:type="dxa"/>
            <w:shd w:val="clear" w:color="auto" w:fill="FFFFFF"/>
          </w:tcPr>
          <w:p w:rsidR="00765998" w:rsidRPr="00377C2E" w:rsidRDefault="00765998" w:rsidP="00001793">
            <w:pPr>
              <w:pBdr>
                <w:top w:val="single" w:sz="12" w:space="1" w:color="auto"/>
                <w:left w:val="single" w:sz="12" w:space="4" w:color="auto"/>
                <w:bottom w:val="single" w:sz="12" w:space="1" w:color="auto"/>
                <w:right w:val="single" w:sz="12" w:space="4" w:color="auto"/>
              </w:pBdr>
              <w:shd w:val="clear" w:color="auto" w:fill="8DB3E2"/>
              <w:ind w:left="-90"/>
              <w:jc w:val="left"/>
            </w:pPr>
            <w:r w:rsidRPr="00377C2E">
              <w:t>Assessment of Land Use, Forest Policy and Governance</w:t>
            </w:r>
          </w:p>
          <w:p w:rsidR="00765998" w:rsidRPr="00377C2E" w:rsidRDefault="00765998" w:rsidP="00001793">
            <w:pPr>
              <w:pBdr>
                <w:top w:val="single" w:sz="12" w:space="1" w:color="auto"/>
                <w:bottom w:val="single" w:sz="12" w:space="1" w:color="auto"/>
                <w:right w:val="single" w:sz="12" w:space="4" w:color="auto"/>
              </w:pBdr>
              <w:shd w:val="clear" w:color="auto" w:fill="92D050"/>
              <w:ind w:left="-90"/>
            </w:pPr>
            <w:r w:rsidRPr="00377C2E">
              <w:rPr>
                <w:b/>
                <w:szCs w:val="20"/>
              </w:rPr>
              <w:t>Component 1</w:t>
            </w:r>
          </w:p>
          <w:p w:rsidR="00765998" w:rsidRPr="00377C2E" w:rsidRDefault="00765998" w:rsidP="00001793">
            <w:pPr>
              <w:pBdr>
                <w:top w:val="single" w:sz="12" w:space="1" w:color="auto"/>
                <w:bottom w:val="single" w:sz="12" w:space="1" w:color="auto"/>
                <w:right w:val="single" w:sz="12" w:space="4" w:color="auto"/>
              </w:pBdr>
              <w:shd w:val="clear" w:color="auto" w:fill="92D050"/>
              <w:ind w:left="-90"/>
              <w:jc w:val="left"/>
            </w:pPr>
            <w:r w:rsidRPr="00377C2E">
              <w:rPr>
                <w:szCs w:val="20"/>
              </w:rPr>
              <w:t>National Readiness Management Arrangements</w:t>
            </w:r>
          </w:p>
          <w:p w:rsidR="00765998" w:rsidRPr="00377C2E" w:rsidRDefault="00765998" w:rsidP="00001793">
            <w:pPr>
              <w:pBdr>
                <w:top w:val="single" w:sz="12" w:space="1" w:color="auto"/>
                <w:bottom w:val="single" w:sz="12" w:space="1" w:color="auto"/>
                <w:right w:val="single" w:sz="12" w:space="4" w:color="auto"/>
              </w:pBdr>
              <w:shd w:val="clear" w:color="auto" w:fill="92D050"/>
              <w:ind w:left="-90"/>
              <w:jc w:val="left"/>
              <w:rPr>
                <w:szCs w:val="20"/>
              </w:rPr>
            </w:pPr>
            <w:r w:rsidRPr="00377C2E">
              <w:rPr>
                <w:szCs w:val="20"/>
              </w:rPr>
              <w:t>Stakeholder Consultation and Participation</w:t>
            </w:r>
          </w:p>
          <w:p w:rsidR="00765998" w:rsidRPr="00377C2E" w:rsidRDefault="00765998" w:rsidP="00001793">
            <w:pPr>
              <w:pBdr>
                <w:top w:val="single" w:sz="12" w:space="1" w:color="auto"/>
                <w:bottom w:val="single" w:sz="12" w:space="1" w:color="auto"/>
                <w:right w:val="single" w:sz="12" w:space="4" w:color="auto"/>
              </w:pBdr>
              <w:shd w:val="clear" w:color="auto" w:fill="92D050"/>
              <w:ind w:left="-90"/>
              <w:rPr>
                <w:b/>
                <w:szCs w:val="20"/>
              </w:rPr>
            </w:pPr>
            <w:r w:rsidRPr="00377C2E">
              <w:rPr>
                <w:b/>
                <w:szCs w:val="20"/>
              </w:rPr>
              <w:t>Component 2</w:t>
            </w:r>
          </w:p>
          <w:p w:rsidR="00765998" w:rsidRPr="00377C2E" w:rsidRDefault="00765998" w:rsidP="00001793">
            <w:pPr>
              <w:pBdr>
                <w:top w:val="single" w:sz="12" w:space="1" w:color="auto"/>
                <w:bottom w:val="single" w:sz="12" w:space="1" w:color="auto"/>
                <w:right w:val="single" w:sz="12" w:space="4" w:color="auto"/>
              </w:pBdr>
              <w:shd w:val="clear" w:color="auto" w:fill="92D050"/>
              <w:ind w:left="-90"/>
              <w:rPr>
                <w:szCs w:val="20"/>
              </w:rPr>
            </w:pPr>
            <w:r w:rsidRPr="00377C2E">
              <w:rPr>
                <w:szCs w:val="20"/>
              </w:rPr>
              <w:t>REDD Strategy Options</w:t>
            </w:r>
          </w:p>
          <w:p w:rsidR="00765998" w:rsidRPr="00377C2E" w:rsidRDefault="00765998" w:rsidP="00001793">
            <w:pPr>
              <w:pBdr>
                <w:top w:val="single" w:sz="12" w:space="1" w:color="auto"/>
                <w:bottom w:val="single" w:sz="12" w:space="1" w:color="auto"/>
                <w:right w:val="single" w:sz="12" w:space="4" w:color="auto"/>
              </w:pBdr>
              <w:shd w:val="clear" w:color="auto" w:fill="92D050"/>
              <w:ind w:left="-90"/>
              <w:rPr>
                <w:szCs w:val="20"/>
              </w:rPr>
            </w:pPr>
            <w:r w:rsidRPr="00377C2E">
              <w:rPr>
                <w:szCs w:val="20"/>
              </w:rPr>
              <w:t>REDD Implementation Framework</w:t>
            </w:r>
          </w:p>
          <w:p w:rsidR="00765998" w:rsidRPr="00377C2E" w:rsidRDefault="00765998" w:rsidP="00001793">
            <w:pPr>
              <w:pBdr>
                <w:top w:val="single" w:sz="12" w:space="1" w:color="auto"/>
                <w:bottom w:val="single" w:sz="12" w:space="1" w:color="auto"/>
                <w:right w:val="single" w:sz="12" w:space="4" w:color="auto"/>
              </w:pBdr>
              <w:shd w:val="clear" w:color="auto" w:fill="92D050"/>
              <w:ind w:left="-90"/>
              <w:rPr>
                <w:b/>
                <w:szCs w:val="20"/>
              </w:rPr>
            </w:pPr>
            <w:r w:rsidRPr="00377C2E">
              <w:rPr>
                <w:b/>
                <w:szCs w:val="20"/>
              </w:rPr>
              <w:t xml:space="preserve">Component </w:t>
            </w:r>
            <w:r w:rsidR="0062068C">
              <w:rPr>
                <w:b/>
                <w:szCs w:val="20"/>
              </w:rPr>
              <w:t>4</w:t>
            </w:r>
          </w:p>
          <w:p w:rsidR="00765998" w:rsidRPr="00377C2E" w:rsidRDefault="0062068C" w:rsidP="00001793">
            <w:pPr>
              <w:pBdr>
                <w:top w:val="single" w:sz="12" w:space="1" w:color="auto"/>
                <w:bottom w:val="single" w:sz="12" w:space="1" w:color="auto"/>
                <w:right w:val="single" w:sz="12" w:space="4" w:color="auto"/>
              </w:pBdr>
              <w:shd w:val="clear" w:color="auto" w:fill="92D050"/>
              <w:ind w:left="-90"/>
              <w:rPr>
                <w:b/>
                <w:szCs w:val="20"/>
              </w:rPr>
            </w:pPr>
            <w:r>
              <w:rPr>
                <w:szCs w:val="20"/>
              </w:rPr>
              <w:t>Monitoring, Reporting and Verification</w:t>
            </w:r>
          </w:p>
          <w:p w:rsidR="00765998" w:rsidRPr="00377C2E" w:rsidRDefault="00765998" w:rsidP="00001793">
            <w:pPr>
              <w:pBdr>
                <w:top w:val="single" w:sz="12" w:space="1" w:color="auto"/>
                <w:left w:val="single" w:sz="12" w:space="4" w:color="auto"/>
                <w:bottom w:val="single" w:sz="12" w:space="1" w:color="auto"/>
                <w:right w:val="single" w:sz="12" w:space="4" w:color="auto"/>
              </w:pBdr>
              <w:shd w:val="clear" w:color="auto" w:fill="FFC000"/>
              <w:rPr>
                <w:b/>
                <w:bCs/>
                <w:szCs w:val="20"/>
              </w:rPr>
            </w:pPr>
            <w:r w:rsidRPr="00377C2E">
              <w:rPr>
                <w:b/>
                <w:bCs/>
                <w:szCs w:val="20"/>
              </w:rPr>
              <w:t>Component 6</w:t>
            </w:r>
          </w:p>
          <w:p w:rsidR="00765998" w:rsidRPr="00377C2E" w:rsidRDefault="00765998" w:rsidP="00001793">
            <w:pPr>
              <w:pBdr>
                <w:top w:val="single" w:sz="12" w:space="1" w:color="auto"/>
                <w:left w:val="single" w:sz="12" w:space="4" w:color="auto"/>
                <w:bottom w:val="single" w:sz="12" w:space="1" w:color="auto"/>
                <w:right w:val="single" w:sz="12" w:space="4" w:color="auto"/>
              </w:pBdr>
              <w:shd w:val="clear" w:color="auto" w:fill="FFC000"/>
              <w:rPr>
                <w:b/>
                <w:bCs/>
                <w:szCs w:val="20"/>
              </w:rPr>
            </w:pPr>
            <w:r w:rsidRPr="00377C2E">
              <w:rPr>
                <w:bCs/>
                <w:szCs w:val="20"/>
              </w:rPr>
              <w:t>Design a Program Monitoring and Evaluation Framework</w:t>
            </w:r>
          </w:p>
          <w:p w:rsidR="00765998" w:rsidRPr="00377C2E" w:rsidRDefault="00765998" w:rsidP="00001793">
            <w:pPr>
              <w:pBdr>
                <w:top w:val="single" w:sz="12" w:space="1" w:color="auto"/>
                <w:left w:val="single" w:sz="12" w:space="4" w:color="auto"/>
                <w:bottom w:val="single" w:sz="12" w:space="1" w:color="auto"/>
                <w:right w:val="single" w:sz="12" w:space="4" w:color="auto"/>
              </w:pBdr>
              <w:shd w:val="clear" w:color="auto" w:fill="B2A1C7"/>
              <w:rPr>
                <w:b/>
                <w:bCs/>
                <w:szCs w:val="20"/>
              </w:rPr>
            </w:pPr>
            <w:r w:rsidRPr="00377C2E">
              <w:rPr>
                <w:b/>
                <w:bCs/>
                <w:szCs w:val="20"/>
              </w:rPr>
              <w:t>Component 5</w:t>
            </w:r>
          </w:p>
          <w:p w:rsidR="00765998" w:rsidRPr="00377C2E" w:rsidRDefault="00765998" w:rsidP="00001793">
            <w:pPr>
              <w:pBdr>
                <w:top w:val="single" w:sz="12" w:space="1" w:color="auto"/>
                <w:left w:val="single" w:sz="12" w:space="4" w:color="auto"/>
                <w:bottom w:val="single" w:sz="12" w:space="1" w:color="auto"/>
                <w:right w:val="single" w:sz="12" w:space="4" w:color="auto"/>
              </w:pBdr>
              <w:shd w:val="clear" w:color="auto" w:fill="B2A1C7"/>
              <w:rPr>
                <w:b/>
                <w:bCs/>
                <w:szCs w:val="20"/>
              </w:rPr>
            </w:pPr>
            <w:r w:rsidRPr="00377C2E">
              <w:rPr>
                <w:bCs/>
                <w:szCs w:val="20"/>
              </w:rPr>
              <w:t>Schedule and Budget</w:t>
            </w:r>
          </w:p>
          <w:p w:rsidR="00765998" w:rsidRPr="00377C2E" w:rsidRDefault="00765998" w:rsidP="00001793">
            <w:pPr>
              <w:pBdr>
                <w:top w:val="single" w:sz="12" w:space="1" w:color="auto"/>
                <w:left w:val="single" w:sz="12" w:space="4" w:color="auto"/>
                <w:bottom w:val="single" w:sz="12" w:space="1" w:color="auto"/>
                <w:right w:val="single" w:sz="12" w:space="4" w:color="auto"/>
              </w:pBdr>
              <w:shd w:val="clear" w:color="auto" w:fill="FABF8F"/>
            </w:pPr>
            <w:r w:rsidRPr="00377C2E">
              <w:t>Social and Environmental Impacts</w:t>
            </w:r>
          </w:p>
        </w:tc>
      </w:tr>
    </w:tbl>
    <w:p w:rsidR="00295864" w:rsidRPr="00377C2E" w:rsidRDefault="00295864" w:rsidP="00295864">
      <w:pPr>
        <w:pStyle w:val="Default"/>
        <w:spacing w:before="120" w:after="200"/>
        <w:rPr>
          <w:rFonts w:ascii="Calibri" w:hAnsi="Calibri"/>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61"/>
      </w:tblGrid>
      <w:tr w:rsidR="00295864" w:rsidRPr="00377C2E" w:rsidTr="00295864">
        <w:trPr>
          <w:trHeight w:val="329"/>
        </w:trPr>
        <w:tc>
          <w:tcPr>
            <w:tcW w:w="4361" w:type="dxa"/>
            <w:vMerge w:val="restart"/>
          </w:tcPr>
          <w:p w:rsidR="000C3D93" w:rsidRPr="00B46C72" w:rsidRDefault="000C3D93" w:rsidP="00E01B00">
            <w:pPr>
              <w:spacing w:beforeLines="60" w:after="60"/>
              <w:jc w:val="center"/>
              <w:rPr>
                <w:rFonts w:ascii="Calibri" w:hAnsi="Calibri"/>
                <w:b/>
                <w:color w:val="000000"/>
                <w:szCs w:val="20"/>
                <w:lang w:val="fr-FR"/>
              </w:rPr>
            </w:pPr>
            <w:r w:rsidRPr="00B46C72">
              <w:rPr>
                <w:rFonts w:ascii="Calibri" w:hAnsi="Calibri"/>
                <w:b/>
                <w:color w:val="000000"/>
                <w:szCs w:val="20"/>
                <w:lang w:val="fr-FR"/>
              </w:rPr>
              <w:t>UN-REDD National Programme Document</w:t>
            </w:r>
          </w:p>
          <w:p w:rsidR="00295864" w:rsidRPr="00377C2E" w:rsidRDefault="005B1560" w:rsidP="00E01B00">
            <w:pPr>
              <w:spacing w:beforeLines="60" w:after="60"/>
              <w:jc w:val="center"/>
              <w:rPr>
                <w:rFonts w:ascii="Calibri" w:hAnsi="Calibri"/>
                <w:b/>
                <w:color w:val="A6A6A6"/>
                <w:szCs w:val="20"/>
              </w:rPr>
            </w:pPr>
            <w:r w:rsidRPr="005B1560">
              <w:rPr>
                <w:rFonts w:ascii="Calibri" w:hAnsi="Calibri"/>
                <w:noProof/>
                <w:color w:val="548DD4"/>
                <w:szCs w:val="20"/>
                <w:lang w:val="en-US"/>
              </w:rPr>
              <w:pict>
                <v:shapetype id="_x0000_t32" coordsize="21600,21600" o:spt="32" o:oned="t" path="m,l21600,21600e" filled="f">
                  <v:path arrowok="t" fillok="f" o:connecttype="none"/>
                  <o:lock v:ext="edit" shapetype="t"/>
                </v:shapetype>
                <v:shape id="AutoShape 113" o:spid="_x0000_s1026" type="#_x0000_t32" style="position:absolute;left:0;text-align:left;margin-left:211.95pt;margin-top:11.45pt;width:55.15pt;height:70.5pt;flip:y;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rU1KwIAAE0EAAAOAAAAZHJzL2Uyb0RvYy54bWysVE2P2yAQvVfqf0DcE9uJk02sOKuVnfSy&#10;7Ubabe8EcIyKAQGJE1X97x3IR3e3l6qqD3jwMG/ezDy8uD92Eh24dUKrEmfDFCOuqGZC7Ur89WU9&#10;mGHkPFGMSK14iU/c4fvlxw+L3hR8pFstGbcIQJQrelPi1ntTJImjLe+IG2rDFTgbbTviYWt3CbOk&#10;B/ROJqM0nSa9tsxYTblz8LU+O/Ey4jcNp/6paRz3SJYYuPm42rhuw5osF6TYWWJaQS80yD+w6IhQ&#10;kPQGVRNP0N6KP6A6Qa12uvFDqrtEN42gPNYA1WTpu2qeW2J4rAWa48ytTe7/wdIvh41FgpU4n2Ok&#10;SAczeth7HVOjLBuHDvXGFXCwUhsbaqRH9WweNf3ukNJVS9SOx+MvJwPRWYhI3oSEjTOQZ9t/1gzO&#10;EMgQ23VsbIcaKcy3EBjAoSXoGOdzus2HHz2i8PEuTfN0ghEF12w+GU/i/BJSBJgQbKzzn7juUDBK&#10;7LwlYtf6SisFStD2nIIcHp0PJH8HhGCl10LKKAipUA+E5ilkCC6npWDBGzd2t62kRQcSNBWfWPK7&#10;Y1bvFYtoLSdsdbE9EfJsQ3apAh5UB3wu1lk0P+bpfDVbzfJBPpquBnla14OHdZUPpuvsblKP66qq&#10;s5+BWpYXrWCMq8DuKuAs/zuBXK7SWXo3Cd/6kLxFjw0Dstd3JB0HHWZ7VslWs9PGXgUAmo2HL/cr&#10;XIrXe7Bf/wWWvwAAAP//AwBQSwMEFAAGAAgAAAAhAE1RkmrgAAAACgEAAA8AAABkcnMvZG93bnJl&#10;di54bWxMj8FOwzAMhu9IvENkJG4sJR0FStMJMe2AtAMbHDhmjWkrGqdLsq3w9JgTnCzr//T7c7WY&#10;3CCOGGLvScP1LAOB1HjbU6vh7XV1dQciJkPWDJ5QwxdGWNTnZ5UprT/RBo/b1AouoVgaDV1KYyll&#10;bDp0Js78iMTZhw/OJF5DK20wJy53g1RZVkhneuILnRnxqcPmc3twGrK436zX/nb/XuTPw4vrl6tl&#10;+Nb68mJ6fACRcEp/MPzqszrU7LTzB7JRDBrmKr9nVINSPBm4yecKxI7JghNZV/L/C/UPAAAA//8D&#10;AFBLAQItABQABgAIAAAAIQC2gziS/gAAAOEBAAATAAAAAAAAAAAAAAAAAAAAAABbQ29udGVudF9U&#10;eXBlc10ueG1sUEsBAi0AFAAGAAgAAAAhADj9If/WAAAAlAEAAAsAAAAAAAAAAAAAAAAALwEAAF9y&#10;ZWxzLy5yZWxzUEsBAi0AFAAGAAgAAAAhAFyatTUrAgAATQQAAA4AAAAAAAAAAAAAAAAALgIAAGRy&#10;cy9lMm9Eb2MueG1sUEsBAi0AFAAGAAgAAAAhAE1RkmrgAAAACgEAAA8AAAAAAAAAAAAAAAAAhQQA&#10;AGRycy9kb3ducmV2LnhtbFBLBQYAAAAABAAEAPMAAACSBQAAAAA=&#10;" strokeweight="1.5pt"/>
              </w:pict>
            </w:r>
            <w:r w:rsidR="000C3D93" w:rsidRPr="00377C2E">
              <w:rPr>
                <w:rFonts w:ascii="Calibri" w:hAnsi="Calibri"/>
                <w:b/>
                <w:color w:val="000000"/>
                <w:szCs w:val="20"/>
              </w:rPr>
              <w:t>Agreed Sections</w:t>
            </w:r>
          </w:p>
        </w:tc>
      </w:tr>
      <w:tr w:rsidR="00295864" w:rsidRPr="00377C2E" w:rsidTr="00295864">
        <w:trPr>
          <w:trHeight w:val="473"/>
        </w:trPr>
        <w:tc>
          <w:tcPr>
            <w:tcW w:w="4361" w:type="dxa"/>
            <w:vMerge/>
          </w:tcPr>
          <w:p w:rsidR="001368C6" w:rsidRDefault="001368C6" w:rsidP="00E01B00">
            <w:pPr>
              <w:spacing w:beforeLines="60" w:after="60"/>
              <w:rPr>
                <w:rFonts w:ascii="Calibri" w:hAnsi="Calibri"/>
                <w:color w:val="A6A6A6"/>
                <w:szCs w:val="20"/>
              </w:rPr>
            </w:pPr>
          </w:p>
        </w:tc>
      </w:tr>
      <w:tr w:rsidR="00295864" w:rsidRPr="00377C2E" w:rsidTr="00295864">
        <w:trPr>
          <w:trHeight w:val="255"/>
        </w:trPr>
        <w:tc>
          <w:tcPr>
            <w:tcW w:w="4361" w:type="dxa"/>
            <w:shd w:val="clear" w:color="auto" w:fill="FFFFFF"/>
          </w:tcPr>
          <w:p w:rsidR="00295864" w:rsidRPr="00377C2E" w:rsidRDefault="005B1560" w:rsidP="00E01B00">
            <w:pPr>
              <w:pStyle w:val="ListParagraph"/>
              <w:numPr>
                <w:ilvl w:val="0"/>
                <w:numId w:val="44"/>
              </w:numPr>
              <w:tabs>
                <w:tab w:val="clear" w:pos="720"/>
                <w:tab w:val="num" w:pos="522"/>
              </w:tabs>
              <w:spacing w:beforeLines="60" w:after="60"/>
              <w:ind w:left="522"/>
              <w:contextualSpacing w:val="0"/>
              <w:jc w:val="left"/>
              <w:rPr>
                <w:b/>
                <w:color w:val="A6A6A6"/>
                <w:szCs w:val="20"/>
              </w:rPr>
            </w:pPr>
            <w:r w:rsidRPr="005B1560">
              <w:rPr>
                <w:rFonts w:ascii="Calibri" w:hAnsi="Calibri"/>
                <w:noProof/>
                <w:color w:val="548DD4"/>
                <w:szCs w:val="20"/>
                <w:lang w:val="en-US"/>
              </w:rPr>
              <w:pict>
                <v:shape id="AutoShape 111" o:spid="_x0000_s1031" type="#_x0000_t32" style="position:absolute;left:0;text-align:left;margin-left:211.95pt;margin-top:14.35pt;width:55.15pt;height:84pt;flip:y;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pMOQIAAGYEAAAOAAAAZHJzL2Uyb0RvYy54bWysVMGO2jAQvVfqP1i5QxwaWIgIq1UCvWxb&#10;pN32bmyHWHVsyzYEVPXfO3aAlvZSVc3BGcczb97MPGf5eOokOnLrhFZlko1xgriimgm1L5PPr5vR&#10;PEHOE8WI1IqXyZm75HH19s2yNwWf6FZLxi0CEOWK3pRJ670p0tTRlnfEjbXhCg4bbTviYWv3KbOk&#10;B/ROphOMZ2mvLTNWU+4cfK2Hw2QV8ZuGU/+paRz3SJYJcPNxtXHdhTVdLUmxt8S0gl5okH9g0RGh&#10;IOkNqiaeoIMVf0B1glrtdOPHVHepbhpBeawBqsnwb9W8tMTwWAs0x5lbm9z/g6Ufj1uLBCuTHCal&#10;SAczejp4HVOjLMtCh3rjCnCs1NaGGulJvZhnTb86pHTVErXn0f31bCA6RqR3IWHjDOTZ9R80Ax8C&#10;GWK7To3tUCOF+RICAzi0BJ3ifM63+fCTRxQ+PmCc42mCKBxleDab4zjAlBQBJ0Qb6/x7rjsUjDJx&#10;3hKxb32llQIpaDvkIMdn56EuCLwGhGClN0LKqAipUA85FniKIyunpWDhNPg5u99V0qIjCaKKT+gS&#10;oN25BeiauHbwY2ANarP6oFjM0nLC1hfbEyEHG3CkCnmgbOB5sQY1fVvgxXq+nuejfDJbj3Jc16On&#10;TZWPZpvsYVq/q6uqzr4HylletIIxrgLrq7Kz/O+Uc7ljgyZv2r71J71Hj6UD2es7ko4KCEMf5LPT&#10;7Ly1oUtBDCDm6Hy5eOG2/LqPXj9/D6sfAAAA//8DAFBLAwQUAAYACAAAACEATAiwAd8AAAAKAQAA&#10;DwAAAGRycy9kb3ducmV2LnhtbEyPQU+EMBCF7yb+h2ZMvLlFwGVBysZo9OhmUQ/eurQLRDoltBT8&#10;944nPU7el/e+KferGVjQk+stCrjdRMA0Nlb12Ap4f3u+2QFzXqKSg0Ut4Fs72FeXF6UslF3wqEPt&#10;W0Yl6AopoPN+LDh3TaeNdBs7aqTsbCcjPZ1Ty9UkFyo3A4+jaMuN7JEWOjnqx043X/VsBCRHmz+F&#10;uXldXtLsPNefh/DRByGur9aHe2Ber/4Phl99UoeKnE52RuXYICCNk5xQAfEuA0bAXZLGwE5E5tsM&#10;eFXy/y9UPwAAAP//AwBQSwECLQAUAAYACAAAACEAtoM4kv4AAADhAQAAEwAAAAAAAAAAAAAAAAAA&#10;AAAAW0NvbnRlbnRfVHlwZXNdLnhtbFBLAQItABQABgAIAAAAIQA4/SH/1gAAAJQBAAALAAAAAAAA&#10;AAAAAAAAAC8BAABfcmVscy8ucmVsc1BLAQItABQABgAIAAAAIQDmvJpMOQIAAGYEAAAOAAAAAAAA&#10;AAAAAAAAAC4CAABkcnMvZTJvRG9jLnhtbFBLAQItABQABgAIAAAAIQBMCLAB3wAAAAoBAAAPAAAA&#10;AAAAAAAAAAAAAJMEAABkcnMvZG93bnJldi54bWxQSwUGAAAAAAQABADzAAAAnwUAAAAA&#10;" strokeweight="1.5pt">
                  <v:stroke dashstyle="dash"/>
                </v:shape>
              </w:pict>
            </w:r>
            <w:r w:rsidR="00295864" w:rsidRPr="00377C2E">
              <w:rPr>
                <w:b/>
                <w:color w:val="A6A6A6"/>
                <w:szCs w:val="20"/>
              </w:rPr>
              <w:t>Cover page</w:t>
            </w:r>
          </w:p>
        </w:tc>
      </w:tr>
      <w:tr w:rsidR="00295864" w:rsidRPr="00377C2E" w:rsidTr="00295864">
        <w:trPr>
          <w:trHeight w:val="255"/>
        </w:trPr>
        <w:tc>
          <w:tcPr>
            <w:tcW w:w="4361" w:type="dxa"/>
            <w:shd w:val="clear" w:color="auto" w:fill="FFFFFF"/>
          </w:tcPr>
          <w:p w:rsidR="00295864" w:rsidRPr="00377C2E" w:rsidRDefault="00295864" w:rsidP="00E01B00">
            <w:pPr>
              <w:pStyle w:val="ListParagraph"/>
              <w:numPr>
                <w:ilvl w:val="0"/>
                <w:numId w:val="44"/>
              </w:numPr>
              <w:tabs>
                <w:tab w:val="clear" w:pos="720"/>
                <w:tab w:val="num" w:pos="522"/>
              </w:tabs>
              <w:spacing w:beforeLines="60" w:after="60"/>
              <w:ind w:left="522"/>
              <w:contextualSpacing w:val="0"/>
              <w:jc w:val="left"/>
              <w:rPr>
                <w:b/>
                <w:color w:val="A6A6A6"/>
                <w:szCs w:val="20"/>
              </w:rPr>
            </w:pPr>
            <w:r w:rsidRPr="00377C2E">
              <w:rPr>
                <w:b/>
                <w:color w:val="A6A6A6"/>
                <w:szCs w:val="20"/>
              </w:rPr>
              <w:t>Executive Summary</w:t>
            </w:r>
          </w:p>
        </w:tc>
      </w:tr>
      <w:tr w:rsidR="00295864" w:rsidRPr="00377C2E" w:rsidTr="00295864">
        <w:trPr>
          <w:trHeight w:val="255"/>
        </w:trPr>
        <w:tc>
          <w:tcPr>
            <w:tcW w:w="4361" w:type="dxa"/>
            <w:shd w:val="clear" w:color="auto" w:fill="8DB3E2"/>
          </w:tcPr>
          <w:p w:rsidR="00295864" w:rsidRPr="00377C2E" w:rsidRDefault="00295864" w:rsidP="00E01B00">
            <w:pPr>
              <w:pStyle w:val="ListParagraph"/>
              <w:numPr>
                <w:ilvl w:val="0"/>
                <w:numId w:val="44"/>
              </w:numPr>
              <w:tabs>
                <w:tab w:val="clear" w:pos="720"/>
                <w:tab w:val="num" w:pos="522"/>
              </w:tabs>
              <w:spacing w:beforeLines="60" w:after="60"/>
              <w:ind w:left="522"/>
              <w:contextualSpacing w:val="0"/>
              <w:jc w:val="left"/>
              <w:rPr>
                <w:b/>
                <w:color w:val="000000"/>
                <w:szCs w:val="20"/>
              </w:rPr>
            </w:pPr>
            <w:r w:rsidRPr="00377C2E">
              <w:rPr>
                <w:b/>
                <w:color w:val="000000"/>
                <w:szCs w:val="20"/>
              </w:rPr>
              <w:t xml:space="preserve">Situation Analysis </w:t>
            </w:r>
          </w:p>
        </w:tc>
      </w:tr>
      <w:tr w:rsidR="00295864" w:rsidRPr="00377C2E" w:rsidTr="00295864">
        <w:trPr>
          <w:trHeight w:val="255"/>
        </w:trPr>
        <w:tc>
          <w:tcPr>
            <w:tcW w:w="4361" w:type="dxa"/>
            <w:shd w:val="clear" w:color="auto" w:fill="FFFFFF"/>
          </w:tcPr>
          <w:p w:rsidR="00295864" w:rsidRPr="00377C2E" w:rsidRDefault="00295864" w:rsidP="00E01B00">
            <w:pPr>
              <w:pStyle w:val="ListParagraph"/>
              <w:numPr>
                <w:ilvl w:val="0"/>
                <w:numId w:val="44"/>
              </w:numPr>
              <w:tabs>
                <w:tab w:val="clear" w:pos="720"/>
                <w:tab w:val="num" w:pos="522"/>
              </w:tabs>
              <w:spacing w:beforeLines="60" w:after="60"/>
              <w:ind w:left="522"/>
              <w:contextualSpacing w:val="0"/>
              <w:jc w:val="left"/>
              <w:rPr>
                <w:b/>
                <w:color w:val="A6A6A6"/>
                <w:szCs w:val="20"/>
              </w:rPr>
            </w:pPr>
            <w:r w:rsidRPr="00377C2E">
              <w:rPr>
                <w:b/>
                <w:color w:val="A6A6A6"/>
                <w:szCs w:val="20"/>
              </w:rPr>
              <w:t>Strategy</w:t>
            </w:r>
          </w:p>
        </w:tc>
      </w:tr>
      <w:tr w:rsidR="00295864" w:rsidRPr="00377C2E" w:rsidTr="00295864">
        <w:trPr>
          <w:trHeight w:val="255"/>
        </w:trPr>
        <w:tc>
          <w:tcPr>
            <w:tcW w:w="4361" w:type="dxa"/>
            <w:shd w:val="clear" w:color="auto" w:fill="92D050"/>
          </w:tcPr>
          <w:p w:rsidR="00295864" w:rsidRPr="00377C2E" w:rsidRDefault="005B1560" w:rsidP="00E01B00">
            <w:pPr>
              <w:pStyle w:val="ListParagraph"/>
              <w:numPr>
                <w:ilvl w:val="0"/>
                <w:numId w:val="44"/>
              </w:numPr>
              <w:tabs>
                <w:tab w:val="clear" w:pos="720"/>
                <w:tab w:val="num" w:pos="522"/>
              </w:tabs>
              <w:spacing w:beforeLines="60" w:after="60"/>
              <w:ind w:left="522"/>
              <w:contextualSpacing w:val="0"/>
              <w:jc w:val="left"/>
              <w:rPr>
                <w:b/>
                <w:szCs w:val="20"/>
              </w:rPr>
            </w:pPr>
            <w:r w:rsidRPr="005B1560">
              <w:rPr>
                <w:b/>
                <w:noProof/>
                <w:color w:val="A6A6A6"/>
                <w:szCs w:val="20"/>
                <w:lang w:val="en-US"/>
              </w:rPr>
              <w:pict>
                <v:shape id="AutoShape 112" o:spid="_x0000_s1030" type="#_x0000_t32" style="position:absolute;left:0;text-align:left;margin-left:211.95pt;margin-top:22.8pt;width:55.15pt;height:44.35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w3vMgIAAFsEAAAOAAAAZHJzL2Uyb0RvYy54bWysVMGOmzAQvVfqP1i+J0CWZBMUslpB0su2&#10;jbTbD3BsA1bBtmwnJKr67x0bkjbtparKwYzxm5k3M8+sn85di07cWKFkjpNpjBGXVDEh6xx/edtN&#10;lhhZRyQjrZI8xxdu8dPm/bt1rzM+U41qGTcIgkib9TrHjXM6iyJLG94RO1WaSzislOmIg62pI2ZI&#10;D9G7NprF8SLqlWHaKMqtha/lcIg3IX5Vceo+V5XlDrU5Bm4urCasB79GmzXJakN0I+hIg/wDi44I&#10;CUlvoUriCDoa8UeoTlCjrKrclKouUlUlKA81QDVJ/Fs1rw3RPNQCzbH61ib7/8LST6e9QYLlOH3E&#10;SJIOZvR8dCqkRkky8x3qtc0AWMi98TXSs3zVL4p+tUiqoiGy5gH+dtHgnXiP6M7Fb6yGPIf+o2KA&#10;IZAhtOtcmc6HhEagc5jK5TYVfnaIwsfHOE7jOUYUjuaLh1k6DxlIdnXWxroPXHXIGzm2zhBRN65Q&#10;UsL8lUlCKnJ6sc5TI9nVwWeWaifaNsiglagH/qt4HgcPq1rB/KnHWVMfitagE/FKCs9I4w7mQ5fE&#10;NgOOgeVRJDPqKFmwGk7YdrQdEe1gA6tWeiBUDTxHa5DQt1W82i63y3SSzhbbSRqX5eR5V6STxS55&#10;nJcPZVGUyXdPOUmzRjDGpWd9lXOS/p1cxos1CPEm6Ft/ovvooZFA9voOpMPY/aQHzRwUu+yN77lX&#10;ACg4gMfb5q/Ir/uA+vlP2PwAAAD//wMAUEsDBBQABgAIAAAAIQD+na+/3wAAAAoBAAAPAAAAZHJz&#10;L2Rvd25yZXYueG1sTI9NT8MwDIbvSPyHyEjcWEo/xihNJwTiOLQNuGep1xYapzRZW/j1mBPcbPnR&#10;6+ct1rPtxIiDbx0puF5EIJCMq1qqFby+PF2tQPigqdKdI1TwhR7W5flZofPKTbTDcR9qwSHkc62g&#10;CaHPpfSmQav9wvVIfDu6werA61DLatATh9tOxlG0lFa3xB8a3eNDg+Zjf7IKnjfHzfc2jG9+dWN2&#10;3ny+T9n2UanLi/n+DkTAOfzB8KvP6lCy08GdqPKiU5DGyS2jPGRLEAxkSRqDODCZpAnIspD/K5Q/&#10;AAAA//8DAFBLAQItABQABgAIAAAAIQC2gziS/gAAAOEBAAATAAAAAAAAAAAAAAAAAAAAAABbQ29u&#10;dGVudF9UeXBlc10ueG1sUEsBAi0AFAAGAAgAAAAhADj9If/WAAAAlAEAAAsAAAAAAAAAAAAAAAAA&#10;LwEAAF9yZWxzLy5yZWxzUEsBAi0AFAAGAAgAAAAhAJKvDe8yAgAAWwQAAA4AAAAAAAAAAAAAAAAA&#10;LgIAAGRycy9lMm9Eb2MueG1sUEsBAi0AFAAGAAgAAAAhAP6dr7/fAAAACgEAAA8AAAAAAAAAAAAA&#10;AAAAjAQAAGRycy9kb3ducmV2LnhtbFBLBQYAAAAABAAEAPMAAACYBQAAAAA=&#10;" strokeweight="1.5pt">
                  <v:stroke dashstyle="dash"/>
                </v:shape>
              </w:pict>
            </w:r>
            <w:r w:rsidR="00295864" w:rsidRPr="00377C2E">
              <w:rPr>
                <w:b/>
                <w:szCs w:val="20"/>
              </w:rPr>
              <w:t xml:space="preserve">Results and Resources Framework </w:t>
            </w:r>
          </w:p>
        </w:tc>
      </w:tr>
      <w:tr w:rsidR="00295864" w:rsidRPr="00377C2E" w:rsidTr="00295864">
        <w:trPr>
          <w:trHeight w:val="255"/>
        </w:trPr>
        <w:tc>
          <w:tcPr>
            <w:tcW w:w="4361" w:type="dxa"/>
            <w:shd w:val="clear" w:color="auto" w:fill="FFFFFF"/>
          </w:tcPr>
          <w:p w:rsidR="00295864" w:rsidRPr="00377C2E" w:rsidRDefault="00295864" w:rsidP="00E01B00">
            <w:pPr>
              <w:pStyle w:val="ListParagraph"/>
              <w:numPr>
                <w:ilvl w:val="0"/>
                <w:numId w:val="44"/>
              </w:numPr>
              <w:tabs>
                <w:tab w:val="clear" w:pos="720"/>
                <w:tab w:val="num" w:pos="522"/>
              </w:tabs>
              <w:spacing w:beforeLines="60" w:after="60"/>
              <w:ind w:left="522"/>
              <w:contextualSpacing w:val="0"/>
              <w:jc w:val="left"/>
              <w:rPr>
                <w:b/>
                <w:color w:val="A6A6A6"/>
                <w:szCs w:val="20"/>
              </w:rPr>
            </w:pPr>
            <w:r w:rsidRPr="00377C2E">
              <w:rPr>
                <w:b/>
                <w:color w:val="A6A6A6"/>
                <w:szCs w:val="20"/>
              </w:rPr>
              <w:t>Coordination Arrangements</w:t>
            </w:r>
          </w:p>
        </w:tc>
      </w:tr>
      <w:tr w:rsidR="00295864" w:rsidRPr="00377C2E" w:rsidTr="00295864">
        <w:trPr>
          <w:trHeight w:val="241"/>
        </w:trPr>
        <w:tc>
          <w:tcPr>
            <w:tcW w:w="4361" w:type="dxa"/>
            <w:shd w:val="clear" w:color="auto" w:fill="FFFFFF"/>
          </w:tcPr>
          <w:p w:rsidR="00295864" w:rsidRPr="00377C2E" w:rsidRDefault="00295864" w:rsidP="00E01B00">
            <w:pPr>
              <w:pStyle w:val="ListParagraph"/>
              <w:numPr>
                <w:ilvl w:val="0"/>
                <w:numId w:val="44"/>
              </w:numPr>
              <w:tabs>
                <w:tab w:val="clear" w:pos="720"/>
                <w:tab w:val="num" w:pos="522"/>
              </w:tabs>
              <w:spacing w:beforeLines="60" w:after="60"/>
              <w:ind w:left="522"/>
              <w:contextualSpacing w:val="0"/>
              <w:jc w:val="left"/>
              <w:rPr>
                <w:b/>
                <w:color w:val="A6A6A6"/>
                <w:szCs w:val="20"/>
              </w:rPr>
            </w:pPr>
            <w:r w:rsidRPr="00377C2E">
              <w:rPr>
                <w:b/>
                <w:color w:val="A6A6A6"/>
                <w:szCs w:val="20"/>
              </w:rPr>
              <w:t>Fund Management Arrangements</w:t>
            </w:r>
          </w:p>
        </w:tc>
      </w:tr>
      <w:tr w:rsidR="00295864" w:rsidRPr="00377C2E" w:rsidTr="00295864">
        <w:trPr>
          <w:trHeight w:val="241"/>
        </w:trPr>
        <w:tc>
          <w:tcPr>
            <w:tcW w:w="4361" w:type="dxa"/>
            <w:shd w:val="clear" w:color="auto" w:fill="FFC000"/>
          </w:tcPr>
          <w:p w:rsidR="00295864" w:rsidRPr="00377C2E" w:rsidRDefault="005B1560" w:rsidP="00E01B00">
            <w:pPr>
              <w:pStyle w:val="ListParagraph"/>
              <w:numPr>
                <w:ilvl w:val="0"/>
                <w:numId w:val="44"/>
              </w:numPr>
              <w:tabs>
                <w:tab w:val="clear" w:pos="720"/>
                <w:tab w:val="num" w:pos="522"/>
              </w:tabs>
              <w:spacing w:beforeLines="60" w:after="60"/>
              <w:ind w:left="522"/>
              <w:contextualSpacing w:val="0"/>
              <w:jc w:val="left"/>
              <w:rPr>
                <w:b/>
                <w:color w:val="000000"/>
                <w:szCs w:val="20"/>
              </w:rPr>
            </w:pPr>
            <w:r>
              <w:rPr>
                <w:b/>
                <w:noProof/>
                <w:color w:val="000000"/>
                <w:szCs w:val="20"/>
                <w:lang w:val="en-US"/>
              </w:rPr>
              <w:pict>
                <v:shape id="AutoShape 116" o:spid="_x0000_s1029" type="#_x0000_t32" style="position:absolute;left:0;text-align:left;margin-left:211.95pt;margin-top:14.95pt;width:55.15pt;height:14.85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ToaJAIAAEMEAAAOAAAAZHJzL2Uyb0RvYy54bWysU02P2yAQvVfqf0DcE9upk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WInzGUaK&#10;9DCjp73XMTXKslno0GBcAY6V2tpQIz2qV/Os6XeHlK46oloe3d9OBqKzEJHchYSNM5BnN3zRDHwI&#10;ZIjtOja2D5DQCHSMUzndpsKPHlE4fEjTPJ1iROEqm8+ni2nMQIprsLHOf+a6R8EosfOWiLbzlVYK&#10;5q9tFlORw7PzgRoprgEhs9IbIWWUgVRogBSLdJrGCKelYOE2+Dnb7ipp0YEEJcXvQuPOzeq9YhGt&#10;44StL7YnQp5tyC5VwIPqgM/FOkvlxyJdrOfreT7KJ7P1KE/revS0qfLRbJM9TOtPdVXV2c9ALcuL&#10;TjDGVWB3lW2W/50sLg/oLLibcG99SO7RY8OA7PUfScfxhometbHT7LS117GDUqPz5VWFp/B+D/b7&#10;t7/6BQAA//8DAFBLAwQUAAYACAAAACEAv5ZL+9wAAAAJAQAADwAAAGRycy9kb3ducmV2LnhtbEyP&#10;wU6EQAyG7ya+w6QmXow7yK4EkGFjTDx5EFcfoDAjEJkOYYZlfHvrSU9t0y9/v1bHaCdxNosfHSm4&#10;2yUgDHVOj9Qr+Hh/vs1B+ICkcXJkFHwbD8f68qLCUruN3sz5FHrBIeRLVDCEMJdS+m4wFv3OzYZ4&#10;9+kWi4HHpZd6wY3D7STTJMmkxZH4woCzeRpM93VarYL4mlGITR7bjdYXn980EW2j1PVVfHwAEUwM&#10;fzD86rM61OzUupW0F5OCQ7ovGFWQFlwZuN8fUhAtN0UGsq7k/w/qHwAAAP//AwBQSwECLQAUAAYA&#10;CAAAACEAtoM4kv4AAADhAQAAEwAAAAAAAAAAAAAAAAAAAAAAW0NvbnRlbnRfVHlwZXNdLnhtbFBL&#10;AQItABQABgAIAAAAIQA4/SH/1gAAAJQBAAALAAAAAAAAAAAAAAAAAC8BAABfcmVscy8ucmVsc1BL&#10;AQItABQABgAIAAAAIQBkKToaJAIAAEMEAAAOAAAAAAAAAAAAAAAAAC4CAABkcnMvZTJvRG9jLnht&#10;bFBLAQItABQABgAIAAAAIQC/lkv73AAAAAkBAAAPAAAAAAAAAAAAAAAAAH4EAABkcnMvZG93bnJl&#10;di54bWxQSwUGAAAAAAQABADzAAAAhwUAAAAA&#10;" strokeweight="1.5pt"/>
              </w:pict>
            </w:r>
            <w:r w:rsidR="00295864" w:rsidRPr="00377C2E">
              <w:rPr>
                <w:b/>
                <w:color w:val="000000"/>
                <w:szCs w:val="20"/>
              </w:rPr>
              <w:t>Monitoring Framework</w:t>
            </w:r>
          </w:p>
        </w:tc>
      </w:tr>
      <w:tr w:rsidR="00295864" w:rsidRPr="00377C2E" w:rsidTr="00295864">
        <w:trPr>
          <w:trHeight w:val="255"/>
        </w:trPr>
        <w:tc>
          <w:tcPr>
            <w:tcW w:w="4361" w:type="dxa"/>
            <w:shd w:val="clear" w:color="auto" w:fill="FFFFFF"/>
          </w:tcPr>
          <w:p w:rsidR="00295864" w:rsidRPr="00377C2E" w:rsidRDefault="00295864" w:rsidP="00E01B00">
            <w:pPr>
              <w:pStyle w:val="ListParagraph"/>
              <w:numPr>
                <w:ilvl w:val="0"/>
                <w:numId w:val="44"/>
              </w:numPr>
              <w:tabs>
                <w:tab w:val="clear" w:pos="720"/>
                <w:tab w:val="num" w:pos="522"/>
              </w:tabs>
              <w:spacing w:beforeLines="60" w:after="60"/>
              <w:ind w:left="522"/>
              <w:contextualSpacing w:val="0"/>
              <w:jc w:val="left"/>
              <w:rPr>
                <w:b/>
                <w:color w:val="A6A6A6"/>
                <w:szCs w:val="20"/>
              </w:rPr>
            </w:pPr>
            <w:r w:rsidRPr="00377C2E">
              <w:rPr>
                <w:b/>
                <w:color w:val="A6A6A6"/>
                <w:szCs w:val="20"/>
              </w:rPr>
              <w:t>Legal Context</w:t>
            </w:r>
          </w:p>
        </w:tc>
      </w:tr>
      <w:tr w:rsidR="00295864" w:rsidRPr="00377C2E" w:rsidTr="00295864">
        <w:trPr>
          <w:trHeight w:val="255"/>
        </w:trPr>
        <w:tc>
          <w:tcPr>
            <w:tcW w:w="4361" w:type="dxa"/>
            <w:shd w:val="clear" w:color="auto" w:fill="B2A1C7"/>
          </w:tcPr>
          <w:p w:rsidR="00295864" w:rsidRPr="00377C2E" w:rsidRDefault="005B1560" w:rsidP="00E01B00">
            <w:pPr>
              <w:pStyle w:val="ListParagraph"/>
              <w:numPr>
                <w:ilvl w:val="0"/>
                <w:numId w:val="44"/>
              </w:numPr>
              <w:tabs>
                <w:tab w:val="clear" w:pos="720"/>
                <w:tab w:val="num" w:pos="522"/>
              </w:tabs>
              <w:spacing w:beforeLines="60" w:after="60"/>
              <w:ind w:left="522"/>
              <w:contextualSpacing w:val="0"/>
              <w:jc w:val="left"/>
              <w:rPr>
                <w:b/>
                <w:color w:val="000000"/>
                <w:szCs w:val="20"/>
              </w:rPr>
            </w:pPr>
            <w:r>
              <w:rPr>
                <w:b/>
                <w:noProof/>
                <w:color w:val="000000"/>
                <w:szCs w:val="20"/>
                <w:lang w:val="en-US"/>
              </w:rPr>
              <w:pict>
                <v:shape id="AutoShape 115" o:spid="_x0000_s1028" type="#_x0000_t32" style="position:absolute;left:0;text-align:left;margin-left:211.95pt;margin-top:14.1pt;width:55.15pt;height:15.0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glJAIAAEMEAAAOAAAAZHJzL2Uyb0RvYy54bWysU02P2jAQvVfqf7Byh8RsYCEirFYJ9LJt&#10;kXb7A4ztJFYd27INAVX97x2bD7HtparKwYwzM2/ezDwvn469RAdundCqTPA4SxBXVDOh2jL59rYZ&#10;zRPkPFGMSK14mZy4S55WHz8sB1Pwie60ZNwiAFGuGEyZdN6bIk0d7XhP3FgbrsDZaNsTD1fbpsyS&#10;AdB7mU6ybJYO2jJjNeXOwdf67ExWEb9pOPVfm8Zxj2SZADcfTxvPXTjT1ZIUrSWmE/RCg/wDi54I&#10;BUVvUDXxBO2t+AOqF9Rqpxs/prpPddMIymMP0A3OfuvmtSOGx15gOM7cxuT+Hyz9cthaJFiZ5NME&#10;KdLDjp73XsfSCONpmNBgXAGBldra0CM9qlfzoul3h5SuOqJaHsPfTgaycchI36WEizNQZzd81gxi&#10;CFSI4zo2tg+QMAh0jFs53bbCjx5R+PiYZXkG5Ci48ALjh8gpJcU12VjnP3Hdo2CUifOWiLbzlVYK&#10;9q8tjqXI4cX5QI0U14RQWemNkDLKQCo0hBLZNIsZTkvBgjfEOdvuKmnRgQQlxV9sFDz3YVbvFYto&#10;HSdsfbE9EfJsQ3WpAh50B3wu1lkqPxbZYj1fz/NRPpmtR3lW16PnTZWPZhv8OK0f6qqq8c9ADedF&#10;JxjjKrC7yhbnfyeLywM6C+4m3Nsc0vfocWBA9vofScf1ho2etbHT7LS117WDUmPw5VWFp3B/B/v+&#10;7a9+AQAA//8DAFBLAwQUAAYACAAAACEAjP0WNNwAAAAJAQAADwAAAGRycy9kb3ducmV2LnhtbEyP&#10;wU6EMBCG7ya+QzMmXoxbhHXTRcrGmHjyILv6AAVmgUinhJalvr3jSW//ZL78801xiHYUF5z94EjD&#10;wyYBgdS4dqBOw+fH670C4YOh1oyOUMM3ejiU11eFyVu30hEvp9AJLiGfGw19CFMupW96tMZv3ITE&#10;u7ObrQk8zp1sZ7NyuR1lmiQ7ac1AfKE3E7702HydFqshvu8oxErFeqXlzau7KhpbaX17E5+fQASM&#10;4Q+GX31Wh5KdardQ68WoYZtme0Y1pCoFwcBjtuVQc1AZyLKQ/z8ofwAAAP//AwBQSwECLQAUAAYA&#10;CAAAACEAtoM4kv4AAADhAQAAEwAAAAAAAAAAAAAAAAAAAAAAW0NvbnRlbnRfVHlwZXNdLnhtbFBL&#10;AQItABQABgAIAAAAIQA4/SH/1gAAAJQBAAALAAAAAAAAAAAAAAAAAC8BAABfcmVscy8ucmVsc1BL&#10;AQItABQABgAIAAAAIQAvzKglJAIAAEMEAAAOAAAAAAAAAAAAAAAAAC4CAABkcnMvZTJvRG9jLnht&#10;bFBLAQItABQABgAIAAAAIQCM/RY03AAAAAkBAAAPAAAAAAAAAAAAAAAAAH4EAABkcnMvZG93bnJl&#10;di54bWxQSwUGAAAAAAQABADzAAAAhwUAAAAA&#10;" strokeweight="1.5pt"/>
              </w:pict>
            </w:r>
            <w:r w:rsidR="00295864" w:rsidRPr="00377C2E">
              <w:rPr>
                <w:b/>
                <w:color w:val="000000"/>
                <w:szCs w:val="20"/>
              </w:rPr>
              <w:t>Work</w:t>
            </w:r>
            <w:r w:rsidR="00782941">
              <w:rPr>
                <w:b/>
                <w:color w:val="000000"/>
                <w:szCs w:val="20"/>
              </w:rPr>
              <w:t xml:space="preserve"> </w:t>
            </w:r>
            <w:r w:rsidR="00295864" w:rsidRPr="00377C2E">
              <w:rPr>
                <w:b/>
                <w:color w:val="000000"/>
                <w:szCs w:val="20"/>
              </w:rPr>
              <w:t>plans and Budget</w:t>
            </w:r>
          </w:p>
        </w:tc>
      </w:tr>
      <w:tr w:rsidR="00295864" w:rsidRPr="00377C2E" w:rsidTr="00295864">
        <w:trPr>
          <w:trHeight w:val="255"/>
        </w:trPr>
        <w:tc>
          <w:tcPr>
            <w:tcW w:w="4361" w:type="dxa"/>
            <w:shd w:val="clear" w:color="auto" w:fill="FABF8F"/>
          </w:tcPr>
          <w:p w:rsidR="00295864" w:rsidRPr="00377C2E" w:rsidRDefault="005B1560" w:rsidP="00E01B00">
            <w:pPr>
              <w:spacing w:beforeLines="60" w:after="60"/>
              <w:ind w:left="162"/>
              <w:jc w:val="left"/>
              <w:rPr>
                <w:rFonts w:ascii="Calibri" w:hAnsi="Calibri"/>
                <w:b/>
                <w:color w:val="000000"/>
                <w:szCs w:val="20"/>
              </w:rPr>
            </w:pPr>
            <w:r>
              <w:rPr>
                <w:rFonts w:ascii="Calibri" w:hAnsi="Calibri"/>
                <w:b/>
                <w:noProof/>
                <w:color w:val="000000"/>
                <w:szCs w:val="20"/>
                <w:lang w:val="en-US"/>
              </w:rPr>
              <w:pict>
                <v:shape id="AutoShape 114" o:spid="_x0000_s1027" type="#_x0000_t32" style="position:absolute;left:0;text-align:left;margin-left:211.95pt;margin-top:10.2pt;width:55.15pt;height:21.1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IsJQIAAEMEAAAOAAAAZHJzL2Uyb0RvYy54bWysU82O2jAQvlfqO1i+QxIaWIgIq1UCvWy7&#10;SLt9AGM7idXEtmxDQFXfvWMn0NJeqqo5OGPPzDff/K0fz12LTtxYoWSOk2mMEZdUMSHrHH95202W&#10;GFlHJCOtkjzHF27x4+b9u3WvMz5TjWoZNwhApM16nePGOZ1FkaUN74idKs0lKCtlOuLgauqIGdID&#10;etdGszheRL0yTBtFubXwWg5KvAn4VcWpe6kqyx1qcwzcXDhNOA/+jDZrktWG6EbQkQb5BxYdERKC&#10;3qBK4gg6GvEHVCeoUVZVbkpVF6mqEpSHHCCbJP4tm9eGaB5ygeJYfSuT/X+w9PNpb5BgOU5TjCTp&#10;oEdPR6dCaJQkqa9Qr20GhoXcG58jPctX/azoV4ukKhoiax7M3y4avBPvEd25+IvVEOfQf1IMbAhE&#10;COU6V6bzkFAIdA5dudy6ws8OUXh8iOM0nmNEQTVbLBcg+wgkuzprY91HrjrkhRxbZ4ioG1coKaH/&#10;yiQhFDk9Wzc4Xh18ZKl2om3hnWStRD3wX8XzOHhY1QrmtV5pTX0oWoNOxE9S+EYad2ZGHSULaA0n&#10;bDvKjoh2kIF2Kz0eZAd8RmkYlW+reLVdbpfpJJ0ttpM0LsvJ065IJ4td8jAvP5RFUSbfPbUkzRrB&#10;GJee3XVsk/TvxmJcoGHgboN7q0N0jx4qDWSv/0A6tNd3dJiNg2KXvfG19Z2GSQ3G41b5Vfj1Hqx+&#10;7v7mBwAAAP//AwBQSwMEFAAGAAgAAAAhADGIE+TcAAAACQEAAA8AAABkcnMvZG93bnJldi54bWxM&#10;j8FOhTAQRfcm/kMzJm6Mr8hDRKS8GBNXLsSnHzDQEYh0Smh51L+3rnQ5uSf3nqkOwUziRIsbLSu4&#10;2SUgiDurR+4VfLw/XxcgnEfWOFkmBd/k4FCfn1VYarvxG52OvhexhF2JCgbv51JK1w1k0O3sTByz&#10;T7sY9PFceqkX3GK5mWSaJLk0OHJcGHCmp4G6r+NqFITXnH1oitBuvL644qoJaBqlLi/C4wMIT8H/&#10;wfCrH9Whjk6tXVk7MSnI0v19RBWkSQYiArf7LAXRKsjTO5B1Jf9/UP8AAAD//wMAUEsBAi0AFAAG&#10;AAgAAAAhALaDOJL+AAAA4QEAABMAAAAAAAAAAAAAAAAAAAAAAFtDb250ZW50X1R5cGVzXS54bWxQ&#10;SwECLQAUAAYACAAAACEAOP0h/9YAAACUAQAACwAAAAAAAAAAAAAAAAAvAQAAX3JlbHMvLnJlbHNQ&#10;SwECLQAUAAYACAAAACEAhicSLCUCAABDBAAADgAAAAAAAAAAAAAAAAAuAgAAZHJzL2Uyb0RvYy54&#10;bWxQSwECLQAUAAYACAAAACEAMYgT5NwAAAAJAQAADwAAAAAAAAAAAAAAAAB/BAAAZHJzL2Rvd25y&#10;ZXYueG1sUEsFBgAAAAAEAAQA8wAAAIgFAAAAAA==&#10;" strokeweight="1.5pt"/>
              </w:pict>
            </w:r>
            <w:r w:rsidR="00295864" w:rsidRPr="00377C2E">
              <w:rPr>
                <w:rFonts w:ascii="Calibri" w:hAnsi="Calibri"/>
                <w:b/>
                <w:color w:val="000000"/>
                <w:szCs w:val="20"/>
              </w:rPr>
              <w:t>Annex: Risk Analysis</w:t>
            </w:r>
          </w:p>
        </w:tc>
      </w:tr>
    </w:tbl>
    <w:p w:rsidR="001563C5" w:rsidRDefault="001563C5" w:rsidP="00100B45">
      <w:pPr>
        <w:rPr>
          <w:lang w:eastAsia="nl-NL"/>
        </w:rPr>
      </w:pPr>
    </w:p>
    <w:p w:rsidR="00001793" w:rsidRPr="00377C2E" w:rsidRDefault="00001793" w:rsidP="00100B45">
      <w:pPr>
        <w:rPr>
          <w:lang w:eastAsia="nl-NL"/>
        </w:rPr>
      </w:pPr>
    </w:p>
    <w:p w:rsidR="0068726C" w:rsidRPr="00377C2E" w:rsidRDefault="0068726C" w:rsidP="00B46C72">
      <w:pPr>
        <w:pStyle w:val="Caption"/>
        <w:rPr>
          <w:b w:val="0"/>
          <w:szCs w:val="20"/>
        </w:rPr>
      </w:pPr>
      <w:r w:rsidRPr="00001793">
        <w:rPr>
          <w:i/>
          <w:szCs w:val="20"/>
        </w:rPr>
        <w:t xml:space="preserve">Figure </w:t>
      </w:r>
      <w:r w:rsidR="00625E50" w:rsidRPr="00001793">
        <w:rPr>
          <w:i/>
          <w:szCs w:val="20"/>
        </w:rPr>
        <w:t>2.</w:t>
      </w:r>
      <w:r w:rsidR="00AD3545">
        <w:rPr>
          <w:i/>
          <w:szCs w:val="20"/>
        </w:rPr>
        <w:t>3</w:t>
      </w:r>
      <w:r w:rsidRPr="00001793">
        <w:rPr>
          <w:i/>
          <w:szCs w:val="20"/>
        </w:rPr>
        <w:t>: Relationship of UN-REDD National Programme</w:t>
      </w:r>
      <w:r w:rsidRPr="00377C2E">
        <w:rPr>
          <w:szCs w:val="20"/>
        </w:rPr>
        <w:t xml:space="preserve"> Document to the Components of REDD Readiness</w:t>
      </w:r>
    </w:p>
    <w:p w:rsidR="0062068C" w:rsidRPr="005B5796" w:rsidRDefault="0062068C" w:rsidP="0062068C">
      <w:r>
        <w:t>In functional terms the relationship between Phase I, the FCPF and Phase II can be described as awareness building, establishment of national readiness, and national operationalisation and provincial piloting, respectively.</w:t>
      </w:r>
    </w:p>
    <w:p w:rsidR="00570327" w:rsidRPr="00377C2E" w:rsidRDefault="00570327" w:rsidP="00263510">
      <w:pPr>
        <w:pStyle w:val="Heading3"/>
      </w:pPr>
      <w:r w:rsidRPr="00377C2E">
        <w:t xml:space="preserve">Summary of Phase I achievements </w:t>
      </w:r>
    </w:p>
    <w:p w:rsidR="001A4203" w:rsidRDefault="001A4203" w:rsidP="001A4203">
      <w:pPr>
        <w:pBdr>
          <w:top w:val="single" w:sz="4" w:space="1" w:color="auto"/>
          <w:left w:val="single" w:sz="4" w:space="4" w:color="auto"/>
          <w:bottom w:val="single" w:sz="4" w:space="1" w:color="auto"/>
          <w:right w:val="single" w:sz="4" w:space="4" w:color="auto"/>
        </w:pBdr>
        <w:jc w:val="center"/>
      </w:pPr>
      <w:r>
        <w:t>THIS SECTION WILL BE REWRITTEN</w:t>
      </w:r>
    </w:p>
    <w:p w:rsidR="00A559AC" w:rsidRPr="00377C2E" w:rsidRDefault="00A559AC" w:rsidP="00570327">
      <w:r w:rsidRPr="00377C2E">
        <w:t xml:space="preserve">The </w:t>
      </w:r>
      <w:r w:rsidR="001379EB" w:rsidRPr="00377C2E">
        <w:t xml:space="preserve">UN-REDD Viet Nam </w:t>
      </w:r>
      <w:r w:rsidRPr="00377C2E">
        <w:t xml:space="preserve">Phase 1 </w:t>
      </w:r>
      <w:r w:rsidR="001379EB" w:rsidRPr="00377C2E">
        <w:t xml:space="preserve">Programme </w:t>
      </w:r>
      <w:r w:rsidRPr="00377C2E">
        <w:t>started in late 2009 with the following Outcomes targeted:</w:t>
      </w:r>
    </w:p>
    <w:p w:rsidR="00A559AC" w:rsidRPr="00377C2E" w:rsidRDefault="00A559AC" w:rsidP="00B93458">
      <w:pPr>
        <w:pStyle w:val="ListParagraph"/>
        <w:numPr>
          <w:ilvl w:val="0"/>
          <w:numId w:val="6"/>
        </w:numPr>
        <w:rPr>
          <w:rFonts w:ascii="Calibri" w:eastAsia="Calibri" w:hAnsi="Calibri" w:cs="Times New Roman"/>
        </w:rPr>
      </w:pPr>
      <w:r w:rsidRPr="00377C2E">
        <w:rPr>
          <w:rFonts w:ascii="Calibri" w:eastAsia="Calibri" w:hAnsi="Calibri" w:cs="Times New Roman"/>
        </w:rPr>
        <w:lastRenderedPageBreak/>
        <w:t>Improved institutional and technical capacity for national coordination to manage REDD activities in Viet Nam</w:t>
      </w:r>
      <w:r w:rsidRPr="00377C2E">
        <w:t>;</w:t>
      </w:r>
    </w:p>
    <w:p w:rsidR="00A559AC" w:rsidRPr="00377C2E" w:rsidRDefault="00A559AC" w:rsidP="00B93458">
      <w:pPr>
        <w:pStyle w:val="ListParagraph"/>
        <w:numPr>
          <w:ilvl w:val="0"/>
          <w:numId w:val="6"/>
        </w:numPr>
      </w:pPr>
      <w:r w:rsidRPr="00377C2E">
        <w:rPr>
          <w:rFonts w:ascii="Calibri" w:eastAsia="Calibri" w:hAnsi="Calibri" w:cs="Times New Roman"/>
        </w:rPr>
        <w:t>Improved capacity to manage REDD and provide other Payment for Ecological Services at provincial and district levels through sustainable development planning and implementation</w:t>
      </w:r>
      <w:r w:rsidRPr="00377C2E">
        <w:t>;</w:t>
      </w:r>
    </w:p>
    <w:p w:rsidR="00A559AC" w:rsidRPr="00377C2E" w:rsidRDefault="00A559AC" w:rsidP="00DC207D">
      <w:pPr>
        <w:pStyle w:val="ListParagraph"/>
        <w:numPr>
          <w:ilvl w:val="0"/>
          <w:numId w:val="6"/>
        </w:numPr>
      </w:pPr>
      <w:r w:rsidRPr="00377C2E">
        <w:rPr>
          <w:rFonts w:ascii="Calibri" w:eastAsia="Calibri" w:hAnsi="Calibri" w:cs="Times New Roman"/>
        </w:rPr>
        <w:t>Improved knowledge of approaches to reduce regional displacement of emissions</w:t>
      </w:r>
      <w:r w:rsidRPr="00377C2E">
        <w:t>.</w:t>
      </w:r>
    </w:p>
    <w:p w:rsidR="00A559AC" w:rsidRPr="00377C2E" w:rsidRDefault="00A559AC" w:rsidP="00C81CE6">
      <w:r w:rsidRPr="00377C2E">
        <w:t>Under these, the major achievements so far</w:t>
      </w:r>
      <w:r w:rsidR="0023653F" w:rsidRPr="00377C2E">
        <w:t xml:space="preserve"> have been</w:t>
      </w:r>
      <w:r w:rsidRPr="00377C2E">
        <w:t>:</w:t>
      </w:r>
    </w:p>
    <w:p w:rsidR="00A559AC" w:rsidRPr="00377C2E" w:rsidRDefault="00A559AC" w:rsidP="00B93458">
      <w:pPr>
        <w:pStyle w:val="ListParagraph"/>
        <w:numPr>
          <w:ilvl w:val="0"/>
          <w:numId w:val="6"/>
        </w:numPr>
      </w:pPr>
      <w:r w:rsidRPr="00377C2E">
        <w:t xml:space="preserve">Supporting the National REDD Network and </w:t>
      </w:r>
      <w:r w:rsidR="00615637" w:rsidRPr="00377C2E">
        <w:t>the associated</w:t>
      </w:r>
      <w:r w:rsidRPr="00377C2E">
        <w:t xml:space="preserve"> REDD Working Group</w:t>
      </w:r>
      <w:r w:rsidR="00615637" w:rsidRPr="00377C2E">
        <w:t>s</w:t>
      </w:r>
      <w:r w:rsidRPr="00377C2E">
        <w:t>;</w:t>
      </w:r>
    </w:p>
    <w:p w:rsidR="00A559AC" w:rsidRPr="00377C2E" w:rsidRDefault="00A559AC" w:rsidP="00B93458">
      <w:pPr>
        <w:pStyle w:val="ListParagraph"/>
        <w:numPr>
          <w:ilvl w:val="0"/>
          <w:numId w:val="6"/>
        </w:numPr>
      </w:pPr>
      <w:r w:rsidRPr="00377C2E">
        <w:t xml:space="preserve">Development  of the outline </w:t>
      </w:r>
      <w:r w:rsidR="00FF4ACA" w:rsidRPr="00377C2E">
        <w:t>National REDD Programme</w:t>
      </w:r>
      <w:r w:rsidRPr="00377C2E">
        <w:t>;</w:t>
      </w:r>
    </w:p>
    <w:p w:rsidR="00A559AC" w:rsidRPr="00377C2E" w:rsidRDefault="00615637" w:rsidP="00B93458">
      <w:pPr>
        <w:pStyle w:val="ListParagraph"/>
        <w:numPr>
          <w:ilvl w:val="0"/>
          <w:numId w:val="6"/>
        </w:numPr>
      </w:pPr>
      <w:r w:rsidRPr="00377C2E">
        <w:t>Undertaking an</w:t>
      </w:r>
      <w:r w:rsidR="00A559AC" w:rsidRPr="00377C2E">
        <w:t xml:space="preserve"> in-depth assessment of potenti</w:t>
      </w:r>
      <w:r w:rsidR="0023653F" w:rsidRPr="00377C2E">
        <w:t>a</w:t>
      </w:r>
      <w:r w:rsidR="00A559AC" w:rsidRPr="00377C2E">
        <w:t>l benefit distribution mechanisms</w:t>
      </w:r>
      <w:r w:rsidR="0023653F" w:rsidRPr="00377C2E">
        <w:t>, and introducing various options to all concerned stakeholders</w:t>
      </w:r>
      <w:r w:rsidR="00A559AC" w:rsidRPr="00377C2E">
        <w:t xml:space="preserve">; </w:t>
      </w:r>
    </w:p>
    <w:p w:rsidR="00D732FA" w:rsidRPr="00377C2E" w:rsidRDefault="00D732FA" w:rsidP="00B93458">
      <w:pPr>
        <w:pStyle w:val="ListParagraph"/>
        <w:numPr>
          <w:ilvl w:val="0"/>
          <w:numId w:val="6"/>
        </w:numPr>
      </w:pPr>
      <w:r w:rsidRPr="00377C2E">
        <w:t xml:space="preserve">Development of </w:t>
      </w:r>
      <w:r w:rsidR="00F436CE">
        <w:t xml:space="preserve">district-level </w:t>
      </w:r>
      <w:r w:rsidRPr="00377C2E">
        <w:t>historical and current land-use maps;</w:t>
      </w:r>
    </w:p>
    <w:p w:rsidR="00A559AC" w:rsidRPr="00377C2E" w:rsidRDefault="00A559AC" w:rsidP="00B93458">
      <w:pPr>
        <w:pStyle w:val="ListParagraph"/>
        <w:numPr>
          <w:ilvl w:val="0"/>
          <w:numId w:val="6"/>
        </w:numPr>
      </w:pPr>
      <w:r w:rsidRPr="00377C2E">
        <w:t>Develop</w:t>
      </w:r>
      <w:r w:rsidR="00615637" w:rsidRPr="00377C2E">
        <w:t>ing</w:t>
      </w:r>
      <w:r w:rsidRPr="00377C2E">
        <w:t xml:space="preserve"> </w:t>
      </w:r>
      <w:r w:rsidR="0023653F" w:rsidRPr="00377C2E">
        <w:t xml:space="preserve">technical </w:t>
      </w:r>
      <w:r w:rsidRPr="00377C2E">
        <w:t>methodologies and capacit</w:t>
      </w:r>
      <w:r w:rsidR="0023653F" w:rsidRPr="00377C2E">
        <w:t>ies</w:t>
      </w:r>
      <w:r w:rsidRPr="00377C2E">
        <w:t xml:space="preserve"> related to MRV</w:t>
      </w:r>
      <w:r w:rsidR="0023653F" w:rsidRPr="00377C2E">
        <w:t xml:space="preserve">, </w:t>
      </w:r>
      <w:r w:rsidR="00F436CE">
        <w:t>support to the</w:t>
      </w:r>
      <w:r w:rsidR="00D732FA" w:rsidRPr="00377C2E">
        <w:t xml:space="preserve"> develop</w:t>
      </w:r>
      <w:r w:rsidR="00F436CE">
        <w:t>ment of</w:t>
      </w:r>
      <w:r w:rsidR="0023653F" w:rsidRPr="00377C2E">
        <w:t xml:space="preserve"> </w:t>
      </w:r>
      <w:r w:rsidR="00D732FA" w:rsidRPr="00377C2E">
        <w:t xml:space="preserve">an </w:t>
      </w:r>
      <w:r w:rsidR="00D732FA" w:rsidRPr="00377C2E">
        <w:rPr>
          <w:i/>
        </w:rPr>
        <w:t xml:space="preserve">interim </w:t>
      </w:r>
      <w:r w:rsidRPr="00377C2E">
        <w:t>REL</w:t>
      </w:r>
      <w:r w:rsidR="0023653F" w:rsidRPr="00377C2E">
        <w:t xml:space="preserve"> and </w:t>
      </w:r>
      <w:r w:rsidRPr="00377C2E">
        <w:t>RL;</w:t>
      </w:r>
    </w:p>
    <w:p w:rsidR="00A559AC" w:rsidRPr="00377C2E" w:rsidRDefault="0023653F" w:rsidP="00B93458">
      <w:pPr>
        <w:pStyle w:val="ListParagraph"/>
        <w:numPr>
          <w:ilvl w:val="0"/>
          <w:numId w:val="6"/>
        </w:numPr>
      </w:pPr>
      <w:r w:rsidRPr="00377C2E">
        <w:t>The p</w:t>
      </w:r>
      <w:r w:rsidR="00A559AC" w:rsidRPr="00377C2E">
        <w:t xml:space="preserve">iloting of </w:t>
      </w:r>
      <w:r w:rsidRPr="00377C2E">
        <w:t>the FPIC</w:t>
      </w:r>
      <w:r w:rsidR="00615637" w:rsidRPr="00377C2E">
        <w:t xml:space="preserve"> </w:t>
      </w:r>
      <w:r w:rsidR="00490477" w:rsidRPr="00377C2E">
        <w:t xml:space="preserve">process </w:t>
      </w:r>
      <w:r w:rsidR="00615637" w:rsidRPr="00377C2E">
        <w:t>in 80 villages</w:t>
      </w:r>
      <w:r w:rsidRPr="00377C2E">
        <w:t xml:space="preserve">, </w:t>
      </w:r>
      <w:r w:rsidR="00A559AC" w:rsidRPr="00377C2E">
        <w:t xml:space="preserve">and </w:t>
      </w:r>
      <w:r w:rsidRPr="00377C2E">
        <w:t xml:space="preserve">the acquiring of important </w:t>
      </w:r>
      <w:r w:rsidR="00A559AC" w:rsidRPr="00377C2E">
        <w:t>lesson learning;</w:t>
      </w:r>
    </w:p>
    <w:p w:rsidR="00A559AC" w:rsidRPr="00377C2E" w:rsidRDefault="00A559AC" w:rsidP="00B93458">
      <w:pPr>
        <w:pStyle w:val="ListParagraph"/>
        <w:numPr>
          <w:ilvl w:val="0"/>
          <w:numId w:val="6"/>
        </w:numPr>
      </w:pPr>
      <w:r w:rsidRPr="00377C2E">
        <w:t>Develop</w:t>
      </w:r>
      <w:r w:rsidR="00615637" w:rsidRPr="00377C2E">
        <w:t xml:space="preserve">ing a </w:t>
      </w:r>
      <w:r w:rsidRPr="00377C2E">
        <w:t>communication strategy</w:t>
      </w:r>
      <w:r w:rsidR="00615637" w:rsidRPr="00377C2E">
        <w:t>, and preparation of awareness raising material</w:t>
      </w:r>
      <w:r w:rsidRPr="00377C2E">
        <w:t xml:space="preserve"> and REDD website;</w:t>
      </w:r>
    </w:p>
    <w:p w:rsidR="0023653F" w:rsidRPr="00377C2E" w:rsidRDefault="0023653F" w:rsidP="00B93458">
      <w:pPr>
        <w:pStyle w:val="ListParagraph"/>
        <w:numPr>
          <w:ilvl w:val="0"/>
          <w:numId w:val="6"/>
        </w:numPr>
      </w:pPr>
      <w:r w:rsidRPr="00377C2E">
        <w:t>Raised awareness at many levels: from high level forestry officials, to government officials throughout the administration, to provincial officials, to forest users and to the general public;</w:t>
      </w:r>
    </w:p>
    <w:p w:rsidR="00A559AC" w:rsidRDefault="00A559AC" w:rsidP="00B93458">
      <w:pPr>
        <w:pStyle w:val="ListParagraph"/>
        <w:numPr>
          <w:ilvl w:val="0"/>
          <w:numId w:val="6"/>
        </w:numPr>
      </w:pPr>
      <w:r w:rsidRPr="00377C2E">
        <w:t>Support</w:t>
      </w:r>
      <w:r w:rsidR="00615637" w:rsidRPr="00377C2E">
        <w:t>ing</w:t>
      </w:r>
      <w:r w:rsidRPr="00377C2E">
        <w:t xml:space="preserve"> various partners</w:t>
      </w:r>
      <w:r w:rsidR="0023653F" w:rsidRPr="00377C2E">
        <w:t xml:space="preserve"> as they initiate REDD activities</w:t>
      </w:r>
      <w:r w:rsidRPr="00377C2E">
        <w:t xml:space="preserve">, </w:t>
      </w:r>
      <w:r w:rsidR="00D732FA" w:rsidRPr="00377C2E">
        <w:t>notably the World Bank and FCPF, and projects, including FORMIS and NFA</w:t>
      </w:r>
      <w:r w:rsidR="00110C01">
        <w:t>.</w:t>
      </w:r>
    </w:p>
    <w:p w:rsidR="00110C01" w:rsidRPr="00377C2E" w:rsidRDefault="00110C01" w:rsidP="00110C01">
      <w:pPr>
        <w:ind w:hanging="360"/>
      </w:pPr>
      <w:r>
        <w:t>4.0</w:t>
      </w:r>
      <w:r>
        <w:tab/>
        <w:t>An evaluation of Phase I will be organized by the global UN-REDD Programme Secretariat. To date, this evaluation has not yet been scheduled.</w:t>
      </w:r>
    </w:p>
    <w:p w:rsidR="00FF4398" w:rsidRPr="00377C2E" w:rsidRDefault="004E5536" w:rsidP="0024685B">
      <w:pPr>
        <w:pStyle w:val="Heading3"/>
      </w:pPr>
      <w:r w:rsidRPr="00377C2E">
        <w:t xml:space="preserve">Summary of globally significant lessons </w:t>
      </w:r>
      <w:r w:rsidR="00991685" w:rsidRPr="00377C2E">
        <w:t>learned</w:t>
      </w:r>
      <w:r w:rsidRPr="00377C2E">
        <w:t xml:space="preserve"> on REDD+ in </w:t>
      </w:r>
      <w:r w:rsidR="00590A6E" w:rsidRPr="00377C2E">
        <w:t>Viet Nam</w:t>
      </w:r>
      <w:r w:rsidR="00FF4398" w:rsidRPr="00377C2E">
        <w:t>.</w:t>
      </w:r>
    </w:p>
    <w:p w:rsidR="00F033C0" w:rsidRPr="00377C2E" w:rsidRDefault="00F033C0" w:rsidP="0024685B">
      <w:r w:rsidRPr="00457D57">
        <w:t>Because Viet Nam has been a leader in initiating many activities required for REDD+ readiness, it has also served as a source of lessons for other countries. For example, building on the BDS study in Viet Nam, which involved the IUCN country programme as a partner, IUCN secured funding from SENSA to undertake similar studies in Cambodia and Laos. Indonesia is now designing an FPIC process, and used the Viet Nam proposal as a starting point in considering what modifications might be needed to meet the social and political conditions in Indonesia.  The national REDD+ web-site designed for Viet Nam is being considered as a model for similar web-sites for REDD+ in Cambodia and Indonesia</w:t>
      </w:r>
      <w:r w:rsidRPr="00377C2E">
        <w:t>.</w:t>
      </w:r>
    </w:p>
    <w:p w:rsidR="005743B6" w:rsidRPr="00377C2E" w:rsidRDefault="005743B6" w:rsidP="0024685B">
      <w:pPr>
        <w:sectPr w:rsidR="005743B6" w:rsidRPr="00377C2E" w:rsidSect="00001793">
          <w:pgSz w:w="11907" w:h="16839" w:code="9"/>
          <w:pgMar w:top="1370" w:right="1417" w:bottom="1417" w:left="1417" w:header="720" w:footer="720" w:gutter="0"/>
          <w:cols w:space="720"/>
          <w:noEndnote/>
          <w:docGrid w:linePitch="326"/>
        </w:sectPr>
      </w:pPr>
    </w:p>
    <w:p w:rsidR="003047D9" w:rsidRPr="00377C2E" w:rsidRDefault="003047D9" w:rsidP="00C81DF2">
      <w:pPr>
        <w:pStyle w:val="Heading1"/>
      </w:pPr>
      <w:bookmarkStart w:id="9" w:name="_Toc276817315"/>
      <w:r w:rsidRPr="00377C2E">
        <w:lastRenderedPageBreak/>
        <w:t>Strategies and proposed programme</w:t>
      </w:r>
      <w:bookmarkEnd w:id="9"/>
    </w:p>
    <w:p w:rsidR="000373F8" w:rsidRPr="00BD2CA3" w:rsidRDefault="000373F8" w:rsidP="000373F8">
      <w:pPr>
        <w:pStyle w:val="Heading2"/>
      </w:pPr>
      <w:bookmarkStart w:id="10" w:name="_Toc272988847"/>
      <w:bookmarkStart w:id="11" w:name="_Toc276817316"/>
      <w:r w:rsidRPr="00BD2CA3">
        <w:t>Context</w:t>
      </w:r>
      <w:bookmarkEnd w:id="10"/>
      <w:bookmarkEnd w:id="11"/>
    </w:p>
    <w:p w:rsidR="000373F8" w:rsidRPr="00BD2CA3" w:rsidRDefault="00FA52E4" w:rsidP="00714CF5">
      <w:pPr>
        <w:ind w:hanging="426"/>
      </w:pPr>
      <w:r>
        <w:t>4.0</w:t>
      </w:r>
      <w:r>
        <w:tab/>
      </w:r>
      <w:r w:rsidR="000373F8" w:rsidRPr="00BD2CA3">
        <w:t>Phase II of the UN-REDD Viet Nam Programme is the middle phase of a three-phased approa</w:t>
      </w:r>
      <w:r>
        <w:t>ch to introduce and implement</w:t>
      </w:r>
      <w:r w:rsidR="000373F8" w:rsidRPr="00BD2CA3">
        <w:t xml:space="preserve"> REDD+ in Viet Nam. Phase I focuses on the initial stages and </w:t>
      </w:r>
      <w:r>
        <w:t xml:space="preserve">helps </w:t>
      </w:r>
      <w:r w:rsidR="000373F8" w:rsidRPr="00BD2CA3">
        <w:t>prepar</w:t>
      </w:r>
      <w:r>
        <w:t>e</w:t>
      </w:r>
      <w:r w:rsidR="000373F8" w:rsidRPr="00BD2CA3">
        <w:t xml:space="preserve"> the country to be ready (notably the institutional arrangements; preparation of effective and appropriate laws and legislation; developing a </w:t>
      </w:r>
      <w:r w:rsidR="000373F8">
        <w:t xml:space="preserve">National REDD </w:t>
      </w:r>
      <w:r w:rsidR="00BC08CA">
        <w:t>Strategy</w:t>
      </w:r>
      <w:r w:rsidR="000373F8">
        <w:t xml:space="preserve"> and subsequent National REDD </w:t>
      </w:r>
      <w:r w:rsidR="000373F8" w:rsidRPr="00BC08CA">
        <w:t>Programme</w:t>
      </w:r>
      <w:r w:rsidR="000373F8">
        <w:t>,</w:t>
      </w:r>
      <w:r w:rsidR="000373F8" w:rsidRPr="00BD2CA3">
        <w:t xml:space="preserve"> developing reference scenarios; design of a MRV; etc.). Phase II will establish and make operational all of the essential elements of the National REDD </w:t>
      </w:r>
      <w:r w:rsidR="000373F8">
        <w:t>Programme</w:t>
      </w:r>
      <w:r w:rsidR="000373F8" w:rsidRPr="00BD2CA3">
        <w:t xml:space="preserve">, with full-scale piloting in </w:t>
      </w:r>
      <w:r w:rsidR="00BC08CA">
        <w:t>a number of</w:t>
      </w:r>
      <w:r w:rsidR="000373F8" w:rsidRPr="00BD2CA3">
        <w:t xml:space="preserve"> provinces, and preparing the route for a full and nation-wide implementation under Phase III.</w:t>
      </w:r>
    </w:p>
    <w:p w:rsidR="000373F8" w:rsidRPr="00BD2CA3" w:rsidRDefault="000373F8" w:rsidP="000373F8">
      <w:pPr>
        <w:rPr>
          <w:i/>
        </w:rPr>
      </w:pPr>
      <w:r w:rsidRPr="00BD2CA3">
        <w:t xml:space="preserve">The success of the UN-REDD Programme in Viet Nam will contribute to the outcomes and outputs formulated under the One UN Plan, in particular to Outcome 3:  </w:t>
      </w:r>
      <w:r w:rsidRPr="00BD2CA3">
        <w:rPr>
          <w:i/>
        </w:rPr>
        <w:t>Economic growth takes into account environmental protection and rational use of natural resources for poverty reduction.</w:t>
      </w:r>
    </w:p>
    <w:p w:rsidR="000373F8" w:rsidRPr="00BD2CA3" w:rsidRDefault="000373F8" w:rsidP="000373F8">
      <w:pPr>
        <w:pStyle w:val="Heading2"/>
      </w:pPr>
      <w:bookmarkStart w:id="12" w:name="_Toc272988848"/>
      <w:bookmarkStart w:id="13" w:name="_Toc276817317"/>
      <w:r w:rsidRPr="00BD2CA3">
        <w:t>Approach</w:t>
      </w:r>
      <w:bookmarkEnd w:id="12"/>
      <w:bookmarkEnd w:id="13"/>
    </w:p>
    <w:p w:rsidR="000373F8" w:rsidRPr="00BD2CA3" w:rsidRDefault="000373F8" w:rsidP="000373F8">
      <w:r w:rsidRPr="00BD2CA3">
        <w:t xml:space="preserve">Phase II continues the earlier work of UN-REDD in Viet Nam (Phase I) and work supported by other parties. It builds on, and directly implements major aspects of, the (yet to be approved) </w:t>
      </w:r>
      <w:r>
        <w:t>National REDD Programme</w:t>
      </w:r>
      <w:r w:rsidRPr="00BD2CA3">
        <w:t xml:space="preserve">. Much of the knowledge generated </w:t>
      </w:r>
      <w:r>
        <w:t xml:space="preserve">by </w:t>
      </w:r>
      <w:r w:rsidRPr="00BD2CA3">
        <w:t xml:space="preserve">and capacity built during Phase I will contribute directly to the REDD+ implementation and payment schemes to be established under the current proposal. Phase II will take into account lessons learned during Phase I, as well as in preparation of the R-PIN and R-PP. Phase II will be implemented in close cooperation with </w:t>
      </w:r>
      <w:r>
        <w:t>FCPF</w:t>
      </w:r>
      <w:r w:rsidR="00BC08CA">
        <w:t xml:space="preserve"> (see </w:t>
      </w:r>
      <w:r w:rsidR="00BC08CA" w:rsidRPr="00BC08CA">
        <w:rPr>
          <w:highlight w:val="yellow"/>
        </w:rPr>
        <w:t>figure 2.3</w:t>
      </w:r>
      <w:r w:rsidR="00BC08CA">
        <w:t>)</w:t>
      </w:r>
      <w:r w:rsidRPr="00BD2CA3">
        <w:t>.</w:t>
      </w:r>
    </w:p>
    <w:p w:rsidR="000373F8" w:rsidRDefault="000373F8" w:rsidP="000373F8">
      <w:r w:rsidRPr="004B4DB1">
        <w:t xml:space="preserve">In Phase II a set of four Outcomes are defined, each stepwise bringing realization of reduction of emissions and carbon stock enhancement closer to reality. Going from strategic preparation on the national level to actual implementation measures to be taken by the actual </w:t>
      </w:r>
      <w:r>
        <w:t>forest owners</w:t>
      </w:r>
      <w:r w:rsidRPr="004B4DB1">
        <w:t xml:space="preserve">, a series of outputs are </w:t>
      </w:r>
      <w:r>
        <w:t>defined</w:t>
      </w:r>
      <w:r w:rsidRPr="004B4DB1">
        <w:t xml:space="preserve"> for which related activities are proposed. To better monitor progress and measure actual results, in turn the activities connected to indicators and specific </w:t>
      </w:r>
      <w:r w:rsidRPr="004B4DB1">
        <w:rPr>
          <w:i/>
        </w:rPr>
        <w:t>milestones</w:t>
      </w:r>
      <w:r w:rsidRPr="004B4DB1">
        <w:t xml:space="preserve"> (ref. Logical Framework – </w:t>
      </w:r>
      <w:r w:rsidRPr="00501B53">
        <w:rPr>
          <w:highlight w:val="yellow"/>
        </w:rPr>
        <w:t>Annex A</w:t>
      </w:r>
      <w:r w:rsidRPr="004B4DB1">
        <w:t>).</w:t>
      </w:r>
      <w:r w:rsidRPr="00BD2CA3">
        <w:t xml:space="preserve"> Most prominently, and therefore differing from Phase I, this phase will focus on the actual </w:t>
      </w:r>
      <w:r w:rsidRPr="004B4DB1">
        <w:t>implementation</w:t>
      </w:r>
      <w:r w:rsidRPr="00BD2CA3">
        <w:t xml:space="preserve"> of </w:t>
      </w:r>
      <w:r>
        <w:t xml:space="preserve">activities and targets identified in </w:t>
      </w:r>
      <w:r w:rsidRPr="00BD2CA3">
        <w:t xml:space="preserve">the </w:t>
      </w:r>
      <w:r>
        <w:t>National REDD Programme.</w:t>
      </w:r>
    </w:p>
    <w:p w:rsidR="000373F8" w:rsidRPr="00BD2CA3" w:rsidRDefault="000373F8" w:rsidP="000373F8">
      <w:r w:rsidRPr="004B4DB1">
        <w:rPr>
          <w:b/>
        </w:rPr>
        <w:t>Outcome 1</w:t>
      </w:r>
      <w:r w:rsidRPr="00BD2CA3">
        <w:t xml:space="preserve"> will focus on the national level. </w:t>
      </w:r>
      <w:r>
        <w:t>I</w:t>
      </w:r>
      <w:r w:rsidRPr="00BD2CA3">
        <w:t xml:space="preserve">t will develop and make operational the required regulatory environment, legislation, participatory mechanism and financial mechanisms. </w:t>
      </w:r>
      <w:r w:rsidR="00C74B15">
        <w:t xml:space="preserve">In implementing these, the position of ethnic groups and women will be considered throughout, in accordance with the UN Declaration on the Rights of Indigenous Peoples and the Vietnamese Gender Equality Law. </w:t>
      </w:r>
      <w:r w:rsidRPr="00BD2CA3">
        <w:t xml:space="preserve">It notably </w:t>
      </w:r>
      <w:r>
        <w:t>contributes to the N</w:t>
      </w:r>
      <w:r w:rsidRPr="00BD2CA3">
        <w:t xml:space="preserve">ational MRV </w:t>
      </w:r>
      <w:r>
        <w:t>S</w:t>
      </w:r>
      <w:r w:rsidRPr="00BD2CA3">
        <w:t xml:space="preserve">ystem and establishes the National REDD Fund. </w:t>
      </w:r>
      <w:r w:rsidRPr="004B4DB1">
        <w:t xml:space="preserve">Outcome 1 will also address the displacement of emissions and the subsequent control mechanism necessary. </w:t>
      </w:r>
      <w:r w:rsidRPr="00BD2CA3">
        <w:t xml:space="preserve">The external effects of the implementation of the National REDD Programme will be monitored in order to account for any impacts on other </w:t>
      </w:r>
      <w:r>
        <w:t>land use categories</w:t>
      </w:r>
      <w:r w:rsidRPr="00BD2CA3">
        <w:t xml:space="preserve"> </w:t>
      </w:r>
      <w:r>
        <w:t xml:space="preserve">and </w:t>
      </w:r>
      <w:r w:rsidRPr="00BD2CA3">
        <w:t>forests outside of Viet Nam</w:t>
      </w:r>
      <w:r>
        <w:t>,</w:t>
      </w:r>
      <w:r w:rsidRPr="00BD2CA3">
        <w:t xml:space="preserve"> as a requirement from the UNFCCC</w:t>
      </w:r>
      <w:r w:rsidRPr="00BD2CA3">
        <w:rPr>
          <w:rStyle w:val="FootnoteReference"/>
        </w:rPr>
        <w:footnoteReference w:id="15"/>
      </w:r>
      <w:r w:rsidRPr="00BD2CA3">
        <w:t>. A continuous regional dialogue with neighbouring countries will be established, which will be on the basis of equality given that Cambodia and Laos are also developing a national REDD</w:t>
      </w:r>
      <w:r>
        <w:t>+</w:t>
      </w:r>
      <w:r w:rsidRPr="00BD2CA3">
        <w:t xml:space="preserve"> mechanism and Thailand and Myanmar have taken first steps in that direction. In addition to the dialogue on emissions displacement, a dialogue will be </w:t>
      </w:r>
      <w:r w:rsidRPr="00BD2CA3">
        <w:lastRenderedPageBreak/>
        <w:t xml:space="preserve">established with </w:t>
      </w:r>
      <w:r w:rsidRPr="00DC4A72">
        <w:t xml:space="preserve">the </w:t>
      </w:r>
      <w:r w:rsidRPr="00BD2CA3">
        <w:t xml:space="preserve">wood processing industry in Viet Nam to identify opportunities for making this important economic sector more sustainable with regards to sourcing its timber and eligible for international certification of their product, and to </w:t>
      </w:r>
      <w:r w:rsidRPr="00DC4A72">
        <w:t xml:space="preserve">arrest </w:t>
      </w:r>
      <w:r>
        <w:t xml:space="preserve">or reduce </w:t>
      </w:r>
      <w:r w:rsidRPr="00DC4A72">
        <w:t>displacements of emissions and illegal logging practices.</w:t>
      </w:r>
    </w:p>
    <w:p w:rsidR="000373F8" w:rsidRPr="00BD2CA3" w:rsidRDefault="000373F8" w:rsidP="000373F8">
      <w:r w:rsidRPr="00DC4A72">
        <w:rPr>
          <w:b/>
        </w:rPr>
        <w:t>Outcome 2</w:t>
      </w:r>
      <w:r w:rsidRPr="00BD2CA3">
        <w:t xml:space="preserve"> focus</w:t>
      </w:r>
      <w:r>
        <w:t>es</w:t>
      </w:r>
      <w:r w:rsidRPr="00BD2CA3">
        <w:t xml:space="preserve"> on developing and implementing the </w:t>
      </w:r>
      <w:r>
        <w:t>National REDD Programme</w:t>
      </w:r>
      <w:r w:rsidRPr="00BD2CA3">
        <w:t xml:space="preserve"> on a </w:t>
      </w:r>
      <w:r>
        <w:t>p</w:t>
      </w:r>
      <w:r w:rsidRPr="00BD2CA3">
        <w:t xml:space="preserve">rovincial level. Outcome 2 will ensure that the necessary financial, institutional and legislative capacity for REDD+ is functioning in five selected provinces. The </w:t>
      </w:r>
      <w:r>
        <w:t xml:space="preserve">Provincial </w:t>
      </w:r>
      <w:r w:rsidRPr="00BD2CA3">
        <w:t>REDD Programme will become operational for</w:t>
      </w:r>
      <w:r>
        <w:t xml:space="preserve"> all forest land in the five provinces. I</w:t>
      </w:r>
      <w:r w:rsidRPr="00BD2CA3">
        <w:t xml:space="preserve">nfrastructure will </w:t>
      </w:r>
      <w:r>
        <w:t xml:space="preserve">be established to </w:t>
      </w:r>
      <w:r w:rsidRPr="00BD2CA3">
        <w:t xml:space="preserve">support sustainable forest management and the distribution of REDD+ benefits to performing participants. See </w:t>
      </w:r>
      <w:r w:rsidRPr="00C74B15">
        <w:rPr>
          <w:highlight w:val="yellow"/>
        </w:rPr>
        <w:t>Annex D</w:t>
      </w:r>
      <w:r w:rsidRPr="00BD2CA3">
        <w:t xml:space="preserve"> for the information on the criteria to select the participating provinces, and </w:t>
      </w:r>
      <w:r w:rsidRPr="00C74B15">
        <w:rPr>
          <w:highlight w:val="yellow"/>
        </w:rPr>
        <w:t>Annex E</w:t>
      </w:r>
      <w:r w:rsidRPr="00BD2CA3">
        <w:t xml:space="preserve"> for initial information on the selected provinces. </w:t>
      </w:r>
    </w:p>
    <w:p w:rsidR="00C74B15" w:rsidRDefault="000373F8" w:rsidP="000373F8">
      <w:r w:rsidRPr="00DC4A72">
        <w:rPr>
          <w:b/>
        </w:rPr>
        <w:t>Outcome 3</w:t>
      </w:r>
      <w:r w:rsidRPr="00DC4A72">
        <w:t xml:space="preserve"> focus</w:t>
      </w:r>
      <w:r>
        <w:t>es</w:t>
      </w:r>
      <w:r w:rsidRPr="00DC4A72">
        <w:t xml:space="preserve"> on developing the technical capacity for forest </w:t>
      </w:r>
      <w:r>
        <w:t>owners</w:t>
      </w:r>
      <w:r w:rsidRPr="00DC4A72">
        <w:t xml:space="preserve"> in the five provinces and proceed</w:t>
      </w:r>
      <w:r w:rsidR="00457D57">
        <w:t>s</w:t>
      </w:r>
      <w:r w:rsidRPr="00DC4A72">
        <w:t xml:space="preserve"> </w:t>
      </w:r>
      <w:r>
        <w:t>with</w:t>
      </w:r>
      <w:r w:rsidRPr="00DC4A72">
        <w:t xml:space="preserve"> the actual implementation of REDD+, practically reducing emissions </w:t>
      </w:r>
      <w:r>
        <w:t>and enhancing removals, leading</w:t>
      </w:r>
      <w:r w:rsidRPr="00DC4A72">
        <w:t xml:space="preserve"> </w:t>
      </w:r>
      <w:r>
        <w:t>to</w:t>
      </w:r>
      <w:r w:rsidRPr="00DC4A72">
        <w:t xml:space="preserve"> performance payments.</w:t>
      </w:r>
      <w:r w:rsidRPr="00BD2CA3">
        <w:t xml:space="preserve"> Based on a full assessment of the current tenure, management and ecosystem situation, and with the full participation of forest </w:t>
      </w:r>
      <w:r>
        <w:t>owners</w:t>
      </w:r>
      <w:r w:rsidRPr="00BD2CA3">
        <w:t>, a provincial plan for rolling out REDD+</w:t>
      </w:r>
      <w:r>
        <w:t xml:space="preserve"> will be developed</w:t>
      </w:r>
      <w:r w:rsidRPr="00BD2CA3">
        <w:t xml:space="preserve"> and this will be fully mainstreamed into the provincial forestry plan and the provincial SEDP. This will ensure that provincial authorities and experts are able to support forest </w:t>
      </w:r>
      <w:r>
        <w:t>owners</w:t>
      </w:r>
      <w:r w:rsidRPr="00BD2CA3">
        <w:t xml:space="preserve"> when they decide to reduce emissions </w:t>
      </w:r>
      <w:r>
        <w:t xml:space="preserve">and enhance removals </w:t>
      </w:r>
      <w:r w:rsidRPr="00BD2CA3">
        <w:t xml:space="preserve">on their land, </w:t>
      </w:r>
      <w:r>
        <w:t>through prov</w:t>
      </w:r>
      <w:r w:rsidRPr="00BD2CA3">
        <w:t>i</w:t>
      </w:r>
      <w:r>
        <w:t>sioni</w:t>
      </w:r>
      <w:r w:rsidRPr="00BD2CA3">
        <w:t xml:space="preserve">ng </w:t>
      </w:r>
      <w:r>
        <w:t xml:space="preserve">of </w:t>
      </w:r>
      <w:r w:rsidRPr="00BD2CA3">
        <w:t xml:space="preserve">technical support. </w:t>
      </w:r>
      <w:r w:rsidR="00C74B15">
        <w:t>This is where engaging both women and men becomes really critical, as does understanding how women and men are currently using resources as well as who makes decisions about the use and management of forest resources.  Overall, this Outcome will contribute to improving women’s access to and control over resources.</w:t>
      </w:r>
    </w:p>
    <w:p w:rsidR="000373F8" w:rsidRPr="00BD2CA3" w:rsidRDefault="000373F8" w:rsidP="000373F8">
      <w:r w:rsidRPr="00BD2CA3">
        <w:t xml:space="preserve">Options for improved forest management and livelihood alternatives from forest products and otherwise will be developed in order to maximize REDD+ credits and reduce poverty in rural communities to the extent possible. This may include more efficient use of forest products – e.g. improved cooking stoves – development of value-chains for forest products – e.g. produce bamboo ladders for sale, rather than simply bamboo stalks – use of non-forest products to replace use of forest products – e.g. biogas systems, agricultural residue utilization – or options for income generation not based on use of forest products. </w:t>
      </w:r>
    </w:p>
    <w:p w:rsidR="000373F8" w:rsidRPr="00BD2CA3" w:rsidRDefault="000373F8" w:rsidP="000373F8">
      <w:r w:rsidRPr="00BD2CA3">
        <w:t xml:space="preserve">Following the introduction of REDD+ to the </w:t>
      </w:r>
      <w:r>
        <w:t>forest owners</w:t>
      </w:r>
      <w:r w:rsidRPr="00BD2CA3">
        <w:t xml:space="preserve"> and the required capacity building on a number of forestry-related aspects, modification of practices and subsequent reduction of emission</w:t>
      </w:r>
      <w:r>
        <w:t>s and enhanced removals</w:t>
      </w:r>
      <w:r w:rsidRPr="00BD2CA3">
        <w:t xml:space="preserve"> </w:t>
      </w:r>
      <w:r>
        <w:t>will be achievable</w:t>
      </w:r>
      <w:r w:rsidRPr="00BD2CA3">
        <w:t xml:space="preserve"> in the five provinces. Each </w:t>
      </w:r>
      <w:r>
        <w:t>forest owner</w:t>
      </w:r>
      <w:r w:rsidRPr="00BD2CA3">
        <w:t xml:space="preserve"> </w:t>
      </w:r>
      <w:r w:rsidR="00C74B15">
        <w:t xml:space="preserve">– husband and wife jointly, where possible – </w:t>
      </w:r>
      <w:r w:rsidRPr="00BD2CA3">
        <w:t xml:space="preserve">will develop a </w:t>
      </w:r>
      <w:r>
        <w:t xml:space="preserve">personal </w:t>
      </w:r>
      <w:r w:rsidRPr="00BD2CA3">
        <w:t>REDD</w:t>
      </w:r>
      <w:r>
        <w:t>+ management</w:t>
      </w:r>
      <w:r w:rsidRPr="00BD2CA3">
        <w:t xml:space="preserve"> plan. Payments from the National </w:t>
      </w:r>
      <w:r>
        <w:t>and Provincial REDD Funds</w:t>
      </w:r>
      <w:r w:rsidRPr="00BD2CA3">
        <w:t xml:space="preserve"> will be made </w:t>
      </w:r>
      <w:r>
        <w:t xml:space="preserve">to reward participation (in exchange for submitting biomass assessment data) and performance (after independent verification). </w:t>
      </w:r>
      <w:r w:rsidR="00C74B15">
        <w:t>The performance payments may be made in cash or in the form of services</w:t>
      </w:r>
      <w:r w:rsidR="00E15015">
        <w:t xml:space="preserve">. </w:t>
      </w:r>
      <w:r>
        <w:t>Jointly, these payments should compensate the forest owners for their efforts and</w:t>
      </w:r>
      <w:r w:rsidRPr="00BD2CA3">
        <w:t xml:space="preserve"> opportunity costs. </w:t>
      </w:r>
    </w:p>
    <w:p w:rsidR="000373F8" w:rsidRPr="00BD2CA3" w:rsidRDefault="00BC08CA" w:rsidP="00714CF5">
      <w:pPr>
        <w:ind w:hanging="426"/>
      </w:pPr>
      <w:r>
        <w:t>4.0</w:t>
      </w:r>
      <w:r>
        <w:tab/>
      </w:r>
      <w:r w:rsidR="000373F8" w:rsidRPr="00785F49">
        <w:t xml:space="preserve">Finally, </w:t>
      </w:r>
      <w:r w:rsidR="000373F8" w:rsidRPr="00785F49">
        <w:rPr>
          <w:b/>
        </w:rPr>
        <w:t>Outcome 4</w:t>
      </w:r>
      <w:r w:rsidR="000373F8" w:rsidRPr="00785F49">
        <w:t xml:space="preserve"> will address knowledge management and active dissemination </w:t>
      </w:r>
      <w:r w:rsidR="000373F8">
        <w:t xml:space="preserve">of knowledge and experience </w:t>
      </w:r>
      <w:r w:rsidR="000373F8" w:rsidRPr="00785F49">
        <w:t xml:space="preserve">across the Southeast Asia region. Activities under each outcome will </w:t>
      </w:r>
      <w:r w:rsidR="000373F8">
        <w:t>contribute to</w:t>
      </w:r>
      <w:r w:rsidR="000373F8" w:rsidRPr="00785F49">
        <w:t xml:space="preserve"> the lessons </w:t>
      </w:r>
      <w:r w:rsidR="000373F8">
        <w:t xml:space="preserve">learnt </w:t>
      </w:r>
      <w:r w:rsidR="000373F8" w:rsidRPr="00785F49">
        <w:t xml:space="preserve">and data generated in Viet Nam. An interactive knowledgebase accessible through the Internet will be established, ensuring up to date information to be shared and discussed amongst stakeholders in neighbouring countries. </w:t>
      </w:r>
      <w:r>
        <w:t xml:space="preserve">Information on all substantive aspects of establishing and operating a national REDD+ program will be included: legislative and administrative procedures and arrangements, institutional capacity and capacity building, field implementation and stakeholder engagement, data collection and analysis, MRV, REL/RL development and updating, integration of REDD+ in domestic policies and programs, etc. </w:t>
      </w:r>
      <w:r w:rsidR="000373F8" w:rsidRPr="00785F49">
        <w:t>Besides the active members on REDD</w:t>
      </w:r>
      <w:r w:rsidR="000373F8">
        <w:t>+</w:t>
      </w:r>
      <w:r w:rsidR="000373F8" w:rsidRPr="00785F49">
        <w:t xml:space="preserve"> development in the region, this Outcome will also support a South-South dialogue, involving other countri</w:t>
      </w:r>
      <w:r w:rsidR="000373F8">
        <w:t>es in the region (especially LDC</w:t>
      </w:r>
      <w:r w:rsidR="000373F8" w:rsidRPr="00785F49">
        <w:t xml:space="preserve"> countries) that have taken first steps on REDD</w:t>
      </w:r>
      <w:r w:rsidR="000373F8">
        <w:t>+</w:t>
      </w:r>
      <w:r w:rsidR="000373F8" w:rsidRPr="00785F49">
        <w:t xml:space="preserve"> development, but still lack </w:t>
      </w:r>
      <w:r w:rsidR="000373F8" w:rsidRPr="00785F49">
        <w:lastRenderedPageBreak/>
        <w:t>international funding. More direct exchange of experiences is achieved through workshops and study tours.</w:t>
      </w:r>
      <w:r w:rsidR="000373F8" w:rsidRPr="00BD2CA3">
        <w:t xml:space="preserve"> </w:t>
      </w:r>
    </w:p>
    <w:p w:rsidR="000373F8" w:rsidRPr="00BD2CA3" w:rsidRDefault="000373F8" w:rsidP="000373F8">
      <w:pPr>
        <w:pStyle w:val="Heading3"/>
      </w:pPr>
      <w:r w:rsidRPr="00BD2CA3">
        <w:t>Benefit Distribution System</w:t>
      </w:r>
    </w:p>
    <w:p w:rsidR="000373F8" w:rsidRPr="00BD2CA3" w:rsidRDefault="00BC08CA" w:rsidP="00714CF5">
      <w:pPr>
        <w:ind w:hanging="426"/>
      </w:pPr>
      <w:r>
        <w:t>4.0</w:t>
      </w:r>
      <w:r>
        <w:tab/>
      </w:r>
      <w:r w:rsidR="000373F8" w:rsidRPr="00BD2CA3">
        <w:t xml:space="preserve">At the </w:t>
      </w:r>
      <w:r w:rsidR="007F4AB8">
        <w:t>central level</w:t>
      </w:r>
      <w:r w:rsidR="000373F8" w:rsidRPr="00BD2CA3">
        <w:t xml:space="preserve"> Phase II will establish the National REDD Fund, with all concerned infrastructure (see </w:t>
      </w:r>
      <w:r w:rsidR="000373F8" w:rsidRPr="00501B53">
        <w:rPr>
          <w:highlight w:val="yellow"/>
        </w:rPr>
        <w:t>Annex G</w:t>
      </w:r>
      <w:r w:rsidR="000373F8" w:rsidRPr="00BD2CA3">
        <w:t>).</w:t>
      </w:r>
      <w:r w:rsidR="007F4AB8">
        <w:t xml:space="preserve"> I</w:t>
      </w:r>
      <w:r w:rsidR="000373F8" w:rsidRPr="00BD2CA3">
        <w:t xml:space="preserve">t is recognised that it may take time to legally establish the </w:t>
      </w:r>
      <w:r w:rsidR="007F4AB8">
        <w:t>F</w:t>
      </w:r>
      <w:r w:rsidR="000373F8" w:rsidRPr="00BD2CA3">
        <w:t xml:space="preserve">und, whereas </w:t>
      </w:r>
      <w:r w:rsidR="007F4AB8">
        <w:t xml:space="preserve">resources for making </w:t>
      </w:r>
      <w:r w:rsidR="007F4AB8">
        <w:rPr>
          <w:i/>
        </w:rPr>
        <w:t>participation payments</w:t>
      </w:r>
      <w:r w:rsidR="007F4AB8">
        <w:t xml:space="preserve"> to participants in the National REDD Programme are likely to be required very early in the Programme</w:t>
      </w:r>
      <w:r w:rsidR="000373F8" w:rsidRPr="00BD2CA3">
        <w:t xml:space="preserve">. Correspondingly, there is a danger that forest </w:t>
      </w:r>
      <w:r w:rsidR="000373F8">
        <w:t>owners</w:t>
      </w:r>
      <w:r w:rsidR="000373F8" w:rsidRPr="00BD2CA3">
        <w:t xml:space="preserve"> will be due payments, </w:t>
      </w:r>
      <w:r>
        <w:t xml:space="preserve">from </w:t>
      </w:r>
      <w:r w:rsidR="007F4AB8">
        <w:t>collecting data and developing other activities</w:t>
      </w:r>
      <w:r w:rsidR="000373F8" w:rsidRPr="00BD2CA3">
        <w:t xml:space="preserve">, </w:t>
      </w:r>
      <w:r w:rsidR="000373F8">
        <w:t>while</w:t>
      </w:r>
      <w:r w:rsidR="000373F8" w:rsidRPr="00BD2CA3">
        <w:t xml:space="preserve"> the National REDD Fund </w:t>
      </w:r>
      <w:r w:rsidR="000373F8">
        <w:t>is</w:t>
      </w:r>
      <w:r w:rsidR="000373F8" w:rsidRPr="00BD2CA3">
        <w:t xml:space="preserve"> not operational. Hence, for </w:t>
      </w:r>
      <w:r w:rsidR="007F4AB8">
        <w:t>the initial Phase II operations</w:t>
      </w:r>
      <w:r w:rsidR="000373F8" w:rsidRPr="00BD2CA3">
        <w:t xml:space="preserve"> an Interim National REDD Fund</w:t>
      </w:r>
      <w:r w:rsidR="000373F8" w:rsidRPr="00BD2CA3">
        <w:rPr>
          <w:rStyle w:val="FootnoteReference"/>
        </w:rPr>
        <w:footnoteReference w:id="16"/>
      </w:r>
      <w:r w:rsidR="000373F8" w:rsidRPr="00BD2CA3">
        <w:t xml:space="preserve"> will be established. The </w:t>
      </w:r>
      <w:r w:rsidR="007F4AB8">
        <w:t>I</w:t>
      </w:r>
      <w:r w:rsidR="000373F8" w:rsidRPr="00BD2CA3">
        <w:t xml:space="preserve">nterim </w:t>
      </w:r>
      <w:r w:rsidR="007F4AB8">
        <w:t>F</w:t>
      </w:r>
      <w:r w:rsidR="000373F8" w:rsidRPr="00BD2CA3">
        <w:t>und will have all the known characteristics of the expec</w:t>
      </w:r>
      <w:r w:rsidR="007F4AB8">
        <w:t>ted ultimate National REDD Fund</w:t>
      </w:r>
      <w:r w:rsidR="000373F8" w:rsidRPr="00BD2CA3">
        <w:t xml:space="preserve"> and it will be fully consistent with or adaptable to all likely future characteristics of the ultimate REDD</w:t>
      </w:r>
      <w:r w:rsidR="007F4AB8">
        <w:t>+</w:t>
      </w:r>
      <w:r w:rsidR="000373F8" w:rsidRPr="00BD2CA3">
        <w:t xml:space="preserve"> mechanism</w:t>
      </w:r>
      <w:r w:rsidR="007F4AB8">
        <w:t>; t</w:t>
      </w:r>
      <w:r w:rsidR="000373F8" w:rsidRPr="00BD2CA3">
        <w:t>his i</w:t>
      </w:r>
      <w:r w:rsidR="000373F8">
        <w:t>s</w:t>
      </w:r>
      <w:r w:rsidR="000373F8" w:rsidRPr="00BD2CA3">
        <w:t xml:space="preserve"> explained further in </w:t>
      </w:r>
      <w:r w:rsidR="000373F8" w:rsidRPr="007F4AB8">
        <w:rPr>
          <w:highlight w:val="yellow"/>
        </w:rPr>
        <w:t>Section 6</w:t>
      </w:r>
      <w:r w:rsidR="000373F8" w:rsidRPr="00BD2CA3">
        <w:t xml:space="preserve">. </w:t>
      </w:r>
      <w:r w:rsidR="007F4AB8">
        <w:t>The Interim Fund has several objectives</w:t>
      </w:r>
      <w:r w:rsidR="000373F8" w:rsidRPr="00BD2CA3">
        <w:t>:</w:t>
      </w:r>
    </w:p>
    <w:p w:rsidR="000373F8" w:rsidRPr="00BD2CA3" w:rsidRDefault="007F4AB8" w:rsidP="000373F8">
      <w:pPr>
        <w:pStyle w:val="ListParagraph"/>
        <w:numPr>
          <w:ilvl w:val="0"/>
          <w:numId w:val="1"/>
        </w:numPr>
      </w:pPr>
      <w:r>
        <w:t>Make participation</w:t>
      </w:r>
      <w:r w:rsidR="000373F8" w:rsidRPr="00BD2CA3">
        <w:t xml:space="preserve"> </w:t>
      </w:r>
      <w:r w:rsidR="000373F8">
        <w:t>payments</w:t>
      </w:r>
      <w:r w:rsidR="000373F8" w:rsidRPr="00BD2CA3">
        <w:t xml:space="preserve">. The level of the payments will be such that it encourages </w:t>
      </w:r>
      <w:r w:rsidR="000373F8">
        <w:t>forest owners</w:t>
      </w:r>
      <w:r w:rsidR="000373F8" w:rsidRPr="00BD2CA3">
        <w:t xml:space="preserve"> (most often households</w:t>
      </w:r>
      <w:r>
        <w:t xml:space="preserve"> or groups of households</w:t>
      </w:r>
      <w:r w:rsidR="000373F8" w:rsidRPr="00BD2CA3">
        <w:t>) to protect the forest and improve overall quality, thus indirectly provid</w:t>
      </w:r>
      <w:r>
        <w:t>ing</w:t>
      </w:r>
      <w:r w:rsidR="000373F8" w:rsidRPr="00BD2CA3">
        <w:t xml:space="preserve"> an incentive for sustainable forest management; </w:t>
      </w:r>
    </w:p>
    <w:p w:rsidR="000373F8" w:rsidRPr="00BD2CA3" w:rsidRDefault="000373F8" w:rsidP="000373F8">
      <w:pPr>
        <w:pStyle w:val="ListParagraph"/>
        <w:numPr>
          <w:ilvl w:val="0"/>
          <w:numId w:val="1"/>
        </w:numPr>
      </w:pPr>
      <w:r w:rsidRPr="00BD2CA3">
        <w:t xml:space="preserve">Provide for lessons learned, and accordingly corrections to be made to operating the </w:t>
      </w:r>
      <w:r w:rsidR="007F4AB8">
        <w:t>I</w:t>
      </w:r>
      <w:r w:rsidRPr="00BD2CA3">
        <w:t xml:space="preserve">nterim </w:t>
      </w:r>
      <w:r w:rsidR="007F4AB8">
        <w:t>F</w:t>
      </w:r>
      <w:r w:rsidRPr="00BD2CA3">
        <w:t>und. This will further develop the capacity to establish and run a National REDD Fund at national and</w:t>
      </w:r>
      <w:r w:rsidR="00163F79">
        <w:t xml:space="preserve"> Provincial REDD Fund at</w:t>
      </w:r>
      <w:r w:rsidRPr="00BD2CA3">
        <w:t xml:space="preserve"> provincial levels, with direct effect on the district and local level;</w:t>
      </w:r>
    </w:p>
    <w:p w:rsidR="000373F8" w:rsidRPr="00BD2CA3" w:rsidRDefault="000373F8" w:rsidP="000373F8">
      <w:pPr>
        <w:pStyle w:val="ListParagraph"/>
        <w:numPr>
          <w:ilvl w:val="0"/>
          <w:numId w:val="1"/>
        </w:numPr>
      </w:pPr>
      <w:r w:rsidRPr="00BD2CA3">
        <w:t>Feed knowledge directly into efforts across Southeast Asia to operate REDD+ funds, actively promoting REDD+ development across the region.</w:t>
      </w:r>
    </w:p>
    <w:p w:rsidR="000373F8" w:rsidRPr="00BD2CA3" w:rsidRDefault="000373F8" w:rsidP="000373F8">
      <w:r w:rsidRPr="00BD2CA3">
        <w:t xml:space="preserve">Although it is clear that a National REDD Fund will be established in Viet Nam, it will be necessary for the National REDD Fund to have subsidiary arrangements at the provincial level, and possibly </w:t>
      </w:r>
      <w:r>
        <w:t>down to</w:t>
      </w:r>
      <w:r w:rsidRPr="00BD2CA3">
        <w:t xml:space="preserve"> the </w:t>
      </w:r>
      <w:r>
        <w:t>commune</w:t>
      </w:r>
      <w:r w:rsidRPr="00BD2CA3">
        <w:t xml:space="preserve"> level, to distribute benefits to beneficiaries. The Government of Viet Nam is currently considering several options for the benefit distribution system. The optimal situation for Viet Nam, and may differ from province to province. Through Phase II, the different options will be piloted and closely monitored in the </w:t>
      </w:r>
      <w:r w:rsidR="00163F79">
        <w:t>pilot</w:t>
      </w:r>
      <w:r w:rsidRPr="00BD2CA3">
        <w:t xml:space="preserve"> provinces. </w:t>
      </w:r>
    </w:p>
    <w:p w:rsidR="000373F8" w:rsidRPr="00BD2CA3" w:rsidRDefault="00163F79" w:rsidP="00163F79">
      <w:pPr>
        <w:ind w:hanging="360"/>
      </w:pPr>
      <w:r>
        <w:t>4.0</w:t>
      </w:r>
      <w:r>
        <w:tab/>
      </w:r>
      <w:r w:rsidR="000373F8" w:rsidRPr="00BD2CA3">
        <w:t>By the end of the four year programme period, if UNFCCC has moved forward sufficiently internationally</w:t>
      </w:r>
      <w:r w:rsidR="000373F8" w:rsidRPr="00BD2CA3">
        <w:rPr>
          <w:rStyle w:val="FootnoteReference"/>
        </w:rPr>
        <w:footnoteReference w:id="17"/>
      </w:r>
      <w:r w:rsidR="000373F8" w:rsidRPr="00BD2CA3">
        <w:t xml:space="preserve">, the National REDD Fund will become the permanent national fund </w:t>
      </w:r>
      <w:r>
        <w:t xml:space="preserve">for receipt of proceeds from the sale of CERs, </w:t>
      </w:r>
      <w:r w:rsidR="000373F8" w:rsidRPr="00BD2CA3">
        <w:t xml:space="preserve">in line with UNFCCC REDD+ regulations. Throughout Phase II all the required operational capacity will be provided for the Fund to run nationally and to be financing operations throughout at least </w:t>
      </w:r>
      <w:r>
        <w:t>the pilot</w:t>
      </w:r>
      <w:r w:rsidR="000373F8" w:rsidRPr="00BD2CA3">
        <w:t xml:space="preserve"> provinces. Expansion to the remaining provinces should then be straightforward.</w:t>
      </w:r>
    </w:p>
    <w:p w:rsidR="00C74A77" w:rsidRPr="00377C2E" w:rsidRDefault="00C74A77" w:rsidP="002B16D4">
      <w:pPr>
        <w:pStyle w:val="Heading3"/>
      </w:pPr>
      <w:r w:rsidRPr="009C5148">
        <w:t>Selection of Provinces</w:t>
      </w:r>
    </w:p>
    <w:p w:rsidR="00C74A77" w:rsidRPr="009C5148" w:rsidRDefault="001A4203" w:rsidP="001A4203">
      <w:pPr>
        <w:ind w:hanging="360"/>
      </w:pPr>
      <w:r>
        <w:t>4.0</w:t>
      </w:r>
      <w:r>
        <w:tab/>
        <w:t xml:space="preserve">The Phase II Programme includes full-scale implementation of REDD+ in a number of provinces. </w:t>
      </w:r>
      <w:r w:rsidR="00C74A77" w:rsidRPr="009C5148">
        <w:t xml:space="preserve">The aim is to have a mosaic of diverse sites/provinces, thereby generating diverse lessons learned and overall experience. </w:t>
      </w:r>
      <w:r>
        <w:t>S</w:t>
      </w:r>
      <w:r w:rsidR="00EA3270" w:rsidRPr="009C5148">
        <w:t>elect</w:t>
      </w:r>
      <w:r>
        <w:t>ion of</w:t>
      </w:r>
      <w:r w:rsidR="00EA3270" w:rsidRPr="009C5148">
        <w:t xml:space="preserve"> those </w:t>
      </w:r>
      <w:r>
        <w:t xml:space="preserve">pilot </w:t>
      </w:r>
      <w:r w:rsidR="00EA3270" w:rsidRPr="009C5148">
        <w:t xml:space="preserve">provinces </w:t>
      </w:r>
      <w:r>
        <w:t xml:space="preserve">will be based on a number of objective and operational criteria. </w:t>
      </w:r>
      <w:r w:rsidR="00C74A77" w:rsidRPr="009C5148">
        <w:t>The main criteria for selecting provinces</w:t>
      </w:r>
      <w:r w:rsidR="00EA3270" w:rsidRPr="009C5148">
        <w:t xml:space="preserve"> are</w:t>
      </w:r>
      <w:r w:rsidR="00C74A77" w:rsidRPr="009C5148">
        <w:t>:</w:t>
      </w:r>
    </w:p>
    <w:p w:rsidR="007F4AB8" w:rsidRDefault="007F4AB8" w:rsidP="00C74A77">
      <w:pPr>
        <w:pStyle w:val="ListParagraph"/>
        <w:numPr>
          <w:ilvl w:val="0"/>
          <w:numId w:val="1"/>
        </w:numPr>
      </w:pPr>
      <w:r>
        <w:rPr>
          <w:i/>
        </w:rPr>
        <w:t>Representativity in terms of biophysical and ecological conditions</w:t>
      </w:r>
      <w:r>
        <w:t xml:space="preserve"> – the Phase II Programme intends to pilot the Provincial REDD Programmes under all conditions;</w:t>
      </w:r>
    </w:p>
    <w:p w:rsidR="007F4AB8" w:rsidRPr="007F4AB8" w:rsidRDefault="007F4AB8" w:rsidP="00C74A77">
      <w:pPr>
        <w:pStyle w:val="ListParagraph"/>
        <w:numPr>
          <w:ilvl w:val="0"/>
          <w:numId w:val="1"/>
        </w:numPr>
      </w:pPr>
      <w:r>
        <w:rPr>
          <w:i/>
        </w:rPr>
        <w:lastRenderedPageBreak/>
        <w:t>Representativity in terms of socio</w:t>
      </w:r>
      <w:r w:rsidRPr="007F4AB8">
        <w:rPr>
          <w:i/>
        </w:rPr>
        <w:t>-economic conditions</w:t>
      </w:r>
      <w:r>
        <w:t xml:space="preserve"> – all conditions needs to be tested, in particular in relation to poverty reduction, ethnic communities and socio-economic development opportunities;</w:t>
      </w:r>
    </w:p>
    <w:p w:rsidR="00C74A77" w:rsidRPr="009C5148" w:rsidRDefault="00C74A77" w:rsidP="00C74A77">
      <w:pPr>
        <w:pStyle w:val="ListParagraph"/>
        <w:numPr>
          <w:ilvl w:val="0"/>
          <w:numId w:val="1"/>
        </w:numPr>
      </w:pPr>
      <w:r w:rsidRPr="009C5148">
        <w:rPr>
          <w:i/>
        </w:rPr>
        <w:t>Local commitment, and potential for REDD integrating into local development processes</w:t>
      </w:r>
      <w:r w:rsidR="00B358D7" w:rsidRPr="009C5148">
        <w:t xml:space="preserve"> </w:t>
      </w:r>
      <w:r w:rsidR="001A4203" w:rsidRPr="009C5148">
        <w:t>–</w:t>
      </w:r>
      <w:r w:rsidR="00B358D7" w:rsidRPr="009C5148">
        <w:t xml:space="preserve"> the readiness and willingness of the province to implement REDD+ activities, including having the capacity to </w:t>
      </w:r>
      <w:r w:rsidR="001A4203">
        <w:t>manage the array of administrative and technical requirements;</w:t>
      </w:r>
    </w:p>
    <w:p w:rsidR="001A4203" w:rsidRPr="009C5148" w:rsidRDefault="001A4203" w:rsidP="001A4203">
      <w:pPr>
        <w:pStyle w:val="ListParagraph"/>
        <w:numPr>
          <w:ilvl w:val="0"/>
          <w:numId w:val="1"/>
        </w:numPr>
      </w:pPr>
      <w:r w:rsidRPr="009C5148">
        <w:rPr>
          <w:i/>
        </w:rPr>
        <w:t>Data and information availability</w:t>
      </w:r>
      <w:r w:rsidRPr="009C5148">
        <w:t xml:space="preserve"> – e.g. having the necessary amount of data available to prepare required reference scenario’s;</w:t>
      </w:r>
    </w:p>
    <w:p w:rsidR="00C74A77" w:rsidRPr="009C5148" w:rsidRDefault="00C74A77" w:rsidP="00C74A77">
      <w:pPr>
        <w:pStyle w:val="ListParagraph"/>
        <w:numPr>
          <w:ilvl w:val="0"/>
          <w:numId w:val="1"/>
        </w:numPr>
      </w:pPr>
      <w:r w:rsidRPr="009C5148">
        <w:rPr>
          <w:i/>
        </w:rPr>
        <w:t>Availability of REDD-suitable forest land</w:t>
      </w:r>
      <w:r w:rsidR="007F4AB8">
        <w:t>.</w:t>
      </w:r>
    </w:p>
    <w:p w:rsidR="00EA3270" w:rsidRPr="00D62CC0" w:rsidRDefault="00D62CC0" w:rsidP="00D62CC0">
      <w:pPr>
        <w:ind w:hanging="567"/>
        <w:rPr>
          <w:strike/>
        </w:rPr>
      </w:pPr>
      <w:r>
        <w:t>4.0</w:t>
      </w:r>
      <w:r>
        <w:tab/>
      </w:r>
      <w:r w:rsidR="00EA3270" w:rsidRPr="00D62CC0">
        <w:rPr>
          <w:strike/>
        </w:rPr>
        <w:t xml:space="preserve">Based on </w:t>
      </w:r>
      <w:r w:rsidR="00B358D7" w:rsidRPr="00D62CC0">
        <w:rPr>
          <w:strike/>
        </w:rPr>
        <w:t>these</w:t>
      </w:r>
      <w:r w:rsidR="00EA3270" w:rsidRPr="00D62CC0">
        <w:rPr>
          <w:strike/>
        </w:rPr>
        <w:t xml:space="preserve"> criteria five provinces were selected</w:t>
      </w:r>
      <w:r w:rsidR="00B358D7" w:rsidRPr="00D62CC0">
        <w:rPr>
          <w:strike/>
        </w:rPr>
        <w:t xml:space="preserve"> (see </w:t>
      </w:r>
      <w:r w:rsidR="00AD3545" w:rsidRPr="00D62CC0">
        <w:rPr>
          <w:strike/>
          <w:highlight w:val="yellow"/>
        </w:rPr>
        <w:t>Figure 2.4</w:t>
      </w:r>
      <w:r w:rsidR="00B358D7" w:rsidRPr="00D62CC0">
        <w:rPr>
          <w:strike/>
        </w:rPr>
        <w:t>)</w:t>
      </w:r>
      <w:r w:rsidR="00EA3270" w:rsidRPr="00D62CC0">
        <w:rPr>
          <w:strike/>
        </w:rPr>
        <w:t>:</w:t>
      </w:r>
    </w:p>
    <w:p w:rsidR="00B358D7" w:rsidRPr="00D62CC0" w:rsidRDefault="00B358D7" w:rsidP="00B93458">
      <w:pPr>
        <w:pStyle w:val="ListParagraph"/>
        <w:numPr>
          <w:ilvl w:val="0"/>
          <w:numId w:val="10"/>
        </w:numPr>
        <w:rPr>
          <w:strike/>
        </w:rPr>
      </w:pPr>
      <w:r w:rsidRPr="00D62CC0">
        <w:rPr>
          <w:strike/>
        </w:rPr>
        <w:t>Bac Kan</w:t>
      </w:r>
    </w:p>
    <w:p w:rsidR="00B358D7" w:rsidRPr="00D62CC0" w:rsidRDefault="00B358D7" w:rsidP="00B93458">
      <w:pPr>
        <w:pStyle w:val="ListParagraph"/>
        <w:numPr>
          <w:ilvl w:val="0"/>
          <w:numId w:val="10"/>
        </w:numPr>
        <w:rPr>
          <w:strike/>
        </w:rPr>
      </w:pPr>
      <w:r w:rsidRPr="00D62CC0">
        <w:rPr>
          <w:strike/>
        </w:rPr>
        <w:t>Binh Thuan</w:t>
      </w:r>
    </w:p>
    <w:p w:rsidR="00B358D7" w:rsidRPr="00D62CC0" w:rsidRDefault="00B358D7" w:rsidP="00B93458">
      <w:pPr>
        <w:pStyle w:val="ListParagraph"/>
        <w:numPr>
          <w:ilvl w:val="0"/>
          <w:numId w:val="10"/>
        </w:numPr>
        <w:rPr>
          <w:strike/>
        </w:rPr>
      </w:pPr>
      <w:r w:rsidRPr="00D62CC0">
        <w:rPr>
          <w:strike/>
        </w:rPr>
        <w:t>Ca Mau</w:t>
      </w:r>
    </w:p>
    <w:p w:rsidR="00B358D7" w:rsidRPr="00D62CC0" w:rsidRDefault="00B358D7" w:rsidP="00B93458">
      <w:pPr>
        <w:pStyle w:val="ListParagraph"/>
        <w:numPr>
          <w:ilvl w:val="0"/>
          <w:numId w:val="10"/>
        </w:numPr>
        <w:rPr>
          <w:strike/>
        </w:rPr>
      </w:pPr>
      <w:r w:rsidRPr="00D62CC0">
        <w:rPr>
          <w:strike/>
        </w:rPr>
        <w:t xml:space="preserve">Lam Dong (pilot province for UN-REDD Phase I) </w:t>
      </w:r>
    </w:p>
    <w:p w:rsidR="00B358D7" w:rsidRPr="00D62CC0" w:rsidRDefault="00B358D7" w:rsidP="00B93458">
      <w:pPr>
        <w:pStyle w:val="ListParagraph"/>
        <w:numPr>
          <w:ilvl w:val="0"/>
          <w:numId w:val="10"/>
        </w:numPr>
        <w:rPr>
          <w:strike/>
        </w:rPr>
      </w:pPr>
      <w:r w:rsidRPr="00D62CC0">
        <w:rPr>
          <w:strike/>
        </w:rPr>
        <w:t>Nghe An</w:t>
      </w:r>
    </w:p>
    <w:p w:rsidR="00C74A77" w:rsidRPr="00D62CC0" w:rsidRDefault="00C74A77" w:rsidP="00C74A77">
      <w:pPr>
        <w:rPr>
          <w:strike/>
        </w:rPr>
      </w:pPr>
      <w:r w:rsidRPr="00D62CC0">
        <w:rPr>
          <w:strike/>
          <w:highlight w:val="yellow"/>
        </w:rPr>
        <w:t>Annex D</w:t>
      </w:r>
      <w:r w:rsidRPr="00D62CC0">
        <w:rPr>
          <w:strike/>
        </w:rPr>
        <w:t xml:space="preserve"> provides full details of the process used to select provinces</w:t>
      </w:r>
      <w:r w:rsidR="00EE50FA" w:rsidRPr="00D62CC0">
        <w:rPr>
          <w:strike/>
        </w:rPr>
        <w:t xml:space="preserve">. </w:t>
      </w:r>
      <w:r w:rsidR="00EE50FA" w:rsidRPr="00D62CC0">
        <w:rPr>
          <w:strike/>
          <w:highlight w:val="yellow"/>
        </w:rPr>
        <w:t>Annex E</w:t>
      </w:r>
      <w:r w:rsidR="00EE50FA" w:rsidRPr="00D62CC0">
        <w:rPr>
          <w:strike/>
        </w:rPr>
        <w:t xml:space="preserve"> provides a detailed description of the provinces selected to have REDD+ implementation under Phase II</w:t>
      </w:r>
      <w:r w:rsidRPr="00D62CC0">
        <w:rPr>
          <w:strike/>
        </w:rPr>
        <w:t>.</w:t>
      </w:r>
    </w:p>
    <w:p w:rsidR="00AD3545" w:rsidRPr="00D62CC0" w:rsidRDefault="00AD3545" w:rsidP="00C74A77">
      <w:pPr>
        <w:rPr>
          <w:strike/>
        </w:rPr>
      </w:pPr>
    </w:p>
    <w:p w:rsidR="00AD3545" w:rsidRPr="00D62CC0" w:rsidRDefault="00AD3545" w:rsidP="00AD3545">
      <w:pPr>
        <w:pStyle w:val="Caption"/>
        <w:rPr>
          <w:strike/>
        </w:rPr>
      </w:pPr>
      <w:r w:rsidRPr="00D62CC0">
        <w:rPr>
          <w:strike/>
          <w:highlight w:val="yellow"/>
        </w:rPr>
        <w:t>Figure 2.4 Selected Provinces under the UN-REDD Phase II Programme</w:t>
      </w:r>
    </w:p>
    <w:p w:rsidR="0047441A" w:rsidRPr="002D66A9" w:rsidRDefault="0047441A" w:rsidP="002B16D4">
      <w:pPr>
        <w:pStyle w:val="Heading3"/>
      </w:pPr>
      <w:r w:rsidRPr="002D66A9">
        <w:t>Displacement of emissions</w:t>
      </w:r>
    </w:p>
    <w:p w:rsidR="00705988" w:rsidRPr="002D66A9" w:rsidRDefault="00163F79" w:rsidP="00163F79">
      <w:pPr>
        <w:ind w:hanging="360"/>
      </w:pPr>
      <w:r>
        <w:t>4.0</w:t>
      </w:r>
      <w:r>
        <w:tab/>
      </w:r>
      <w:r w:rsidR="0047441A" w:rsidRPr="002D66A9">
        <w:t xml:space="preserve">When the </w:t>
      </w:r>
      <w:r>
        <w:t>NRP</w:t>
      </w:r>
      <w:r w:rsidR="0047441A" w:rsidRPr="002D66A9">
        <w:t xml:space="preserve"> is operational or is under way of getting effective, the problem and undermining activities of regional displacement of emissions will be addressed. Although Viet Nam itself has a negative net deforestation rate because the area of new plantations exceeds the rate of loss of natural forests, the country’s large forest industries sector, which is mainly dependent on imported raw materials, may put pressure on existing natural forests in neighbouring countries. Building on the experiences of Outcome 3 of Phase I, and acknowledging the role REDD+ can play in regional deforestation in the Lower Mekong Basin, the Programme will actively take on unsustainable and illegal forest practices. Regional discussions and exchange of information and knowledge should effectively lead to reduction in leakage and displacement practices.</w:t>
      </w:r>
    </w:p>
    <w:p w:rsidR="00AD22D4" w:rsidRPr="002D66A9" w:rsidRDefault="00AD22D4" w:rsidP="00AD22D4">
      <w:r w:rsidRPr="002D66A9">
        <w:t xml:space="preserve">Due to </w:t>
      </w:r>
      <w:r w:rsidR="00163F79">
        <w:t xml:space="preserve">the </w:t>
      </w:r>
      <w:r w:rsidRPr="002D66A9">
        <w:t>tight geographical and economic ties, implementation of REDD+ in Viet Nam in itself may have important (</w:t>
      </w:r>
      <w:r w:rsidR="00697B8F" w:rsidRPr="002D66A9">
        <w:t xml:space="preserve">negative) </w:t>
      </w:r>
      <w:r w:rsidRPr="002D66A9">
        <w:t xml:space="preserve">consequences to neighbouring countries. Emissions may be </w:t>
      </w:r>
      <w:r w:rsidRPr="002D66A9">
        <w:rPr>
          <w:i/>
        </w:rPr>
        <w:t>displaced</w:t>
      </w:r>
      <w:r w:rsidRPr="002D66A9">
        <w:t xml:space="preserve"> to other countries, rather than simply reduced. In line with UNFCCC requirements, Phase II will monitor and assess displacement of emissions</w:t>
      </w:r>
      <w:r w:rsidR="00697B8F" w:rsidRPr="002D66A9">
        <w:t xml:space="preserve"> from Viet Nam</w:t>
      </w:r>
      <w:r w:rsidRPr="002D66A9">
        <w:t xml:space="preserve"> to other countries (</w:t>
      </w:r>
      <w:r w:rsidRPr="00163F79">
        <w:rPr>
          <w:highlight w:val="yellow"/>
        </w:rPr>
        <w:t>Outcome 1.5</w:t>
      </w:r>
      <w:r w:rsidRPr="002D66A9">
        <w:t xml:space="preserve">). </w:t>
      </w:r>
    </w:p>
    <w:p w:rsidR="0047441A" w:rsidRPr="00377C2E" w:rsidRDefault="00163F79" w:rsidP="00163F79">
      <w:pPr>
        <w:ind w:hanging="360"/>
      </w:pPr>
      <w:r>
        <w:t>4.0</w:t>
      </w:r>
      <w:r>
        <w:tab/>
      </w:r>
      <w:r w:rsidR="002D66A9">
        <w:t>A</w:t>
      </w:r>
      <w:r w:rsidR="0047441A" w:rsidRPr="002D66A9">
        <w:t xml:space="preserve">n active discussion with </w:t>
      </w:r>
      <w:r w:rsidR="00705988" w:rsidRPr="002D66A9">
        <w:t>Viet Nam’s</w:t>
      </w:r>
      <w:r w:rsidR="0047441A" w:rsidRPr="002D66A9">
        <w:t xml:space="preserve"> influential wood-processing industry will be initiated, aiming for an overall framework to </w:t>
      </w:r>
      <w:r w:rsidR="002D66A9">
        <w:t>address the sourcing of raw material. With the major source countries of timber imports implementing their own REDD+ programmes, there will be consequences for the wood processing industries. The outlook is not entirely negative, however. The National REDD Programme in Viet Nam will ultimately lead to a higher, sustainable supply of domestic timber. The discussion with the wood processing industry will include an inventory of the needs of the industry in terms of timber quality – species, density, lengths / volume, strength, etc. – in order to identify areas where plantations and / or enrichment plantings can benefit the domestic wood processing industry in the long term.</w:t>
      </w:r>
      <w:r w:rsidR="00E71247">
        <w:t xml:space="preserve"> Additionally, </w:t>
      </w:r>
      <w:r w:rsidR="0047441A" w:rsidRPr="002D66A9">
        <w:t>improve</w:t>
      </w:r>
      <w:r w:rsidR="00E71247">
        <w:t>ments in the</w:t>
      </w:r>
      <w:r w:rsidR="0047441A" w:rsidRPr="002D66A9">
        <w:t xml:space="preserve"> efficien</w:t>
      </w:r>
      <w:r w:rsidR="00E71247">
        <w:t>cy of usage of the raw material can</w:t>
      </w:r>
      <w:r w:rsidR="0047441A" w:rsidRPr="002D66A9">
        <w:t xml:space="preserve"> reduc</w:t>
      </w:r>
      <w:r w:rsidR="00E71247">
        <w:t>e</w:t>
      </w:r>
      <w:r w:rsidR="0047441A" w:rsidRPr="002D66A9">
        <w:t xml:space="preserve"> the need for timber and hence decreasing potential risk of displacement and illegal logging.</w:t>
      </w:r>
      <w:r w:rsidR="00E71247">
        <w:t xml:space="preserve"> While the </w:t>
      </w:r>
      <w:r>
        <w:t>NRP</w:t>
      </w:r>
      <w:r w:rsidR="00E71247">
        <w:t xml:space="preserve"> or the UN-REDD Programme will not address this issue, it is included in the </w:t>
      </w:r>
      <w:r>
        <w:t>VFDS</w:t>
      </w:r>
      <w:r w:rsidR="00E71247">
        <w:t xml:space="preserve"> and it may thus be addressed jointly with </w:t>
      </w:r>
      <w:r>
        <w:t>NRP</w:t>
      </w:r>
      <w:r w:rsidR="00E71247">
        <w:t xml:space="preserve"> activities.</w:t>
      </w:r>
    </w:p>
    <w:p w:rsidR="002B16D4" w:rsidRPr="00377C2E" w:rsidRDefault="002B16D4" w:rsidP="002B16D4">
      <w:pPr>
        <w:pStyle w:val="Heading3"/>
      </w:pPr>
      <w:r w:rsidRPr="00377C2E">
        <w:lastRenderedPageBreak/>
        <w:t>Regional knowledge sharing and collaboration</w:t>
      </w:r>
    </w:p>
    <w:p w:rsidR="00457D57" w:rsidRDefault="00457D57" w:rsidP="00457D57">
      <w:r w:rsidRPr="00377C2E">
        <w:t>In South-East Asia many countries are preparing to implement a national REDD+ mechanism. The expertise built up and the lessons learned from Viet Nam will be critical to the successful development of REDD+ across the region. The Phase II activities therefore include an integrated component of knowledge sharing and exchange with regional partners. Knowledge of ecosystem properties, alternative approaches to income generation, design of data management and regulatory environment for fund management can all be shared with regional partners. The Phase II programme will develop an interactive knowledge-base and information sharing platform that will be made available for consultation and contribution by partners in regional countries. All outputs of Phase II will contribute to this knowledge-base and it will be actively promoted in the region (</w:t>
      </w:r>
      <w:r w:rsidRPr="00163F79">
        <w:rPr>
          <w:highlight w:val="yellow"/>
        </w:rPr>
        <w:t>Outcome 4</w:t>
      </w:r>
      <w:r w:rsidRPr="00377C2E">
        <w:t>).</w:t>
      </w:r>
    </w:p>
    <w:p w:rsidR="00E71247" w:rsidRDefault="00E71247" w:rsidP="00E71247">
      <w:pPr>
        <w:pStyle w:val="Heading3"/>
      </w:pPr>
      <w:r>
        <w:t>Gender mainstreaming in the National REDD Programme</w:t>
      </w:r>
    </w:p>
    <w:p w:rsidR="009D0115" w:rsidRPr="00377C2E" w:rsidRDefault="00163F79" w:rsidP="00163F79">
      <w:pPr>
        <w:ind w:hanging="360"/>
      </w:pPr>
      <w:r>
        <w:t>4.0</w:t>
      </w:r>
      <w:r>
        <w:tab/>
      </w:r>
      <w:r w:rsidR="009D0115" w:rsidRPr="009D0115">
        <w:t xml:space="preserve">Viet Nam recognises the importance of women in the overall success of </w:t>
      </w:r>
      <w:r w:rsidR="009D0115">
        <w:t xml:space="preserve">the National </w:t>
      </w:r>
      <w:r w:rsidR="009D0115" w:rsidRPr="009D0115">
        <w:t>REDD</w:t>
      </w:r>
      <w:r w:rsidR="009D0115">
        <w:t xml:space="preserve"> Programme</w:t>
      </w:r>
      <w:r w:rsidR="009D0115" w:rsidRPr="009D0115">
        <w:t xml:space="preserve">. Women </w:t>
      </w:r>
      <w:r w:rsidR="009D0115">
        <w:t>play</w:t>
      </w:r>
      <w:r w:rsidR="009D0115" w:rsidRPr="009D0115">
        <w:t xml:space="preserve"> a prominent role in the individual household and at community level. Decisions within households are most often depending on the ideas and cooperation of the women, e.g. with reference to use of cooking stoves, use of non-forest products to replace use of forest products – e.g. biogas systems, ag</w:t>
      </w:r>
      <w:r w:rsidR="009D0115">
        <w:t>ricultural residue utilization –</w:t>
      </w:r>
      <w:r w:rsidR="00714CF5">
        <w:t xml:space="preserve"> </w:t>
      </w:r>
      <w:r w:rsidR="009D0115" w:rsidRPr="009D0115">
        <w:t>or options for income generation not based on use of forest products.</w:t>
      </w:r>
      <w:r w:rsidR="009D0115">
        <w:t xml:space="preserve"> T</w:t>
      </w:r>
      <w:r w:rsidR="009D0115" w:rsidRPr="009D0115">
        <w:t xml:space="preserve">herefore </w:t>
      </w:r>
      <w:r w:rsidR="009D0115">
        <w:t xml:space="preserve">the position and role of women in the rural household and use of forest resources </w:t>
      </w:r>
      <w:r w:rsidR="009D0115" w:rsidRPr="009D0115">
        <w:t xml:space="preserve">will be </w:t>
      </w:r>
      <w:r w:rsidR="009D0115">
        <w:t>fully considered</w:t>
      </w:r>
      <w:r w:rsidR="009D0115" w:rsidRPr="009D0115">
        <w:t xml:space="preserve"> in Phase II t</w:t>
      </w:r>
      <w:r w:rsidR="009D0115">
        <w:t>hrough the</w:t>
      </w:r>
      <w:r w:rsidR="009D0115" w:rsidRPr="009D0115">
        <w:t xml:space="preserve"> involve</w:t>
      </w:r>
      <w:r w:rsidR="009D0115">
        <w:t>ment of</w:t>
      </w:r>
      <w:r w:rsidR="009D0115" w:rsidRPr="009D0115">
        <w:t xml:space="preserve"> women by means of awareness rising, education and training, and providing them with direct responsibilities </w:t>
      </w:r>
      <w:r w:rsidR="009D0115">
        <w:t xml:space="preserve">and tasks </w:t>
      </w:r>
      <w:r w:rsidR="009D0115" w:rsidRPr="009D0115">
        <w:t>regarding the REDD+ mechan</w:t>
      </w:r>
      <w:r w:rsidR="009D0115">
        <w:t>ism:</w:t>
      </w:r>
      <w:r w:rsidR="009D0115" w:rsidRPr="00377C2E">
        <w:t xml:space="preserve"> </w:t>
      </w:r>
    </w:p>
    <w:p w:rsidR="009D0115" w:rsidRDefault="009D0115" w:rsidP="009D0115">
      <w:pPr>
        <w:pStyle w:val="ListParagraph"/>
        <w:numPr>
          <w:ilvl w:val="0"/>
          <w:numId w:val="1"/>
        </w:numPr>
      </w:pPr>
      <w:r>
        <w:t>Gender-differentiated data in relation to the agents of deforestation</w:t>
      </w:r>
      <w:r w:rsidR="00163F79">
        <w:t>;</w:t>
      </w:r>
    </w:p>
    <w:p w:rsidR="009D0115" w:rsidRDefault="009D0115" w:rsidP="009D0115">
      <w:pPr>
        <w:pStyle w:val="ListParagraph"/>
        <w:numPr>
          <w:ilvl w:val="0"/>
          <w:numId w:val="1"/>
        </w:numPr>
      </w:pPr>
      <w:r>
        <w:t>Benefit sharing and payment structuring, with special attribution to women</w:t>
      </w:r>
      <w:r w:rsidR="00163F79">
        <w:t>;</w:t>
      </w:r>
    </w:p>
    <w:p w:rsidR="009D0115" w:rsidRDefault="009D0115" w:rsidP="009D0115">
      <w:pPr>
        <w:pStyle w:val="ListParagraph"/>
        <w:numPr>
          <w:ilvl w:val="0"/>
          <w:numId w:val="1"/>
        </w:numPr>
      </w:pPr>
      <w:r>
        <w:t>Monitoring indicators</w:t>
      </w:r>
      <w:r w:rsidR="00163F79">
        <w:t>, separated out by sex where relevant;</w:t>
      </w:r>
    </w:p>
    <w:p w:rsidR="009D0115" w:rsidRDefault="009D0115" w:rsidP="009D0115">
      <w:pPr>
        <w:pStyle w:val="ListParagraph"/>
        <w:numPr>
          <w:ilvl w:val="0"/>
          <w:numId w:val="1"/>
        </w:numPr>
      </w:pPr>
      <w:r>
        <w:t>Stakeholder participation processes (FPIC and others, Women’s Union)</w:t>
      </w:r>
    </w:p>
    <w:p w:rsidR="009D0115" w:rsidRPr="00AF09D3" w:rsidRDefault="009D0115" w:rsidP="009D0115">
      <w:pPr>
        <w:pStyle w:val="ListParagraph"/>
        <w:numPr>
          <w:ilvl w:val="0"/>
          <w:numId w:val="1"/>
        </w:numPr>
      </w:pPr>
      <w:r>
        <w:t>Promoting capacity building for women</w:t>
      </w:r>
    </w:p>
    <w:p w:rsidR="00E71247" w:rsidRDefault="009D0115" w:rsidP="00E71247">
      <w:r>
        <w:t xml:space="preserve">Including a gender perspective in the most effective way does require that specific attention is given to the specific </w:t>
      </w:r>
      <w:r w:rsidR="00DA7802">
        <w:t xml:space="preserve">position that </w:t>
      </w:r>
      <w:r w:rsidR="00E15015">
        <w:t xml:space="preserve">men and </w:t>
      </w:r>
      <w:r w:rsidR="00DA7802">
        <w:t>women have in society and with respect to the utilization of forest resources:</w:t>
      </w:r>
    </w:p>
    <w:p w:rsidR="00DA7802" w:rsidRDefault="00DA7802" w:rsidP="00DA7802">
      <w:r>
        <w:rPr>
          <w:b/>
        </w:rPr>
        <w:t>Roles.</w:t>
      </w:r>
      <w:r>
        <w:t xml:space="preserve"> Women’s roles in forest management are usually limited to those of subsistence needs for fuel wood, medicinal products, wild foods, fodder fo</w:t>
      </w:r>
      <w:r w:rsidR="00E15015">
        <w:t>r livestock</w:t>
      </w:r>
      <w:r>
        <w:t xml:space="preserve"> and selling small quantitie</w:t>
      </w:r>
      <w:r w:rsidR="00E15015">
        <w:t>s of fuel wood in local markets,</w:t>
      </w:r>
      <w:r>
        <w:t xml:space="preserve"> while men’s roles are more likely to be linked to timber and non-timber forest products extraction for commercial purposes.</w:t>
      </w:r>
    </w:p>
    <w:p w:rsidR="00DA7802" w:rsidRPr="00DA7802" w:rsidRDefault="00DA7802" w:rsidP="00DA7802">
      <w:r w:rsidRPr="00DA7802">
        <w:rPr>
          <w:b/>
        </w:rPr>
        <w:t>Rights</w:t>
      </w:r>
      <w:r>
        <w:rPr>
          <w:b/>
        </w:rPr>
        <w:t>.</w:t>
      </w:r>
      <w:r>
        <w:t xml:space="preserve"> Women are commonly without any formal rights to land or forests. The differentiation by gender has major implications for ownership to forest land and by-products that affect the selection of species for planning and forest management decisions. The </w:t>
      </w:r>
      <w:r>
        <w:rPr>
          <w:i/>
        </w:rPr>
        <w:t>Red Book</w:t>
      </w:r>
      <w:r>
        <w:t xml:space="preserve"> land tenure certificates can nowadays be signed by both husband and wife, but this is not yet common practice.</w:t>
      </w:r>
    </w:p>
    <w:p w:rsidR="00DA7802" w:rsidRDefault="00DA7802" w:rsidP="00DA7802">
      <w:r w:rsidRPr="00DA7802">
        <w:rPr>
          <w:b/>
        </w:rPr>
        <w:t>Values</w:t>
      </w:r>
      <w:r>
        <w:rPr>
          <w:b/>
        </w:rPr>
        <w:t>.</w:t>
      </w:r>
      <w:r>
        <w:t xml:space="preserve"> Any incentive scheme that favours the carbon value of ecosystems more than other values may lead to serious negative impacts on food and water sovereignty, access to traditional medicines and seeds, and other socio-economic, cultural, spiritual and ecological values of forests, which often relate to the activities that women undertake in the forest.</w:t>
      </w:r>
    </w:p>
    <w:p w:rsidR="00DA7802" w:rsidRDefault="00DA7802" w:rsidP="00DA7802">
      <w:r>
        <w:t xml:space="preserve">The UN-REDD Programme will fully integrate </w:t>
      </w:r>
      <w:r w:rsidR="00E15015">
        <w:t xml:space="preserve">both men and </w:t>
      </w:r>
      <w:r>
        <w:t>women in the operation of the National REDD Programme and the planning and implementation of the activities at commune and village level.</w:t>
      </w:r>
      <w:r w:rsidRPr="00DA7802">
        <w:t xml:space="preserve"> </w:t>
      </w:r>
      <w:r>
        <w:t>In particular the benefit distribution system will incorporate a gender perspective, to ensure that the needs of women, who frequently form a marginalized group in the forest sector, are taken into account and that REDD+ can act as an impetus to improved gender equality. Thus, benefits made to households and communities should include safeguards to ensure gender equality.</w:t>
      </w:r>
    </w:p>
    <w:p w:rsidR="00965519" w:rsidRPr="00377C2E" w:rsidRDefault="00965519" w:rsidP="00C81DF2">
      <w:pPr>
        <w:pStyle w:val="Heading2"/>
      </w:pPr>
      <w:bookmarkStart w:id="14" w:name="_Toc276817318"/>
      <w:r w:rsidRPr="00377C2E">
        <w:lastRenderedPageBreak/>
        <w:t xml:space="preserve">The proposed Phase II </w:t>
      </w:r>
      <w:r w:rsidR="004C4349" w:rsidRPr="00377C2E">
        <w:t>p</w:t>
      </w:r>
      <w:r w:rsidRPr="00377C2E">
        <w:t>rogramme</w:t>
      </w:r>
      <w:bookmarkEnd w:id="14"/>
    </w:p>
    <w:p w:rsidR="00E950A4" w:rsidRPr="00377C2E" w:rsidRDefault="00E950A4" w:rsidP="00C009C2">
      <w:pPr>
        <w:rPr>
          <w:sz w:val="18"/>
          <w:szCs w:val="18"/>
        </w:rPr>
      </w:pPr>
      <w:r w:rsidRPr="00377C2E">
        <w:rPr>
          <w:b/>
        </w:rPr>
        <w:t>Goal:</w:t>
      </w:r>
      <w:r w:rsidR="00C009C2" w:rsidRPr="00377C2E">
        <w:t xml:space="preserve"> </w:t>
      </w:r>
      <w:r w:rsidR="004C4349" w:rsidRPr="00377C2E">
        <w:t>To sustainably manage forest resources with the objective of reducing emissions and enhancing removals of carbon in Viet Nam.</w:t>
      </w:r>
    </w:p>
    <w:p w:rsidR="00E950A4" w:rsidRPr="00377C2E" w:rsidRDefault="00E950A4" w:rsidP="004B471B">
      <w:r w:rsidRPr="00377C2E">
        <w:rPr>
          <w:b/>
        </w:rPr>
        <w:t xml:space="preserve">Objective: </w:t>
      </w:r>
      <w:r w:rsidR="004C4349" w:rsidRPr="00377C2E">
        <w:t>To reduce emissions and enhance removals in five provinces in Viet Nam, whilst establishing foundations for up-scaling in Viet Nam and regionally</w:t>
      </w:r>
      <w:r w:rsidR="00C009C2" w:rsidRPr="00377C2E">
        <w:t>.</w:t>
      </w:r>
    </w:p>
    <w:p w:rsidR="00457D57" w:rsidRDefault="004C4349" w:rsidP="009A064E">
      <w:r w:rsidRPr="00377C2E">
        <w:t>The</w:t>
      </w:r>
      <w:r w:rsidR="006C2C31" w:rsidRPr="00377C2E">
        <w:t xml:space="preserve"> Programme endeavours to </w:t>
      </w:r>
      <w:r w:rsidR="00EE50FA" w:rsidRPr="00377C2E">
        <w:t>make</w:t>
      </w:r>
      <w:r w:rsidR="00962BE4" w:rsidRPr="00377C2E">
        <w:t xml:space="preserve"> </w:t>
      </w:r>
      <w:r w:rsidR="006C2C31" w:rsidRPr="00377C2E">
        <w:t xml:space="preserve">the National REDD Strategy </w:t>
      </w:r>
      <w:r w:rsidR="00EE50FA" w:rsidRPr="00377C2E">
        <w:t xml:space="preserve">operational </w:t>
      </w:r>
      <w:r w:rsidR="006C2C31" w:rsidRPr="00377C2E">
        <w:t>at national level</w:t>
      </w:r>
      <w:r w:rsidRPr="00377C2E">
        <w:t xml:space="preserve"> and down to the field level in five provinces</w:t>
      </w:r>
      <w:r w:rsidR="006C2C31" w:rsidRPr="00377C2E">
        <w:t xml:space="preserve">. Funds from international donors, notably from the Government of Norway, will be </w:t>
      </w:r>
      <w:r w:rsidR="00962BE4" w:rsidRPr="00377C2E">
        <w:t xml:space="preserve">deposited </w:t>
      </w:r>
      <w:r w:rsidR="006C2C31" w:rsidRPr="00377C2E">
        <w:t xml:space="preserve">in </w:t>
      </w:r>
      <w:r w:rsidRPr="00377C2E">
        <w:t>the National REDD F</w:t>
      </w:r>
      <w:r w:rsidR="006C2C31" w:rsidRPr="00377C2E">
        <w:t xml:space="preserve">und and distributed to the </w:t>
      </w:r>
      <w:r w:rsidR="00962BE4" w:rsidRPr="00377C2E">
        <w:t>concerned</w:t>
      </w:r>
      <w:r w:rsidR="004852DC" w:rsidRPr="00377C2E">
        <w:t xml:space="preserve"> stakeholders</w:t>
      </w:r>
      <w:r w:rsidR="006C2C31" w:rsidRPr="00377C2E">
        <w:t xml:space="preserve">. </w:t>
      </w:r>
    </w:p>
    <w:p w:rsidR="009C0693" w:rsidRPr="00377C2E" w:rsidRDefault="001C19DF" w:rsidP="009A064E">
      <w:r w:rsidRPr="00377C2E">
        <w:t xml:space="preserve">Due to its character, REDD+ is an excellent means to contribute </w:t>
      </w:r>
      <w:r w:rsidR="009C0693" w:rsidRPr="00377C2E">
        <w:t xml:space="preserve">mutually </w:t>
      </w:r>
      <w:r w:rsidRPr="00377C2E">
        <w:t xml:space="preserve">to </w:t>
      </w:r>
      <w:r w:rsidR="009C0693" w:rsidRPr="00377C2E">
        <w:t xml:space="preserve">poverty alleviation and sustainable forest management, </w:t>
      </w:r>
      <w:r w:rsidRPr="00377C2E">
        <w:t>providing incentives and mechanism</w:t>
      </w:r>
      <w:r w:rsidR="009C0693" w:rsidRPr="00377C2E">
        <w:t>s</w:t>
      </w:r>
      <w:r w:rsidRPr="00377C2E">
        <w:t xml:space="preserve">. Concretely this will be achieved by linking REDD+ plans directly into the </w:t>
      </w:r>
      <w:r w:rsidR="009C0693" w:rsidRPr="00377C2E">
        <w:t xml:space="preserve">district and </w:t>
      </w:r>
      <w:r w:rsidRPr="00377C2E">
        <w:t xml:space="preserve">provincial </w:t>
      </w:r>
      <w:r w:rsidR="004852DC" w:rsidRPr="00377C2E">
        <w:t>Socio-economic</w:t>
      </w:r>
      <w:r w:rsidRPr="00377C2E">
        <w:t xml:space="preserve"> </w:t>
      </w:r>
      <w:r w:rsidR="004852DC" w:rsidRPr="00377C2E">
        <w:t>D</w:t>
      </w:r>
      <w:r w:rsidRPr="00377C2E">
        <w:t xml:space="preserve">evelopment </w:t>
      </w:r>
      <w:r w:rsidR="004852DC" w:rsidRPr="00377C2E">
        <w:t>P</w:t>
      </w:r>
      <w:r w:rsidRPr="00377C2E">
        <w:t>lans</w:t>
      </w:r>
      <w:r w:rsidR="004852DC" w:rsidRPr="00377C2E">
        <w:t xml:space="preserve"> and Forest Protection Development Plans</w:t>
      </w:r>
      <w:r w:rsidRPr="00377C2E">
        <w:t xml:space="preserve">. </w:t>
      </w:r>
      <w:r w:rsidR="0010012E" w:rsidRPr="00377C2E">
        <w:t xml:space="preserve">Eventually, all </w:t>
      </w:r>
      <w:r w:rsidRPr="00377C2E">
        <w:t xml:space="preserve">REDD+ </w:t>
      </w:r>
      <w:r w:rsidR="00962BE4" w:rsidRPr="00377C2E">
        <w:t>financed activities and payments</w:t>
      </w:r>
      <w:r w:rsidRPr="00377C2E">
        <w:t xml:space="preserve"> will contribute to </w:t>
      </w:r>
      <w:r w:rsidR="004852DC" w:rsidRPr="00377C2E">
        <w:t>provincial</w:t>
      </w:r>
      <w:r w:rsidRPr="00377C2E">
        <w:t xml:space="preserve"> </w:t>
      </w:r>
      <w:r w:rsidR="004852DC" w:rsidRPr="00377C2E">
        <w:t xml:space="preserve">sustainable </w:t>
      </w:r>
      <w:r w:rsidRPr="00377C2E">
        <w:t xml:space="preserve">development </w:t>
      </w:r>
      <w:r w:rsidR="0010012E" w:rsidRPr="00377C2E">
        <w:t xml:space="preserve">as a result of combined targets. </w:t>
      </w:r>
    </w:p>
    <w:p w:rsidR="00BE04B3" w:rsidRPr="00377C2E" w:rsidRDefault="009C0693" w:rsidP="009A064E">
      <w:r w:rsidRPr="00377C2E">
        <w:t xml:space="preserve">Opportunities for collaborating with other sustainable forest management initiatives – including some sponsored by international partners – will </w:t>
      </w:r>
      <w:r w:rsidR="00BE04B3" w:rsidRPr="00377C2E">
        <w:t>be examined</w:t>
      </w:r>
      <w:r w:rsidRPr="00377C2E">
        <w:t xml:space="preserve">. </w:t>
      </w:r>
      <w:r w:rsidR="00BE04B3" w:rsidRPr="00377C2E">
        <w:t xml:space="preserve"> Examples of shared objectives inclu</w:t>
      </w:r>
      <w:r w:rsidR="00EE50FA" w:rsidRPr="00377C2E">
        <w:t>de</w:t>
      </w:r>
      <w:r w:rsidR="00BE04B3" w:rsidRPr="00377C2E">
        <w:t xml:space="preserve"> better forestry practices introduced, better data management, and improved law enforcement, </w:t>
      </w:r>
      <w:r w:rsidRPr="00377C2E">
        <w:t xml:space="preserve">improved sustainable livelihood for population around forest areas, </w:t>
      </w:r>
      <w:r w:rsidR="00BE04B3" w:rsidRPr="00377C2E">
        <w:t xml:space="preserve">etc. </w:t>
      </w:r>
      <w:r w:rsidRPr="00377C2E">
        <w:t xml:space="preserve">Collaboration </w:t>
      </w:r>
      <w:r w:rsidR="00BE04B3" w:rsidRPr="00377C2E">
        <w:t>may include combined activities, work</w:t>
      </w:r>
      <w:r w:rsidR="004852DC" w:rsidRPr="00377C2E">
        <w:t xml:space="preserve"> </w:t>
      </w:r>
      <w:r w:rsidR="00BE04B3" w:rsidRPr="00377C2E">
        <w:t>plans or outputs.</w:t>
      </w:r>
    </w:p>
    <w:p w:rsidR="0010012E" w:rsidRPr="00377C2E" w:rsidRDefault="001C19DF" w:rsidP="009A064E">
      <w:r w:rsidRPr="00377C2E">
        <w:t xml:space="preserve">REDD+ </w:t>
      </w:r>
      <w:r w:rsidR="0010012E" w:rsidRPr="00377C2E">
        <w:t xml:space="preserve">implementation also aims at capacity development at all levels, including strengthening </w:t>
      </w:r>
      <w:r w:rsidRPr="00377C2E">
        <w:t xml:space="preserve">forest management </w:t>
      </w:r>
      <w:r w:rsidR="004852DC" w:rsidRPr="00377C2E">
        <w:t xml:space="preserve">and </w:t>
      </w:r>
      <w:r w:rsidRPr="00377C2E">
        <w:t>governance development (e.g</w:t>
      </w:r>
      <w:r w:rsidR="0010012E" w:rsidRPr="00377C2E">
        <w:t>. legislation, law enforcement)</w:t>
      </w:r>
      <w:r w:rsidRPr="00377C2E">
        <w:t>.</w:t>
      </w:r>
      <w:r w:rsidR="0010012E" w:rsidRPr="00377C2E">
        <w:t xml:space="preserve"> </w:t>
      </w:r>
    </w:p>
    <w:p w:rsidR="005743B6" w:rsidRPr="00377C2E" w:rsidRDefault="009C0693" w:rsidP="009A064E">
      <w:r w:rsidRPr="00377C2E">
        <w:t>The combined result of all activities supported by this Programme should be modified forestry practices, and, in turn,</w:t>
      </w:r>
      <w:r w:rsidR="004852DC" w:rsidRPr="00377C2E">
        <w:t xml:space="preserve"> enhanced removals</w:t>
      </w:r>
      <w:r w:rsidR="006C2C31" w:rsidRPr="00377C2E">
        <w:t xml:space="preserve">, and hence </w:t>
      </w:r>
      <w:r w:rsidRPr="00377C2E">
        <w:t>a</w:t>
      </w:r>
      <w:r w:rsidR="006C2C31" w:rsidRPr="00377C2E">
        <w:t xml:space="preserve"> build-up of carbon credits.</w:t>
      </w:r>
    </w:p>
    <w:p w:rsidR="005743B6" w:rsidRPr="00377C2E" w:rsidRDefault="005743B6" w:rsidP="009A064E">
      <w:pPr>
        <w:sectPr w:rsidR="005743B6" w:rsidRPr="00377C2E" w:rsidSect="0050458D">
          <w:pgSz w:w="11907" w:h="16839" w:code="9"/>
          <w:pgMar w:top="1417" w:right="1417" w:bottom="1417" w:left="1417" w:header="720" w:footer="720" w:gutter="0"/>
          <w:cols w:space="720"/>
          <w:noEndnote/>
          <w:docGrid w:linePitch="326"/>
        </w:sectPr>
      </w:pPr>
    </w:p>
    <w:p w:rsidR="003047D9" w:rsidRPr="00377C2E" w:rsidRDefault="003047D9" w:rsidP="00C81DF2">
      <w:pPr>
        <w:pStyle w:val="Heading1"/>
      </w:pPr>
      <w:bookmarkStart w:id="15" w:name="_Toc276817319"/>
      <w:r w:rsidRPr="00377C2E">
        <w:lastRenderedPageBreak/>
        <w:t>Results Framework</w:t>
      </w:r>
      <w:bookmarkEnd w:id="15"/>
    </w:p>
    <w:p w:rsidR="00D322FF" w:rsidRPr="00377C2E" w:rsidRDefault="00D322FF" w:rsidP="00D322FF">
      <w:r w:rsidRPr="00377C2E">
        <w:t xml:space="preserve">In order to secure the goal and objective as defined </w:t>
      </w:r>
      <w:r w:rsidR="00147B2E" w:rsidRPr="00377C2E">
        <w:t>in Chapter 3</w:t>
      </w:r>
      <w:r w:rsidR="00962BE4" w:rsidRPr="00377C2E">
        <w:t xml:space="preserve"> above</w:t>
      </w:r>
      <w:r w:rsidRPr="00377C2E">
        <w:t>, the following outcomes are pursued:</w:t>
      </w:r>
    </w:p>
    <w:p w:rsidR="00147B2E" w:rsidRPr="00377C2E" w:rsidRDefault="00FF4ACA" w:rsidP="00B93458">
      <w:pPr>
        <w:pStyle w:val="ListParagraph"/>
        <w:numPr>
          <w:ilvl w:val="0"/>
          <w:numId w:val="18"/>
        </w:numPr>
      </w:pPr>
      <w:r w:rsidRPr="00377C2E">
        <w:t>National REDD Programme</w:t>
      </w:r>
      <w:r w:rsidR="00147B2E" w:rsidRPr="00377C2E">
        <w:t xml:space="preserve"> </w:t>
      </w:r>
      <w:r w:rsidR="00962BE4" w:rsidRPr="00377C2E">
        <w:t>operational</w:t>
      </w:r>
    </w:p>
    <w:p w:rsidR="00147B2E" w:rsidRPr="00377C2E" w:rsidRDefault="00FF4ACA" w:rsidP="00B93458">
      <w:pPr>
        <w:pStyle w:val="ListParagraph"/>
        <w:numPr>
          <w:ilvl w:val="0"/>
          <w:numId w:val="18"/>
        </w:numPr>
      </w:pPr>
      <w:r w:rsidRPr="00377C2E">
        <w:t>National REDD Programme</w:t>
      </w:r>
      <w:r w:rsidR="007018E8" w:rsidRPr="00377C2E">
        <w:t xml:space="preserve"> </w:t>
      </w:r>
      <w:r w:rsidR="00962BE4" w:rsidRPr="00377C2E">
        <w:t xml:space="preserve">operational in </w:t>
      </w:r>
      <w:r w:rsidR="00147B2E" w:rsidRPr="00377C2E">
        <w:t>five provinces</w:t>
      </w:r>
    </w:p>
    <w:p w:rsidR="006F4EF4" w:rsidRPr="00377C2E" w:rsidRDefault="006F4EF4" w:rsidP="00B93458">
      <w:pPr>
        <w:pStyle w:val="ListParagraph"/>
        <w:numPr>
          <w:ilvl w:val="0"/>
          <w:numId w:val="18"/>
        </w:numPr>
      </w:pPr>
      <w:r w:rsidRPr="00377C2E">
        <w:t xml:space="preserve">Forest user capacity to adopt alternative, sustainable practices in five provinces, leading to verifiable REDD+ credits, reduced emissions and enhanced removals </w:t>
      </w:r>
    </w:p>
    <w:p w:rsidR="00575FAB" w:rsidRPr="00377C2E" w:rsidRDefault="00BA5C50" w:rsidP="00B93458">
      <w:pPr>
        <w:pStyle w:val="ListParagraph"/>
        <w:numPr>
          <w:ilvl w:val="0"/>
          <w:numId w:val="18"/>
        </w:numPr>
      </w:pPr>
      <w:r w:rsidRPr="00377C2E">
        <w:t xml:space="preserve">REDD+ readiness in other </w:t>
      </w:r>
      <w:r w:rsidRPr="00377C2E">
        <w:rPr>
          <w:szCs w:val="16"/>
        </w:rPr>
        <w:t>countries</w:t>
      </w:r>
      <w:r w:rsidRPr="00377C2E">
        <w:t xml:space="preserve"> more cost-effective through incorporation of lessons from Viet Nam</w:t>
      </w:r>
    </w:p>
    <w:p w:rsidR="00B408F4" w:rsidRPr="00377C2E" w:rsidRDefault="00962BE4" w:rsidP="007029FD">
      <w:r w:rsidRPr="00377C2E">
        <w:t xml:space="preserve">The logical framework matrix, with indicators and targets, is provided in </w:t>
      </w:r>
      <w:r w:rsidRPr="009C5148">
        <w:rPr>
          <w:highlight w:val="yellow"/>
        </w:rPr>
        <w:t>Annex A</w:t>
      </w:r>
      <w:r w:rsidRPr="00377C2E">
        <w:t>. The Results Framework matrix, with an</w:t>
      </w:r>
      <w:r w:rsidR="00B408F4" w:rsidRPr="00377C2E">
        <w:t xml:space="preserve"> overview of all outcomes and associated budget is given </w:t>
      </w:r>
      <w:r w:rsidRPr="00377C2E">
        <w:t xml:space="preserve">is provided in </w:t>
      </w:r>
      <w:r w:rsidR="00B408F4" w:rsidRPr="009C5148">
        <w:rPr>
          <w:highlight w:val="yellow"/>
        </w:rPr>
        <w:t>Annex B</w:t>
      </w:r>
      <w:r w:rsidR="00B408F4" w:rsidRPr="00377C2E">
        <w:t>.</w:t>
      </w:r>
    </w:p>
    <w:p w:rsidR="00023F13" w:rsidRPr="00377C2E" w:rsidRDefault="007018E8" w:rsidP="00FB0463">
      <w:pPr>
        <w:pStyle w:val="Heading2"/>
      </w:pPr>
      <w:bookmarkStart w:id="16" w:name="_Toc276817320"/>
      <w:r w:rsidRPr="00377C2E">
        <w:t xml:space="preserve">Outcome 1: </w:t>
      </w:r>
      <w:r w:rsidR="00FF4ACA" w:rsidRPr="00377C2E">
        <w:t>National REDD Programme</w:t>
      </w:r>
      <w:r w:rsidR="00023F13" w:rsidRPr="00377C2E">
        <w:t xml:space="preserve"> </w:t>
      </w:r>
      <w:r w:rsidR="00962BE4" w:rsidRPr="00377C2E">
        <w:t>operational</w:t>
      </w:r>
      <w:bookmarkEnd w:id="16"/>
    </w:p>
    <w:p w:rsidR="005F6908" w:rsidRPr="00377C2E" w:rsidRDefault="00962BE4" w:rsidP="005F6908">
      <w:r w:rsidRPr="00377C2E">
        <w:t xml:space="preserve">The basic </w:t>
      </w:r>
      <w:r w:rsidR="00FF4ACA" w:rsidRPr="00377C2E">
        <w:t>National REDD Programme</w:t>
      </w:r>
      <w:r w:rsidRPr="00377C2E">
        <w:t xml:space="preserve"> is being established under Phase I</w:t>
      </w:r>
      <w:r w:rsidR="00DF1BEB" w:rsidRPr="00377C2E">
        <w:t xml:space="preserve">. This includes the National </w:t>
      </w:r>
      <w:r w:rsidR="003156C3">
        <w:t xml:space="preserve">REDD </w:t>
      </w:r>
      <w:r w:rsidR="00DF1BEB" w:rsidRPr="00377C2E">
        <w:t>Strategy and basic national management mechanisms and administrative structures</w:t>
      </w:r>
      <w:r w:rsidR="00874D4C" w:rsidRPr="00377C2E">
        <w:t xml:space="preserve">. The </w:t>
      </w:r>
      <w:r w:rsidR="00FF4ACA" w:rsidRPr="00377C2E">
        <w:t>National REDD Programme</w:t>
      </w:r>
      <w:r w:rsidR="00874D4C" w:rsidRPr="00377C2E">
        <w:t xml:space="preserve"> forms the framework within which the</w:t>
      </w:r>
      <w:r w:rsidR="00006CC4" w:rsidRPr="00377C2E">
        <w:t xml:space="preserve"> National REDD Programme</w:t>
      </w:r>
      <w:r w:rsidR="00874D4C" w:rsidRPr="00377C2E">
        <w:t xml:space="preserve"> operates</w:t>
      </w:r>
      <w:r w:rsidR="00DF1BEB" w:rsidRPr="00377C2E">
        <w:t xml:space="preserve">. However, a series of technical, legal, analytical, participatory and other measures are required to ensure the </w:t>
      </w:r>
      <w:r w:rsidR="00874D4C" w:rsidRPr="00377C2E">
        <w:t xml:space="preserve">National REDD </w:t>
      </w:r>
      <w:r w:rsidR="00DF1BEB" w:rsidRPr="00377C2E">
        <w:t xml:space="preserve">Programme is operating effectively.  </w:t>
      </w:r>
      <w:r w:rsidR="005F6908" w:rsidRPr="00377C2E">
        <w:t xml:space="preserve">All this will be done fully in line with evolving UNFCCC guidance and </w:t>
      </w:r>
      <w:r w:rsidR="00015340" w:rsidRPr="00377C2E">
        <w:t>requirements.</w:t>
      </w:r>
    </w:p>
    <w:p w:rsidR="00015340" w:rsidRPr="00377C2E" w:rsidRDefault="00190280" w:rsidP="00015340">
      <w:pPr>
        <w:pStyle w:val="Heading3"/>
      </w:pPr>
      <w:r w:rsidRPr="00377C2E">
        <w:t>1.1</w:t>
      </w:r>
      <w:r w:rsidRPr="00377C2E">
        <w:tab/>
      </w:r>
      <w:r w:rsidR="00015340" w:rsidRPr="00377C2E">
        <w:t>National coordination mechanism</w:t>
      </w:r>
      <w:r w:rsidR="00874D4C" w:rsidRPr="00377C2E">
        <w:t xml:space="preserve"> operational</w:t>
      </w:r>
    </w:p>
    <w:p w:rsidR="00015340" w:rsidRDefault="00B50420" w:rsidP="00015340">
      <w:r w:rsidRPr="00377C2E">
        <w:t xml:space="preserve">UN REDD Phase I established the National REDD Network and its Technical Working Group and sub-groups, to oversee development of the National Programme and Strategy. The Network and its Working Groups will continue functioning to oversee the operationalisation of the programme. Their capacity and functions will be </w:t>
      </w:r>
      <w:r w:rsidR="00003CA2" w:rsidRPr="00377C2E">
        <w:t>expanded</w:t>
      </w:r>
      <w:r w:rsidRPr="00377C2E">
        <w:t xml:space="preserve"> to enable them to oversee REDD+ operations throughout </w:t>
      </w:r>
      <w:r w:rsidR="00575FAB" w:rsidRPr="00377C2E">
        <w:t>Viet Nam</w:t>
      </w:r>
      <w:r w:rsidR="00003CA2" w:rsidRPr="00377C2E">
        <w:t xml:space="preserve"> throughout </w:t>
      </w:r>
      <w:r w:rsidRPr="00377C2E">
        <w:t>the coming years. This will include training and awareness-raising for key government staff</w:t>
      </w:r>
      <w:r w:rsidR="00436AD0">
        <w:t xml:space="preserve"> – including on issues such as gender mainstreaming and the position of ethnic groups –</w:t>
      </w:r>
      <w:r w:rsidRPr="00377C2E">
        <w:t xml:space="preserve"> stakeholder analysis and development, etc.</w:t>
      </w:r>
    </w:p>
    <w:p w:rsidR="00015340" w:rsidRPr="00377C2E" w:rsidRDefault="00190280" w:rsidP="003133CF">
      <w:pPr>
        <w:rPr>
          <w:rFonts w:asciiTheme="majorHAnsi" w:eastAsiaTheme="majorEastAsia" w:hAnsiTheme="majorHAnsi" w:cstheme="majorBidi"/>
          <w:b/>
          <w:bCs/>
          <w:i/>
          <w:color w:val="1F497D" w:themeColor="text2"/>
        </w:rPr>
      </w:pPr>
      <w:r w:rsidRPr="00377C2E">
        <w:rPr>
          <w:rFonts w:asciiTheme="majorHAnsi" w:eastAsiaTheme="majorEastAsia" w:hAnsiTheme="majorHAnsi" w:cstheme="majorBidi"/>
          <w:b/>
          <w:bCs/>
          <w:i/>
          <w:color w:val="1F497D" w:themeColor="text2"/>
        </w:rPr>
        <w:t>1.2</w:t>
      </w:r>
      <w:r w:rsidRPr="00377C2E">
        <w:rPr>
          <w:rFonts w:asciiTheme="majorHAnsi" w:eastAsiaTheme="majorEastAsia" w:hAnsiTheme="majorHAnsi" w:cstheme="majorBidi"/>
          <w:b/>
          <w:bCs/>
          <w:i/>
          <w:color w:val="1F497D" w:themeColor="text2"/>
        </w:rPr>
        <w:tab/>
      </w:r>
      <w:r w:rsidR="00015340" w:rsidRPr="00377C2E">
        <w:rPr>
          <w:rFonts w:asciiTheme="majorHAnsi" w:eastAsiaTheme="majorEastAsia" w:hAnsiTheme="majorHAnsi" w:cstheme="majorBidi"/>
          <w:b/>
          <w:bCs/>
          <w:i/>
          <w:color w:val="1F497D" w:themeColor="text2"/>
        </w:rPr>
        <w:t>Legal</w:t>
      </w:r>
      <w:r w:rsidR="007018E8" w:rsidRPr="00377C2E">
        <w:rPr>
          <w:rFonts w:asciiTheme="majorHAnsi" w:eastAsiaTheme="majorEastAsia" w:hAnsiTheme="majorHAnsi" w:cstheme="majorBidi"/>
          <w:b/>
          <w:bCs/>
          <w:i/>
          <w:color w:val="1F497D" w:themeColor="text2"/>
        </w:rPr>
        <w:t xml:space="preserve"> framework for the </w:t>
      </w:r>
      <w:r w:rsidR="00FF4ACA" w:rsidRPr="00377C2E">
        <w:rPr>
          <w:rFonts w:asciiTheme="majorHAnsi" w:eastAsiaTheme="majorEastAsia" w:hAnsiTheme="majorHAnsi" w:cstheme="majorBidi"/>
          <w:b/>
          <w:bCs/>
          <w:i/>
          <w:color w:val="1F497D" w:themeColor="text2"/>
        </w:rPr>
        <w:t>National REDD Programme</w:t>
      </w:r>
      <w:r w:rsidR="00015340" w:rsidRPr="00377C2E">
        <w:rPr>
          <w:rFonts w:asciiTheme="majorHAnsi" w:eastAsiaTheme="majorEastAsia" w:hAnsiTheme="majorHAnsi" w:cstheme="majorBidi"/>
          <w:b/>
          <w:bCs/>
          <w:i/>
          <w:color w:val="1F497D" w:themeColor="text2"/>
        </w:rPr>
        <w:t xml:space="preserve"> </w:t>
      </w:r>
      <w:r w:rsidR="00E71247">
        <w:rPr>
          <w:rFonts w:asciiTheme="majorHAnsi" w:eastAsiaTheme="majorEastAsia" w:hAnsiTheme="majorHAnsi" w:cstheme="majorBidi"/>
          <w:b/>
          <w:bCs/>
          <w:i/>
          <w:color w:val="1F497D" w:themeColor="text2"/>
        </w:rPr>
        <w:t>prepared</w:t>
      </w:r>
    </w:p>
    <w:p w:rsidR="00003CA2" w:rsidRPr="00377C2E" w:rsidRDefault="003133CF" w:rsidP="003133CF">
      <w:r w:rsidRPr="00377C2E">
        <w:t xml:space="preserve">The </w:t>
      </w:r>
      <w:r w:rsidR="00FF4ACA" w:rsidRPr="00377C2E">
        <w:t>National REDD Programme</w:t>
      </w:r>
      <w:r w:rsidR="00015340" w:rsidRPr="00377C2E">
        <w:t>,</w:t>
      </w:r>
      <w:r w:rsidRPr="00377C2E">
        <w:t xml:space="preserve"> </w:t>
      </w:r>
      <w:r w:rsidR="00015340" w:rsidRPr="00377C2E">
        <w:t xml:space="preserve">as </w:t>
      </w:r>
      <w:r w:rsidR="00003CA2" w:rsidRPr="00377C2E">
        <w:t>drafted</w:t>
      </w:r>
      <w:r w:rsidR="00015340" w:rsidRPr="00377C2E">
        <w:t xml:space="preserve"> during UN-REDD</w:t>
      </w:r>
      <w:r w:rsidRPr="00377C2E">
        <w:t xml:space="preserve"> Phase I, needs official recognition by the Government of Viet Nam</w:t>
      </w:r>
      <w:r w:rsidR="00003CA2" w:rsidRPr="00377C2E">
        <w:t xml:space="preserve"> through a national Decision or Decree. Subsequently, the </w:t>
      </w:r>
      <w:r w:rsidR="00006CC4" w:rsidRPr="00377C2E">
        <w:t>strategy</w:t>
      </w:r>
      <w:r w:rsidR="00003CA2" w:rsidRPr="00377C2E">
        <w:t xml:space="preserve"> shall be integrated, as necessary, through the </w:t>
      </w:r>
      <w:r w:rsidRPr="00377C2E">
        <w:t xml:space="preserve">country’s </w:t>
      </w:r>
      <w:r w:rsidR="00006CC4" w:rsidRPr="00377C2E">
        <w:t xml:space="preserve">existing </w:t>
      </w:r>
      <w:r w:rsidRPr="00377C2E">
        <w:t xml:space="preserve">laws, decrees and regulations.  </w:t>
      </w:r>
      <w:r w:rsidR="00003CA2" w:rsidRPr="00377C2E">
        <w:t>This will require a review of all legislation, identification of gaps and conflicts with REDD</w:t>
      </w:r>
      <w:r w:rsidR="00006CC4" w:rsidRPr="00377C2E">
        <w:t>+</w:t>
      </w:r>
      <w:r w:rsidR="00003CA2" w:rsidRPr="00377C2E">
        <w:t xml:space="preserve">, and definition of corrective measures. </w:t>
      </w:r>
      <w:r w:rsidR="00436AD0">
        <w:t>A social and gender impact assessment will be made, in line with the Law on Laws and the Gender Equality Law.  Given that this is a responsibility of the Social Affairs Committee of the National Assembly, they will therefore be involved.</w:t>
      </w:r>
    </w:p>
    <w:p w:rsidR="00D63FB3" w:rsidRPr="00377C2E" w:rsidRDefault="003133CF" w:rsidP="00003CA2">
      <w:r w:rsidRPr="00377C2E">
        <w:t xml:space="preserve">Subsequently, </w:t>
      </w:r>
      <w:r w:rsidR="00015340" w:rsidRPr="00377C2E">
        <w:t xml:space="preserve">the </w:t>
      </w:r>
      <w:r w:rsidR="00006CC4" w:rsidRPr="00377C2E">
        <w:t>National R</w:t>
      </w:r>
      <w:r w:rsidRPr="00377C2E">
        <w:t xml:space="preserve">EDD </w:t>
      </w:r>
      <w:r w:rsidR="00003CA2" w:rsidRPr="00377C2E">
        <w:t xml:space="preserve">Programme will be appropriately embedded into government </w:t>
      </w:r>
      <w:r w:rsidRPr="00377C2E">
        <w:t xml:space="preserve">policy </w:t>
      </w:r>
      <w:r w:rsidR="00003CA2" w:rsidRPr="00377C2E">
        <w:t xml:space="preserve">and plans, particularly </w:t>
      </w:r>
      <w:r w:rsidRPr="00377C2E">
        <w:t xml:space="preserve">through the ministries </w:t>
      </w:r>
      <w:r w:rsidR="00003CA2" w:rsidRPr="00377C2E">
        <w:t>that deal</w:t>
      </w:r>
      <w:r w:rsidRPr="00377C2E">
        <w:t xml:space="preserve"> with forestry (e.g. MARD</w:t>
      </w:r>
      <w:r w:rsidR="00015340" w:rsidRPr="00377C2E">
        <w:t>, MONRE, M</w:t>
      </w:r>
      <w:r w:rsidR="009C1FD4">
        <w:t>O</w:t>
      </w:r>
      <w:r w:rsidR="00015340" w:rsidRPr="00377C2E">
        <w:t>F, MPI, etc.)</w:t>
      </w:r>
      <w:r w:rsidR="00003CA2" w:rsidRPr="00377C2E">
        <w:t>, and</w:t>
      </w:r>
      <w:r w:rsidRPr="00377C2E">
        <w:t xml:space="preserve"> spe</w:t>
      </w:r>
      <w:r w:rsidR="00015340" w:rsidRPr="00377C2E">
        <w:t>cialized institutes or program</w:t>
      </w:r>
      <w:r w:rsidRPr="00377C2E">
        <w:t>s</w:t>
      </w:r>
      <w:r w:rsidR="00003CA2" w:rsidRPr="00377C2E">
        <w:t xml:space="preserve">, such as the Committee for Ethnic Minority </w:t>
      </w:r>
      <w:r w:rsidR="00D63FB3" w:rsidRPr="00377C2E">
        <w:t>and Mountainous Affairs (CEMMA)</w:t>
      </w:r>
      <w:r w:rsidR="00003CA2" w:rsidRPr="00377C2E">
        <w:t xml:space="preserve"> </w:t>
      </w:r>
      <w:r w:rsidR="00015340" w:rsidRPr="00377C2E">
        <w:t>or</w:t>
      </w:r>
      <w:r w:rsidRPr="00377C2E">
        <w:t xml:space="preserve"> F</w:t>
      </w:r>
      <w:r w:rsidR="00015340" w:rsidRPr="00377C2E">
        <w:t>S</w:t>
      </w:r>
      <w:r w:rsidRPr="00377C2E">
        <w:t xml:space="preserve">SP. </w:t>
      </w:r>
      <w:r w:rsidR="00D63FB3" w:rsidRPr="00457D57">
        <w:t>REDD</w:t>
      </w:r>
      <w:r w:rsidR="00006CC4" w:rsidRPr="00457D57">
        <w:t>+</w:t>
      </w:r>
      <w:r w:rsidR="00D63FB3" w:rsidRPr="00457D57">
        <w:t xml:space="preserve"> implementation cuts across the different ministries</w:t>
      </w:r>
      <w:r w:rsidR="00895907" w:rsidRPr="00457D57">
        <w:t>.</w:t>
      </w:r>
      <w:r w:rsidR="00D63FB3" w:rsidRPr="00457D57">
        <w:t xml:space="preserve"> </w:t>
      </w:r>
      <w:r w:rsidR="00895907" w:rsidRPr="00457D57">
        <w:t>T</w:t>
      </w:r>
      <w:r w:rsidR="00D63FB3" w:rsidRPr="00457D57">
        <w:t>o achieve effective cross-sectoral involvement</w:t>
      </w:r>
      <w:r w:rsidR="00895907" w:rsidRPr="00457D57">
        <w:t>,</w:t>
      </w:r>
      <w:r w:rsidR="00D63FB3" w:rsidRPr="00457D57">
        <w:t xml:space="preserve"> all stakeholders at this level need to become at par to avoid duplication of efforts (and hence waste of financial means)</w:t>
      </w:r>
      <w:r w:rsidR="00895907" w:rsidRPr="00457D57">
        <w:t xml:space="preserve"> and to</w:t>
      </w:r>
      <w:r w:rsidR="00D63FB3" w:rsidRPr="00457D57">
        <w:t xml:space="preserve"> mainstream REDD</w:t>
      </w:r>
      <w:r w:rsidR="00006CC4" w:rsidRPr="00457D57">
        <w:t>+</w:t>
      </w:r>
      <w:r w:rsidR="00D63FB3" w:rsidRPr="00457D57">
        <w:t xml:space="preserve"> activities within each respective ministry</w:t>
      </w:r>
      <w:r w:rsidR="00895907" w:rsidRPr="00457D57">
        <w:t>. Engagement of all these stakeholders is required and is achieved through adequately providing information on the REDD</w:t>
      </w:r>
      <w:r w:rsidR="00006CC4" w:rsidRPr="00457D57">
        <w:t>+</w:t>
      </w:r>
      <w:r w:rsidR="00895907" w:rsidRPr="00457D57">
        <w:t xml:space="preserve"> concept. Various activities are ongoing in this field, such as through the task-force on REDD</w:t>
      </w:r>
      <w:r w:rsidR="00633906" w:rsidRPr="00457D57">
        <w:t>+</w:t>
      </w:r>
      <w:r w:rsidR="00895907" w:rsidRPr="00457D57">
        <w:t xml:space="preserve"> under MARD and the </w:t>
      </w:r>
      <w:r w:rsidR="00895907" w:rsidRPr="00457D57">
        <w:lastRenderedPageBreak/>
        <w:t>Climate Change Programme of UNDP. An important coordinating role is with the Prime Minister’s Office.</w:t>
      </w:r>
    </w:p>
    <w:p w:rsidR="009C1FD4" w:rsidRPr="00377C2E" w:rsidRDefault="009C1FD4" w:rsidP="009C1FD4">
      <w:r>
        <w:t>The Government will establish the National REDD Programme, upon adoption of the legal documents. Once established, the governing bodies of the National REDD Programme, including members from other Ministries such as MPI, MOF and MONRE, will be supported in their tasks (output 1.1).</w:t>
      </w:r>
    </w:p>
    <w:p w:rsidR="003133CF" w:rsidRPr="00377C2E" w:rsidRDefault="00190280" w:rsidP="00015340">
      <w:pPr>
        <w:pStyle w:val="Heading3"/>
      </w:pPr>
      <w:r w:rsidRPr="00377C2E">
        <w:t>1.3</w:t>
      </w:r>
      <w:r w:rsidRPr="00377C2E">
        <w:tab/>
      </w:r>
      <w:r w:rsidR="00015340" w:rsidRPr="00377C2E">
        <w:t xml:space="preserve">National </w:t>
      </w:r>
      <w:r w:rsidR="000F3082" w:rsidRPr="00377C2E">
        <w:t>REDD Fund</w:t>
      </w:r>
      <w:r w:rsidR="00015340" w:rsidRPr="00377C2E">
        <w:t xml:space="preserve"> established</w:t>
      </w:r>
      <w:r w:rsidR="003133CF" w:rsidRPr="00377C2E">
        <w:t xml:space="preserve"> </w:t>
      </w:r>
    </w:p>
    <w:p w:rsidR="0095086A" w:rsidRPr="00377C2E" w:rsidRDefault="00003CA2" w:rsidP="0095086A">
      <w:r w:rsidRPr="00377C2E">
        <w:t xml:space="preserve">The National </w:t>
      </w:r>
      <w:r w:rsidR="000F3082" w:rsidRPr="00377C2E">
        <w:t>REDD Fund</w:t>
      </w:r>
      <w:r w:rsidRPr="00377C2E">
        <w:t xml:space="preserve"> is a critical element of the </w:t>
      </w:r>
      <w:r w:rsidR="00FF4ACA" w:rsidRPr="00377C2E">
        <w:t>National REDD Programme</w:t>
      </w:r>
      <w:r w:rsidRPr="00377C2E">
        <w:t xml:space="preserve">. The National </w:t>
      </w:r>
      <w:r w:rsidR="000F3082" w:rsidRPr="00377C2E">
        <w:t>REDD Fund</w:t>
      </w:r>
      <w:r w:rsidRPr="00377C2E">
        <w:t xml:space="preserve"> </w:t>
      </w:r>
      <w:r w:rsidR="00FD4912" w:rsidRPr="00377C2E">
        <w:t xml:space="preserve">(or “Fund”) </w:t>
      </w:r>
      <w:r w:rsidRPr="00377C2E">
        <w:t>will be the depository for international REDD</w:t>
      </w:r>
      <w:r w:rsidR="00F017BF" w:rsidRPr="00377C2E">
        <w:t>+</w:t>
      </w:r>
      <w:r w:rsidRPr="00377C2E">
        <w:t xml:space="preserve"> payments to Viet Nam.</w:t>
      </w:r>
      <w:r w:rsidR="00C66D5D" w:rsidRPr="00377C2E">
        <w:t xml:space="preserve"> </w:t>
      </w:r>
      <w:r w:rsidR="0095086A" w:rsidRPr="00377C2E">
        <w:t xml:space="preserve">Several options are being considered for the Fund housing – either a completely new fund, or a sub-fund within an existing mechanism. </w:t>
      </w:r>
      <w:r w:rsidR="00575FAB" w:rsidRPr="00377C2E">
        <w:t>Creating</w:t>
      </w:r>
      <w:r w:rsidR="0095086A" w:rsidRPr="00377C2E">
        <w:t xml:space="preserve"> a National </w:t>
      </w:r>
      <w:r w:rsidR="000F3082" w:rsidRPr="00377C2E">
        <w:t>REDD Fund</w:t>
      </w:r>
      <w:r w:rsidR="0095086A" w:rsidRPr="00377C2E">
        <w:t xml:space="preserve"> is the preferred option, but may meet many obstacles before effective realization. This is due to the number of legal obstacl</w:t>
      </w:r>
      <w:r w:rsidR="00F017BF" w:rsidRPr="00377C2E">
        <w:t>es to be over won</w:t>
      </w:r>
      <w:r w:rsidR="0095086A" w:rsidRPr="00377C2E">
        <w:t xml:space="preserve"> before erecting such new financial body and would take considerable amount of time. Possibly it would take too much time to become effective in Phase II, rendering the effectiveness of the </w:t>
      </w:r>
      <w:r w:rsidR="00F017BF" w:rsidRPr="00377C2E">
        <w:t xml:space="preserve">National REDD </w:t>
      </w:r>
      <w:r w:rsidR="0095086A" w:rsidRPr="00377C2E">
        <w:t>Programme and endangering commitment of the stakeholders.  Another option is to develop a sub-fund of the FPDF, the argument being that it takes less time and effort to create compared to a complete new fund.  But even this is still subject of debate and part of the much-delayed g</w:t>
      </w:r>
      <w:r w:rsidR="004007AA">
        <w:t>overnment consultation process.</w:t>
      </w:r>
    </w:p>
    <w:p w:rsidR="00C66D5D" w:rsidRPr="00377C2E" w:rsidRDefault="00C66D5D" w:rsidP="003133CF">
      <w:r w:rsidRPr="00377C2E">
        <w:t xml:space="preserve">The National </w:t>
      </w:r>
      <w:r w:rsidR="000F3082" w:rsidRPr="00377C2E">
        <w:t>REDD Fund</w:t>
      </w:r>
      <w:r w:rsidRPr="00377C2E">
        <w:t xml:space="preserve"> will be fully in line with UNFCCC guidance and requirements, as they evolve. The </w:t>
      </w:r>
      <w:r w:rsidR="00FD4912" w:rsidRPr="00377C2E">
        <w:t>F</w:t>
      </w:r>
      <w:r w:rsidR="000F3082" w:rsidRPr="00377C2E">
        <w:t>und</w:t>
      </w:r>
      <w:r w:rsidRPr="00377C2E">
        <w:t xml:space="preserve"> will be managed through a Participants Board and a National Management Board. </w:t>
      </w:r>
      <w:r w:rsidR="0095086A" w:rsidRPr="00377C2E">
        <w:t>The Participants Board will ensure broad participation in REDD</w:t>
      </w:r>
      <w:r w:rsidR="00F017BF" w:rsidRPr="00377C2E">
        <w:t>+</w:t>
      </w:r>
      <w:r w:rsidR="0095086A" w:rsidRPr="00377C2E">
        <w:t xml:space="preserve">. The Fund </w:t>
      </w:r>
      <w:r w:rsidRPr="00377C2E">
        <w:t xml:space="preserve">will be subject to an Independent Auditing Board, as well as any UNFCCC required international auditing. </w:t>
      </w:r>
      <w:r w:rsidR="0095086A" w:rsidRPr="00377C2E">
        <w:t>A</w:t>
      </w:r>
      <w:r w:rsidRPr="00377C2E">
        <w:t xml:space="preserve"> Complaints Board</w:t>
      </w:r>
      <w:r w:rsidR="0095086A" w:rsidRPr="00377C2E">
        <w:t xml:space="preserve"> will be established, which, </w:t>
      </w:r>
      <w:r w:rsidRPr="00377C2E">
        <w:t>although not dedicated to the Fund, will serve as the recourse mechanism for the Fund</w:t>
      </w:r>
      <w:r w:rsidR="0095086A" w:rsidRPr="00377C2E">
        <w:t>, to address any complaints or grievances</w:t>
      </w:r>
      <w:r w:rsidRPr="00377C2E">
        <w:t xml:space="preserve">. See Annex G for a more detailed description of the Fund. </w:t>
      </w:r>
    </w:p>
    <w:p w:rsidR="0095086A" w:rsidRPr="00377C2E" w:rsidRDefault="00C66D5D" w:rsidP="003133CF">
      <w:r w:rsidRPr="00377C2E">
        <w:t>Payments from the Fund will be made to stakeholders in Viet</w:t>
      </w:r>
      <w:r w:rsidR="00575FAB" w:rsidRPr="00377C2E">
        <w:t xml:space="preserve"> N</w:t>
      </w:r>
      <w:r w:rsidR="002F0689" w:rsidRPr="00377C2E">
        <w:t>am. Several</w:t>
      </w:r>
      <w:r w:rsidR="00937C3C" w:rsidRPr="00377C2E">
        <w:t xml:space="preserve"> options </w:t>
      </w:r>
      <w:r w:rsidRPr="00377C2E">
        <w:t xml:space="preserve">are being considered for this benefit distribution mechanism. </w:t>
      </w:r>
      <w:r w:rsidR="0095086A" w:rsidRPr="00377C2E">
        <w:t xml:space="preserve">It is most likely that most funds will be distributed through Provincial </w:t>
      </w:r>
      <w:r w:rsidR="000F3082" w:rsidRPr="00377C2E">
        <w:t>REDD Fund</w:t>
      </w:r>
      <w:r w:rsidR="0095086A" w:rsidRPr="00377C2E">
        <w:t>s in each participating province – see Outcome 2.</w:t>
      </w:r>
    </w:p>
    <w:p w:rsidR="0095086A" w:rsidRPr="00377C2E" w:rsidRDefault="0095086A" w:rsidP="0095086A">
      <w:r w:rsidRPr="00377C2E">
        <w:t xml:space="preserve">It is likely that the National </w:t>
      </w:r>
      <w:r w:rsidR="000F3082" w:rsidRPr="00377C2E">
        <w:t>REDD Fund</w:t>
      </w:r>
      <w:r w:rsidRPr="00377C2E">
        <w:t xml:space="preserve"> will take some time to establish. In the interim period, interim arrangements will be established under this Outcome to ensure international REDD</w:t>
      </w:r>
      <w:r w:rsidR="00FD4912" w:rsidRPr="00377C2E">
        <w:t>+</w:t>
      </w:r>
      <w:r w:rsidRPr="00377C2E">
        <w:t xml:space="preserve"> payments can be received by </w:t>
      </w:r>
      <w:r w:rsidR="00575FAB" w:rsidRPr="00377C2E">
        <w:t>Viet Nam</w:t>
      </w:r>
      <w:r w:rsidRPr="00377C2E">
        <w:t xml:space="preserve">, and can be distributed in line with </w:t>
      </w:r>
      <w:r w:rsidR="00575FAB" w:rsidRPr="00377C2E">
        <w:t>Viet Nam</w:t>
      </w:r>
      <w:r w:rsidRPr="00377C2E">
        <w:t xml:space="preserve"> laws and policy, and in line with UNFCCC guidance.</w:t>
      </w:r>
      <w:r w:rsidR="003133CF" w:rsidRPr="00377C2E">
        <w:t xml:space="preserve"> </w:t>
      </w:r>
      <w:r w:rsidR="004B4477" w:rsidRPr="00377C2E">
        <w:t xml:space="preserve">The </w:t>
      </w:r>
      <w:r w:rsidR="004B4477" w:rsidRPr="00377C2E">
        <w:rPr>
          <w:i/>
        </w:rPr>
        <w:t>Interim</w:t>
      </w:r>
      <w:r w:rsidR="004B4477" w:rsidRPr="00377C2E">
        <w:t xml:space="preserve"> </w:t>
      </w:r>
      <w:r w:rsidR="000F3082" w:rsidRPr="00377C2E">
        <w:t>REDD Fund</w:t>
      </w:r>
      <w:r w:rsidR="00937C3C" w:rsidRPr="00377C2E">
        <w:t xml:space="preserve"> may be established under management of</w:t>
      </w:r>
      <w:r w:rsidR="004B4477" w:rsidRPr="00377C2E">
        <w:t xml:space="preserve"> UNDP as a standard UNDP project. </w:t>
      </w:r>
      <w:r w:rsidR="00FD4912" w:rsidRPr="00457D57">
        <w:t>Such “Pass Through</w:t>
      </w:r>
      <w:r w:rsidR="00407FD6" w:rsidRPr="00457D57">
        <w:t>”</w:t>
      </w:r>
      <w:r w:rsidR="00FD4912" w:rsidRPr="00457D57">
        <w:t xml:space="preserve"> Fund would allow donors to avoid direct transfer to a Vietnamese Fund, avoiding possible additional problems otherwise created while automatically falling under bilateral agreements between Viet Nam and the donating country. If such Interim Fund will be created under the responsibility of UNDP, all required safeguards will be established, such as social, environmental and fiduciary safeguards. Annual auditing will </w:t>
      </w:r>
      <w:r w:rsidR="00407FD6" w:rsidRPr="00457D57">
        <w:t>take place following international standards.</w:t>
      </w:r>
      <w:r w:rsidR="00FD4912" w:rsidRPr="00457D57">
        <w:t xml:space="preserve"> </w:t>
      </w:r>
      <w:r w:rsidR="004B4477" w:rsidRPr="00457D57">
        <w:t xml:space="preserve">Such </w:t>
      </w:r>
      <w:r w:rsidR="00407FD6" w:rsidRPr="00457D57">
        <w:t>interim</w:t>
      </w:r>
      <w:r w:rsidR="004B4477" w:rsidRPr="00457D57">
        <w:t xml:space="preserve"> </w:t>
      </w:r>
      <w:r w:rsidR="00937C3C" w:rsidRPr="00457D57">
        <w:t>arrangement may</w:t>
      </w:r>
      <w:r w:rsidR="004B4477" w:rsidRPr="00457D57">
        <w:t xml:space="preserve"> last </w:t>
      </w:r>
      <w:r w:rsidR="00937C3C" w:rsidRPr="00457D57">
        <w:t xml:space="preserve">up to </w:t>
      </w:r>
      <w:r w:rsidR="004B4477" w:rsidRPr="00457D57">
        <w:t>2</w:t>
      </w:r>
      <w:r w:rsidR="00407FD6" w:rsidRPr="00457D57">
        <w:t>4</w:t>
      </w:r>
      <w:r w:rsidR="004B4477" w:rsidRPr="00457D57">
        <w:t xml:space="preserve"> months</w:t>
      </w:r>
      <w:r w:rsidR="004B4477" w:rsidRPr="00377C2E">
        <w:t>.</w:t>
      </w:r>
      <w:r w:rsidR="003133CF" w:rsidRPr="00377C2E">
        <w:t> </w:t>
      </w:r>
    </w:p>
    <w:p w:rsidR="003133CF" w:rsidRPr="00377C2E" w:rsidRDefault="00190280" w:rsidP="00937C3C">
      <w:pPr>
        <w:pStyle w:val="Heading3"/>
      </w:pPr>
      <w:r w:rsidRPr="00377C2E">
        <w:t>1.4</w:t>
      </w:r>
      <w:r w:rsidRPr="00377C2E">
        <w:tab/>
      </w:r>
      <w:r w:rsidR="00937C3C" w:rsidRPr="00377C2E">
        <w:t>National MRV System established</w:t>
      </w:r>
    </w:p>
    <w:p w:rsidR="00163F79" w:rsidRDefault="00163F79" w:rsidP="00163F79">
      <w:pPr>
        <w:pBdr>
          <w:top w:val="single" w:sz="4" w:space="1" w:color="auto"/>
          <w:left w:val="single" w:sz="4" w:space="4" w:color="auto"/>
          <w:bottom w:val="single" w:sz="4" w:space="1" w:color="auto"/>
          <w:right w:val="single" w:sz="4" w:space="4" w:color="auto"/>
        </w:pBdr>
        <w:jc w:val="center"/>
      </w:pPr>
      <w:r>
        <w:t>THIS SECTION WILL BE REWRITTEN</w:t>
      </w:r>
    </w:p>
    <w:p w:rsidR="00E461ED" w:rsidRPr="00377C2E" w:rsidRDefault="002105DF" w:rsidP="001E765B">
      <w:r w:rsidRPr="00377C2E">
        <w:t>The</w:t>
      </w:r>
      <w:r w:rsidR="00E461ED" w:rsidRPr="00377C2E">
        <w:t xml:space="preserve"> National </w:t>
      </w:r>
      <w:r w:rsidR="00D62CC0">
        <w:t>Measurement</w:t>
      </w:r>
      <w:r w:rsidR="00E461ED" w:rsidRPr="00377C2E">
        <w:t xml:space="preserve">, Reporting and Verification (MRV) system will </w:t>
      </w:r>
      <w:r w:rsidRPr="00377C2E">
        <w:t>be designed</w:t>
      </w:r>
      <w:r w:rsidR="00E461ED" w:rsidRPr="00377C2E">
        <w:t>, following the most up-to-date standards of system design for mission-critical information systems, including data technical requirements (data integrity, transaction management, data security, fail-over redundancy, backup, etc), business processes (definition of data management and analysis, definition of roles and responsibilities of all actors, definition of security profiles, etc) and operational management (general management of the system, security management, updates and maintenance, staffing, training).</w:t>
      </w:r>
      <w:r w:rsidR="008D6FBF" w:rsidRPr="00377C2E">
        <w:t xml:space="preserve"> </w:t>
      </w:r>
      <w:r w:rsidR="00457D57">
        <w:t>Under Phase II, a direct link</w:t>
      </w:r>
      <w:r w:rsidR="008D6FBF" w:rsidRPr="00457D57">
        <w:t xml:space="preserve"> will be made with developments and achievements being m</w:t>
      </w:r>
      <w:r w:rsidR="00457D57">
        <w:t xml:space="preserve">ade within </w:t>
      </w:r>
      <w:r w:rsidR="00457D57">
        <w:lastRenderedPageBreak/>
        <w:t>the FCPF</w:t>
      </w:r>
      <w:r w:rsidR="008D6FBF" w:rsidRPr="00457D57">
        <w:t xml:space="preserve">. In the latter, most of the activities required to </w:t>
      </w:r>
      <w:r w:rsidR="00457D57">
        <w:t>physically establish the</w:t>
      </w:r>
      <w:r w:rsidR="008D6FBF" w:rsidRPr="00457D57">
        <w:t xml:space="preserve"> MRV system are proposed.</w:t>
      </w:r>
      <w:r w:rsidR="00E461ED" w:rsidRPr="00377C2E">
        <w:t xml:space="preserve"> The actual implementation, infrastructure investments and training of users of the system will be supported at the national level and in five pilot provinces. </w:t>
      </w:r>
    </w:p>
    <w:p w:rsidR="00001CF3" w:rsidRPr="00377C2E" w:rsidRDefault="008823BF" w:rsidP="00D84F90">
      <w:r w:rsidRPr="00377C2E">
        <w:t>At the heart of any well-functioning MRV is the availability of adequate reference levels, including both Reference Levels (RLs) and Reference Emission Levels (REL).</w:t>
      </w:r>
      <w:r w:rsidR="00580400" w:rsidRPr="00377C2E">
        <w:t xml:space="preserve"> Phase I has initiated an analysis of possible reference levels and the technical options for the definition of such RL/REL. </w:t>
      </w:r>
      <w:r w:rsidRPr="00377C2E">
        <w:t>Distinction has been made between retrospective RELs based on historical data and prospective RLs based on extrapolation of past trends or forecasting based on modelling.</w:t>
      </w:r>
      <w:r w:rsidR="004A2CFD" w:rsidRPr="00377C2E">
        <w:t xml:space="preserve"> However, it is understood that all technical considerations will not be final until a decision is arrived at by the UNFCCC. </w:t>
      </w:r>
    </w:p>
    <w:p w:rsidR="00E461ED" w:rsidRPr="00377C2E" w:rsidRDefault="008823BF" w:rsidP="001E765B">
      <w:r w:rsidRPr="00377C2E">
        <w:t xml:space="preserve">Another </w:t>
      </w:r>
      <w:r w:rsidR="00E461ED" w:rsidRPr="00377C2E">
        <w:t>important element of this design is the definition of the interface of the MRV system with the immediate stakeholders, i.e. forest owners wanting to upload new survey data or review their status or relative performance and district and provincial authorities having to perform specific duties in implementing REDD+.</w:t>
      </w:r>
    </w:p>
    <w:p w:rsidR="00E461ED" w:rsidRPr="00377C2E" w:rsidRDefault="00E461ED" w:rsidP="001E765B">
      <w:r w:rsidRPr="00377C2E">
        <w:t>Reporting of basic data by forest owners will be managed through a national data infrastructure for the MRV system. A variety of technological options will be applied to provide forest owners and support organizations to report their data to the national MRV system. The two main communications options will be the internet, which is very rapidly expanding in Viet Nam and generally available in provincial capitals and most district centres, and the mobile phone network, which has complete coverage except in the most remote areas. Internet access is the preferred option for cost considerations, but also because it is easier to support multiple functions through a single interface and to provide feedback to the forest owners (data upload, overview of previous submissions, overview of payments, comparison with other uploaded data or provincial averages, etc).</w:t>
      </w:r>
    </w:p>
    <w:p w:rsidR="00E461ED" w:rsidRPr="00377C2E" w:rsidRDefault="00E461ED" w:rsidP="001E765B">
      <w:r w:rsidRPr="00377C2E">
        <w:t xml:space="preserve">At the central level all data from the forest owners is collated and combined with other sources of information. Analysis will be supported through a dedicated team in </w:t>
      </w:r>
      <w:r w:rsidR="002105DF" w:rsidRPr="00377C2E">
        <w:t xml:space="preserve">the </w:t>
      </w:r>
      <w:r w:rsidR="00FF4ACA" w:rsidRPr="00377C2E">
        <w:t>National REDD Programme</w:t>
      </w:r>
      <w:r w:rsidR="007018E8" w:rsidRPr="00377C2E">
        <w:t xml:space="preserve"> </w:t>
      </w:r>
      <w:r w:rsidRPr="00377C2E">
        <w:t>and third-party organizations invited. Analysis will include data quality assessment, estimation of biomass and biomass dynamics, review of stratification of eco-regions, etc. The analysis will result in a report of emission reductions and removals that complies with requirements of the REDD+ mechanism as established by the CoP of the UNFCCC.</w:t>
      </w:r>
    </w:p>
    <w:p w:rsidR="00E461ED" w:rsidRPr="00377C2E" w:rsidRDefault="00E461ED" w:rsidP="001E765B">
      <w:r w:rsidRPr="00377C2E">
        <w:t xml:space="preserve">The </w:t>
      </w:r>
      <w:r w:rsidR="002105DF" w:rsidRPr="00377C2E">
        <w:t>Government</w:t>
      </w:r>
      <w:r w:rsidRPr="00377C2E">
        <w:t xml:space="preserve"> is intent on establishing an internal verification mechanism to establish the fidelity of the report on emission reductions and removals prior to submission to the UNFCCC. On the basis of the data in the MRV a set of (statistical) analysis procedures has to be developed that complies with standards that independent auditors will apply in their validation.</w:t>
      </w:r>
    </w:p>
    <w:p w:rsidR="009E061A" w:rsidRPr="00377C2E" w:rsidRDefault="00E461ED" w:rsidP="00E461ED">
      <w:r w:rsidRPr="00377C2E">
        <w:t>The internal validation on the basis of the reported data is to be supplemented with assessment of the accuracy of activity data and emission factors using an approach of sampling of areas using high-resolution satellite imagery. There are currently no internationally accepted standards on such quality assessment and there is no guidance from the UNFCCC, its subsidiary bodies, the IPCC or scientific consortia of interest (e.g. GOFC-GOLD), so this validation will be implemented on a pilot basis. The validation methodology will be made available to the independent auditors for examination (and possible repetition with other sets of satellite imagery).</w:t>
      </w:r>
    </w:p>
    <w:p w:rsidR="008823BF" w:rsidRPr="00377C2E" w:rsidRDefault="009E2C2D" w:rsidP="00C63EB6">
      <w:r w:rsidRPr="00377C2E">
        <w:t xml:space="preserve">Besides a direct monitoring function of MRV, it also serves other (indirect) purposes. </w:t>
      </w:r>
      <w:r w:rsidR="008823BF" w:rsidRPr="00377C2E">
        <w:t xml:space="preserve">The principal functions of the MRV system are based on management of all relevant data and information in a single (but distributed) information system. This integration opens up a host of possibilities for additional functionality, some of which are directly related to REDD+ and requiring no or minimal extra data, while others are related to other functions or priorities of the State or the </w:t>
      </w:r>
      <w:r w:rsidR="00B250C7" w:rsidRPr="00377C2E">
        <w:t>Vietn</w:t>
      </w:r>
      <w:r w:rsidR="00590A6E" w:rsidRPr="00377C2E">
        <w:t>am</w:t>
      </w:r>
      <w:r w:rsidR="008823BF" w:rsidRPr="00377C2E">
        <w:t>ese society at large</w:t>
      </w:r>
      <w:r w:rsidR="00C63EB6" w:rsidRPr="00377C2E">
        <w:t>. The following other functions of MRV are recognized</w:t>
      </w:r>
      <w:r w:rsidR="008823BF" w:rsidRPr="00377C2E">
        <w:t>:</w:t>
      </w:r>
    </w:p>
    <w:p w:rsidR="008823BF" w:rsidRPr="00377C2E" w:rsidRDefault="00BB7CBA" w:rsidP="00B93458">
      <w:pPr>
        <w:pStyle w:val="ListParagraph"/>
        <w:numPr>
          <w:ilvl w:val="0"/>
          <w:numId w:val="8"/>
        </w:numPr>
      </w:pPr>
      <w:r w:rsidRPr="00377C2E">
        <w:t xml:space="preserve">Providing the base information to </w:t>
      </w:r>
      <w:r w:rsidR="00B250C7" w:rsidRPr="00377C2E">
        <w:t xml:space="preserve">distribute benefits (see also </w:t>
      </w:r>
      <w:r w:rsidR="00B250C7" w:rsidRPr="00377C2E">
        <w:rPr>
          <w:highlight w:val="yellow"/>
        </w:rPr>
        <w:t>Annex G</w:t>
      </w:r>
      <w:r w:rsidR="00B250C7" w:rsidRPr="00377C2E">
        <w:t>)</w:t>
      </w:r>
      <w:r w:rsidRPr="00377C2E">
        <w:t xml:space="preserve">. </w:t>
      </w:r>
      <w:r w:rsidR="00B250C7" w:rsidRPr="00377C2E">
        <w:t>Benefit distribution</w:t>
      </w:r>
      <w:r w:rsidRPr="00377C2E">
        <w:t xml:space="preserve"> for</w:t>
      </w:r>
      <w:r w:rsidR="008823BF" w:rsidRPr="00377C2E">
        <w:t xml:space="preserve"> REDD+ will manage the participation and performance payments to participants in the </w:t>
      </w:r>
      <w:r w:rsidR="008823BF" w:rsidRPr="00377C2E">
        <w:lastRenderedPageBreak/>
        <w:t>REDD+ mechanism</w:t>
      </w:r>
      <w:r w:rsidRPr="00377C2E">
        <w:t xml:space="preserve">. The MRV system </w:t>
      </w:r>
      <w:r w:rsidR="00B250C7" w:rsidRPr="00377C2E">
        <w:t>will be</w:t>
      </w:r>
      <w:r w:rsidRPr="00377C2E">
        <w:t xml:space="preserve"> compliant with any technical or regulatory requirement of the </w:t>
      </w:r>
      <w:r w:rsidR="00B250C7" w:rsidRPr="00377C2E">
        <w:t>benefit distribution</w:t>
      </w:r>
      <w:r w:rsidRPr="00377C2E">
        <w:t xml:space="preserve"> system</w:t>
      </w:r>
      <w:r w:rsidR="008823BF" w:rsidRPr="00377C2E">
        <w:t>;</w:t>
      </w:r>
    </w:p>
    <w:p w:rsidR="008823BF" w:rsidRPr="00377C2E" w:rsidRDefault="008823BF" w:rsidP="00B93458">
      <w:pPr>
        <w:pStyle w:val="ListParagraph"/>
        <w:numPr>
          <w:ilvl w:val="0"/>
          <w:numId w:val="8"/>
        </w:numPr>
      </w:pPr>
      <w:r w:rsidRPr="00377C2E">
        <w:t>Monitoring of the safeguards, in particular those related to Indigenous Peoples and local communities, conservation of biodiversity, ecosystem services and other social and environmental benefits, risk of reversals and risk of displacement of emissions;</w:t>
      </w:r>
    </w:p>
    <w:p w:rsidR="008823BF" w:rsidRPr="00377C2E" w:rsidRDefault="008823BF" w:rsidP="00B93458">
      <w:pPr>
        <w:pStyle w:val="ListParagraph"/>
        <w:numPr>
          <w:ilvl w:val="0"/>
          <w:numId w:val="8"/>
        </w:numPr>
      </w:pPr>
      <w:r w:rsidRPr="00377C2E">
        <w:t xml:space="preserve">Monitoring and evaluation of the effectiveness of the </w:t>
      </w:r>
      <w:r w:rsidR="00FF4ACA" w:rsidRPr="00377C2E">
        <w:t>National REDD Programme</w:t>
      </w:r>
      <w:r w:rsidR="007018E8" w:rsidRPr="00377C2E">
        <w:t xml:space="preserve"> </w:t>
      </w:r>
      <w:r w:rsidRPr="00377C2E">
        <w:t>itself, including social and environmental impact assessment;</w:t>
      </w:r>
    </w:p>
    <w:p w:rsidR="00BB7CBA" w:rsidRPr="00377C2E" w:rsidRDefault="008823BF" w:rsidP="00B93458">
      <w:pPr>
        <w:pStyle w:val="ListParagraph"/>
        <w:numPr>
          <w:ilvl w:val="0"/>
          <w:numId w:val="8"/>
        </w:numPr>
      </w:pPr>
      <w:r w:rsidRPr="00377C2E">
        <w:t xml:space="preserve">Support to the national, provincial and district </w:t>
      </w:r>
      <w:r w:rsidR="00C63EB6" w:rsidRPr="00377C2E">
        <w:t>SEDP</w:t>
      </w:r>
      <w:r w:rsidRPr="00377C2E">
        <w:t>;</w:t>
      </w:r>
    </w:p>
    <w:p w:rsidR="009E2C2D" w:rsidRPr="00377C2E" w:rsidRDefault="008823BF" w:rsidP="00B93458">
      <w:pPr>
        <w:pStyle w:val="ListParagraph"/>
        <w:numPr>
          <w:ilvl w:val="0"/>
          <w:numId w:val="8"/>
        </w:numPr>
      </w:pPr>
      <w:r w:rsidRPr="00377C2E">
        <w:t>Integration with other forest information s</w:t>
      </w:r>
      <w:r w:rsidR="00BB7CBA" w:rsidRPr="00377C2E">
        <w:t>ystems in use by the Government,</w:t>
      </w:r>
      <w:r w:rsidR="009E2C2D" w:rsidRPr="00377C2E">
        <w:t xml:space="preserve"> </w:t>
      </w:r>
      <w:r w:rsidR="00BB7CBA" w:rsidRPr="00377C2E">
        <w:t xml:space="preserve">e.g. the </w:t>
      </w:r>
      <w:r w:rsidR="00F609A4" w:rsidRPr="00377C2E">
        <w:t xml:space="preserve">National Forest </w:t>
      </w:r>
      <w:r w:rsidR="00B250C7" w:rsidRPr="00377C2E">
        <w:t>Inventory</w:t>
      </w:r>
      <w:r w:rsidR="00F609A4" w:rsidRPr="00377C2E">
        <w:t xml:space="preserve"> (</w:t>
      </w:r>
      <w:r w:rsidR="00BB7CBA" w:rsidRPr="00377C2E">
        <w:t>NFI</w:t>
      </w:r>
      <w:r w:rsidR="00F609A4" w:rsidRPr="00377C2E">
        <w:t>)</w:t>
      </w:r>
      <w:r w:rsidR="00BB7CBA" w:rsidRPr="00377C2E">
        <w:t xml:space="preserve"> database which supports the conversion of basic forest properties into biomass estimates. Inversely, the MRV system can support the NFI by providing a fine-grained picture of the condition of the forest, which will be instrumental in the design of the sampling system for the NFI.</w:t>
      </w:r>
    </w:p>
    <w:p w:rsidR="00AC256D" w:rsidRPr="00377C2E" w:rsidRDefault="008823BF" w:rsidP="00B93458">
      <w:pPr>
        <w:pStyle w:val="ListParagraph"/>
        <w:numPr>
          <w:ilvl w:val="0"/>
          <w:numId w:val="8"/>
        </w:numPr>
        <w:spacing w:after="0"/>
      </w:pPr>
      <w:r w:rsidRPr="00377C2E">
        <w:t>Awareness raising in the general public, including through provisioning of information using public access media (web pages) and directed to specific target groups.</w:t>
      </w:r>
    </w:p>
    <w:p w:rsidR="00ED7BBD" w:rsidRPr="00377C2E" w:rsidRDefault="00D63FB3" w:rsidP="00FB7BD2">
      <w:pPr>
        <w:pStyle w:val="Heading3"/>
        <w:ind w:left="709" w:hanging="709"/>
      </w:pPr>
      <w:r w:rsidRPr="00377C2E">
        <w:t>1.5</w:t>
      </w:r>
      <w:r w:rsidRPr="00377C2E">
        <w:tab/>
      </w:r>
      <w:r w:rsidR="00FB7BD2" w:rsidRPr="00377C2E">
        <w:t>D</w:t>
      </w:r>
      <w:r w:rsidR="00ED7BBD" w:rsidRPr="00377C2E">
        <w:t>isplacement</w:t>
      </w:r>
      <w:r w:rsidR="00FB7BD2" w:rsidRPr="00377C2E">
        <w:t>s</w:t>
      </w:r>
      <w:r w:rsidR="00ED7BBD" w:rsidRPr="00377C2E">
        <w:t xml:space="preserve"> </w:t>
      </w:r>
      <w:r w:rsidR="00FB7BD2" w:rsidRPr="00377C2E">
        <w:t>from REDD+ activities monitored and communicated with regional partners</w:t>
      </w:r>
    </w:p>
    <w:p w:rsidR="00457D57" w:rsidRPr="005402BD" w:rsidRDefault="00457D57" w:rsidP="00457D57">
      <w:pPr>
        <w:spacing w:before="240"/>
      </w:pPr>
      <w:r w:rsidRPr="005402BD">
        <w:t>The UNFCCC defines as one of the safeguards of the REDD</w:t>
      </w:r>
      <w:r w:rsidR="00163F79">
        <w:t>+</w:t>
      </w:r>
      <w:r w:rsidRPr="005402BD">
        <w:t xml:space="preserve"> mechanism that countries should monitor the displacement of emissions to other land use categories and areas. Under this output a monitoring system for displacement of emissions will be established in order to quantify displacements. In particular, the illegal trade of timber across the international and regional borders needs to be monitored. Any transport of timber by means of road, water or rail need to be registered to have a fair picture of the actual extent of the illegal practices. This can be coordinated with the FLEG-T initiative, currently </w:t>
      </w:r>
      <w:r>
        <w:t>being implemented</w:t>
      </w:r>
      <w:r w:rsidRPr="005402BD">
        <w:t xml:space="preserve"> in Viet Nam. </w:t>
      </w:r>
    </w:p>
    <w:p w:rsidR="00457D57" w:rsidRPr="005402BD" w:rsidRDefault="00457D57" w:rsidP="00457D57">
      <w:pPr>
        <w:keepLines/>
        <w:spacing w:after="0"/>
        <w:ind w:left="-36"/>
      </w:pPr>
      <w:r w:rsidRPr="005402BD">
        <w:t>The displacement of emissions immediately affects the neighbouring countries of Viet Nam (or more in general, those countries that Viet Nam sources its forest products from). A regional dialogue will be continued from the current Phase I of the UN-REDD Programme, in order to engage regional governments in a discussion on the REDD+ mechanism and consequences of forest utilization strategies and trade in forest-based materials and products. Meetings with neighbouring countries will be held on an annual basis.</w:t>
      </w:r>
    </w:p>
    <w:p w:rsidR="00457D57" w:rsidRPr="00377C2E" w:rsidRDefault="00457D57" w:rsidP="00457D57">
      <w:pPr>
        <w:spacing w:before="240" w:after="0"/>
      </w:pPr>
      <w:r w:rsidRPr="005402BD">
        <w:t>An essential element of monitoring is the feed-back obtained from the neighbouring country. Reduction of emission displacements can only be effective if both governments implement effective controls on these displacements, for instance through more stringent procedures for cross-border transports of forest-based products. Under this output, for instance, GoV will be assisted in establishing effective displacement controls. Besides such series of regulatory controls, a broad information program will be implemented to curtail the displacements. This situation will be closely monitored and remedial measures taken as necessary.</w:t>
      </w:r>
      <w:r w:rsidRPr="00377C2E">
        <w:t xml:space="preserve"> </w:t>
      </w:r>
    </w:p>
    <w:p w:rsidR="00AF7564" w:rsidRPr="00E71247" w:rsidRDefault="006F7041" w:rsidP="00E71247">
      <w:pPr>
        <w:pStyle w:val="Heading3"/>
        <w:ind w:left="720" w:hanging="720"/>
      </w:pPr>
      <w:r w:rsidRPr="00377C2E">
        <w:t>1.6</w:t>
      </w:r>
      <w:r w:rsidRPr="00377C2E">
        <w:tab/>
      </w:r>
      <w:r w:rsidR="00E71247">
        <w:rPr>
          <w:lang w:val="en-US"/>
        </w:rPr>
        <w:t>Wood processing industry committed to sourcing sustainably harvested timber and implementing measures to reduce displacement of emissions</w:t>
      </w:r>
    </w:p>
    <w:p w:rsidR="00ED7BBD" w:rsidRPr="00377C2E" w:rsidRDefault="00ED7BBD" w:rsidP="00ED7BBD">
      <w:r w:rsidRPr="00377C2E">
        <w:t xml:space="preserve">When the </w:t>
      </w:r>
      <w:r w:rsidR="00FF4ACA" w:rsidRPr="00377C2E">
        <w:t>National REDD Programme</w:t>
      </w:r>
      <w:r w:rsidRPr="00377C2E">
        <w:t xml:space="preserve"> is successful in reducing emissions and enhancing removals, there will be consequences for the wood processing industry in Viet Nam, in particular when emission displacement controls are effective, as well as external processes such as FLEG</w:t>
      </w:r>
      <w:r w:rsidR="003137DD" w:rsidRPr="00377C2E">
        <w:t>-</w:t>
      </w:r>
      <w:r w:rsidRPr="00377C2E">
        <w:t xml:space="preserve">T. The </w:t>
      </w:r>
      <w:r w:rsidR="00FF4ACA" w:rsidRPr="00377C2E">
        <w:t>National REDD Programme</w:t>
      </w:r>
      <w:r w:rsidRPr="00377C2E">
        <w:t xml:space="preserve"> may also have beneficial effects for the wood processing industry, through an increased availability of domestic timber from sustainably managed forests.</w:t>
      </w:r>
    </w:p>
    <w:p w:rsidR="00457D57" w:rsidRPr="00377C2E" w:rsidRDefault="00457D57" w:rsidP="00457D57">
      <w:r w:rsidRPr="00377C2E">
        <w:t xml:space="preserve">A dialogue will be established with the wood processing industry to create awareness on the National REDD Programme and to identify ways of making the industry more sustainable in terms of where it sources its raw material from. </w:t>
      </w:r>
    </w:p>
    <w:p w:rsidR="00023F13" w:rsidRPr="00377C2E" w:rsidRDefault="00023F13" w:rsidP="00C81DF2">
      <w:pPr>
        <w:pStyle w:val="Heading2"/>
      </w:pPr>
      <w:bookmarkStart w:id="17" w:name="_Toc276817321"/>
      <w:r w:rsidRPr="00377C2E">
        <w:lastRenderedPageBreak/>
        <w:t xml:space="preserve">Outcome 2: </w:t>
      </w:r>
      <w:r w:rsidR="00FF4ACA" w:rsidRPr="00377C2E">
        <w:t>National REDD Programme</w:t>
      </w:r>
      <w:r w:rsidR="00B250C7" w:rsidRPr="00377C2E">
        <w:t xml:space="preserve"> </w:t>
      </w:r>
      <w:r w:rsidR="00584F51" w:rsidRPr="00377C2E">
        <w:t xml:space="preserve">operational </w:t>
      </w:r>
      <w:r w:rsidR="00B250C7" w:rsidRPr="00377C2E">
        <w:t>in five provinces</w:t>
      </w:r>
      <w:bookmarkEnd w:id="17"/>
    </w:p>
    <w:p w:rsidR="00584F51" w:rsidRPr="00377C2E" w:rsidRDefault="00584F51" w:rsidP="005F6908">
      <w:r w:rsidRPr="00377C2E">
        <w:t xml:space="preserve">Ultimately, the </w:t>
      </w:r>
      <w:r w:rsidR="00FF4ACA" w:rsidRPr="00377C2E">
        <w:t>National REDD Programme</w:t>
      </w:r>
      <w:r w:rsidR="007018E8" w:rsidRPr="00377C2E">
        <w:t xml:space="preserve"> </w:t>
      </w:r>
      <w:r w:rsidRPr="00377C2E">
        <w:t xml:space="preserve">will function across </w:t>
      </w:r>
      <w:r w:rsidR="00575FAB" w:rsidRPr="00377C2E">
        <w:t>Viet Nam</w:t>
      </w:r>
      <w:r w:rsidRPr="00377C2E">
        <w:t>, in all provinces suitable for REDD supported activities. This will require the establishment and operationalisation, in each province, of a set of technical, policy, institutional, financial and participatory tools and measures. These measures and tools will differ from province to province, in response to the diverse circumstances in each province.</w:t>
      </w:r>
    </w:p>
    <w:p w:rsidR="00584F51" w:rsidRPr="00377C2E" w:rsidRDefault="005F6908" w:rsidP="00B46DF9">
      <w:r w:rsidRPr="00377C2E">
        <w:t xml:space="preserve">Activities under Outcome 2 will establish </w:t>
      </w:r>
      <w:r w:rsidR="00584F51" w:rsidRPr="00377C2E">
        <w:t xml:space="preserve">the necessary tools and measures in five provinces, and then oversee their operationalisation and piloting. This will include </w:t>
      </w:r>
      <w:r w:rsidR="00B250C7" w:rsidRPr="00377C2E">
        <w:t xml:space="preserve">a Provincial </w:t>
      </w:r>
      <w:r w:rsidR="000F3082" w:rsidRPr="00377C2E">
        <w:t>REDD Fund</w:t>
      </w:r>
      <w:r w:rsidR="00584F51" w:rsidRPr="00377C2E">
        <w:t xml:space="preserve"> and the </w:t>
      </w:r>
      <w:r w:rsidRPr="00377C2E">
        <w:t>essential provincial capacity needed:</w:t>
      </w:r>
      <w:r w:rsidR="00584F51" w:rsidRPr="00377C2E">
        <w:t xml:space="preserve"> for example</w:t>
      </w:r>
      <w:r w:rsidRPr="00377C2E">
        <w:t xml:space="preserve"> legislation, land reform, sub-national RELs, and all the required supporting technical capacity (e.g. to take measurements, to collect and manage data, to enforc</w:t>
      </w:r>
      <w:r w:rsidR="000A2452" w:rsidRPr="00377C2E">
        <w:t>e laws, to plan forestry, etc.</w:t>
      </w:r>
      <w:r w:rsidRPr="00377C2E">
        <w:t>).  The details will vary from province to province.</w:t>
      </w:r>
      <w:r w:rsidR="006141BA" w:rsidRPr="00377C2E">
        <w:t xml:space="preserve"> </w:t>
      </w:r>
      <w:r w:rsidR="002828E1" w:rsidRPr="00377C2E">
        <w:rPr>
          <w:highlight w:val="yellow"/>
        </w:rPr>
        <w:t xml:space="preserve">Annex </w:t>
      </w:r>
      <w:r w:rsidR="00C676FF" w:rsidRPr="00377C2E">
        <w:rPr>
          <w:highlight w:val="yellow"/>
        </w:rPr>
        <w:t>E</w:t>
      </w:r>
      <w:r w:rsidRPr="00377C2E">
        <w:t xml:space="preserve"> provides background information on the five participating provinces. </w:t>
      </w:r>
    </w:p>
    <w:p w:rsidR="005F6908" w:rsidRPr="00377C2E" w:rsidRDefault="003B27F7" w:rsidP="00B46DF9">
      <w:r w:rsidRPr="00377C2E">
        <w:t xml:space="preserve">This Outcome will provide the necessary motivation to individual </w:t>
      </w:r>
      <w:r w:rsidR="00BA613B" w:rsidRPr="00377C2E">
        <w:t xml:space="preserve">forest </w:t>
      </w:r>
      <w:r w:rsidRPr="00377C2E">
        <w:t xml:space="preserve">users to </w:t>
      </w:r>
      <w:r w:rsidR="00BA613B" w:rsidRPr="00377C2E">
        <w:t>adopt livelihood</w:t>
      </w:r>
      <w:r w:rsidR="006141BA" w:rsidRPr="00377C2E">
        <w:t>s that emit fewer GHG and/or en</w:t>
      </w:r>
      <w:r w:rsidR="00BA613B" w:rsidRPr="00377C2E">
        <w:t xml:space="preserve">hance carbon stocks. </w:t>
      </w:r>
      <w:r w:rsidR="00B46DF9" w:rsidRPr="00377C2E">
        <w:t xml:space="preserve">The following </w:t>
      </w:r>
      <w:r w:rsidR="00B250C7" w:rsidRPr="00377C2E">
        <w:t>o</w:t>
      </w:r>
      <w:r w:rsidR="00B46DF9" w:rsidRPr="00377C2E">
        <w:t>utputs under Outcome 2 will be realised at the end of Phase II</w:t>
      </w:r>
      <w:r w:rsidR="00B250C7" w:rsidRPr="00377C2E">
        <w:t xml:space="preserve"> in each of the participating provinces</w:t>
      </w:r>
      <w:r w:rsidR="00B46DF9" w:rsidRPr="00377C2E">
        <w:t>:</w:t>
      </w:r>
    </w:p>
    <w:p w:rsidR="00023F13" w:rsidRPr="00377C2E" w:rsidRDefault="00190280" w:rsidP="00190280">
      <w:pPr>
        <w:pStyle w:val="Heading3"/>
        <w:ind w:left="630" w:hanging="630"/>
      </w:pPr>
      <w:r w:rsidRPr="00377C2E">
        <w:t>2.1</w:t>
      </w:r>
      <w:r w:rsidRPr="00377C2E">
        <w:tab/>
      </w:r>
      <w:r w:rsidR="00FF4ACA" w:rsidRPr="00377C2E">
        <w:t>National REDD Programme</w:t>
      </w:r>
      <w:r w:rsidR="00B250C7" w:rsidRPr="00377C2E">
        <w:t xml:space="preserve"> provisions </w:t>
      </w:r>
      <w:r w:rsidR="00F27BD1" w:rsidRPr="00377C2E">
        <w:t>integrated i</w:t>
      </w:r>
      <w:r w:rsidR="00B250C7" w:rsidRPr="00377C2E">
        <w:t xml:space="preserve">nto provincial planning </w:t>
      </w:r>
      <w:r w:rsidR="00F27BD1" w:rsidRPr="00377C2E">
        <w:t xml:space="preserve">and programming </w:t>
      </w:r>
      <w:r w:rsidR="00B250C7" w:rsidRPr="00377C2E">
        <w:t>of the forestry sector</w:t>
      </w:r>
    </w:p>
    <w:p w:rsidR="00A306B1" w:rsidRPr="00377C2E" w:rsidRDefault="00B250C7" w:rsidP="00CD1ECF">
      <w:r w:rsidRPr="00377C2E">
        <w:t xml:space="preserve">Every province participating in the </w:t>
      </w:r>
      <w:r w:rsidR="00FF4ACA" w:rsidRPr="00377C2E">
        <w:t>National REDD Programme</w:t>
      </w:r>
      <w:r w:rsidR="007018E8" w:rsidRPr="00377C2E">
        <w:t xml:space="preserve"> </w:t>
      </w:r>
      <w:r w:rsidRPr="00377C2E">
        <w:t>needs to develop i</w:t>
      </w:r>
      <w:r w:rsidR="006141BA" w:rsidRPr="00377C2E">
        <w:t>ts own Provincial REDD</w:t>
      </w:r>
      <w:r w:rsidRPr="00377C2E">
        <w:t xml:space="preserve"> Strategy and Programme. </w:t>
      </w:r>
      <w:r w:rsidR="00A306B1" w:rsidRPr="00377C2E">
        <w:t>This will require an analysis of forest land, forest cover, land tenure, forest management arrangements, forest stakeholders</w:t>
      </w:r>
      <w:r w:rsidR="00F436CE">
        <w:t xml:space="preserve">, forest economics and finance – all in the larger context of land use planning and poverty reduction – </w:t>
      </w:r>
      <w:r w:rsidR="00A306B1" w:rsidRPr="00377C2E">
        <w:t>and drivers of change on forest land. The analysis and guided participation will be the basis for establishing REDD</w:t>
      </w:r>
      <w:r w:rsidR="006141BA" w:rsidRPr="00377C2E">
        <w:t>+</w:t>
      </w:r>
      <w:r w:rsidR="00A306B1" w:rsidRPr="00377C2E">
        <w:t xml:space="preserve"> targets and approaches at the provincial level. This will be the main </w:t>
      </w:r>
      <w:r w:rsidR="006141BA" w:rsidRPr="00377C2E">
        <w:t>contents of the Provincial REDD</w:t>
      </w:r>
      <w:r w:rsidR="00A306B1" w:rsidRPr="00377C2E">
        <w:t xml:space="preserve"> Programmes.</w:t>
      </w:r>
    </w:p>
    <w:p w:rsidR="00C8759C" w:rsidRPr="00377C2E" w:rsidRDefault="006141BA" w:rsidP="00CD1ECF">
      <w:r w:rsidRPr="00F17E64">
        <w:t>Preparation of the Provincial REDD</w:t>
      </w:r>
      <w:r w:rsidR="00F27BD1" w:rsidRPr="00F17E64">
        <w:t xml:space="preserve"> </w:t>
      </w:r>
      <w:r w:rsidR="00CA69B1" w:rsidRPr="00F17E64">
        <w:t>Programme</w:t>
      </w:r>
      <w:r w:rsidR="00A306B1" w:rsidRPr="00F17E64">
        <w:t xml:space="preserve"> will </w:t>
      </w:r>
      <w:r w:rsidRPr="00F17E64">
        <w:t xml:space="preserve">be </w:t>
      </w:r>
      <w:r w:rsidR="00A306B1" w:rsidRPr="00F17E64">
        <w:t>done jointly with</w:t>
      </w:r>
      <w:r w:rsidR="00CA69B1" w:rsidRPr="00F17E64">
        <w:t xml:space="preserve"> the development of p</w:t>
      </w:r>
      <w:r w:rsidRPr="00F17E64">
        <w:t>rovincial F</w:t>
      </w:r>
      <w:r w:rsidR="00A306B1" w:rsidRPr="00F17E64">
        <w:t xml:space="preserve">orest </w:t>
      </w:r>
      <w:r w:rsidRPr="00F17E64">
        <w:t>Protection and D</w:t>
      </w:r>
      <w:r w:rsidR="00A306B1" w:rsidRPr="00F17E64">
        <w:t xml:space="preserve">evelopment plans. The results will be integrated into the provincial </w:t>
      </w:r>
      <w:r w:rsidR="00B250C7" w:rsidRPr="00F17E64">
        <w:t>Socio-economic D</w:t>
      </w:r>
      <w:r w:rsidR="00190280" w:rsidRPr="00F17E64">
        <w:t>evelopment Plan</w:t>
      </w:r>
      <w:r w:rsidR="00A306B1" w:rsidRPr="00F17E64">
        <w:t>s. REDD+ will then be firmly mainstreamed at the provincial development level.</w:t>
      </w:r>
      <w:r w:rsidR="00436AD0" w:rsidRPr="00436AD0">
        <w:t xml:space="preserve"> </w:t>
      </w:r>
      <w:r w:rsidR="00436AD0">
        <w:t>Provinces will be supported to include a gender and social analysis in this task – i.e. who has access to and control over resources, who makes decisions, etc.</w:t>
      </w:r>
    </w:p>
    <w:p w:rsidR="00F27BD1" w:rsidRPr="00377C2E" w:rsidRDefault="00F27BD1" w:rsidP="00CD1ECF">
      <w:r w:rsidRPr="00377C2E">
        <w:t xml:space="preserve">Analysis of opportunity costs </w:t>
      </w:r>
      <w:r w:rsidR="00CA69B1" w:rsidRPr="00377C2E">
        <w:t xml:space="preserve">and transaction costs </w:t>
      </w:r>
      <w:r w:rsidRPr="00377C2E">
        <w:t>for REDD+ will be</w:t>
      </w:r>
      <w:r w:rsidR="00CA69B1" w:rsidRPr="00377C2E">
        <w:t xml:space="preserve"> made and subsequently</w:t>
      </w:r>
      <w:r w:rsidRPr="00377C2E">
        <w:t xml:space="preserve"> applied in the provincial planning. </w:t>
      </w:r>
    </w:p>
    <w:p w:rsidR="00023F13" w:rsidRPr="00377C2E" w:rsidRDefault="00190280" w:rsidP="00190280">
      <w:pPr>
        <w:pStyle w:val="Heading3"/>
      </w:pPr>
      <w:r w:rsidRPr="00377C2E">
        <w:t>2.2</w:t>
      </w:r>
      <w:r w:rsidRPr="00377C2E">
        <w:tab/>
        <w:t xml:space="preserve">Provincial </w:t>
      </w:r>
      <w:r w:rsidR="000F3082" w:rsidRPr="00377C2E">
        <w:t>REDD Fund</w:t>
      </w:r>
      <w:r w:rsidR="00E71247">
        <w:t>s</w:t>
      </w:r>
      <w:r w:rsidR="00023F13" w:rsidRPr="00377C2E">
        <w:t xml:space="preserve"> established</w:t>
      </w:r>
    </w:p>
    <w:p w:rsidR="00023F13" w:rsidRPr="00377C2E" w:rsidRDefault="00163F79" w:rsidP="00163F79">
      <w:pPr>
        <w:ind w:hanging="360"/>
      </w:pPr>
      <w:r>
        <w:t>4.0</w:t>
      </w:r>
      <w:r>
        <w:tab/>
      </w:r>
      <w:r w:rsidR="00A306B1" w:rsidRPr="00377C2E">
        <w:t xml:space="preserve">In line with the Vietnamese administrative system and capacity, REDD+ benefits will be distributed from the National </w:t>
      </w:r>
      <w:r w:rsidR="00F27BD1" w:rsidRPr="00377C2E">
        <w:t xml:space="preserve">REDD </w:t>
      </w:r>
      <w:r w:rsidR="00A306B1" w:rsidRPr="00377C2E">
        <w:t xml:space="preserve">Fund through </w:t>
      </w:r>
      <w:r w:rsidR="003B27F7" w:rsidRPr="00377C2E">
        <w:t>subsidiary p</w:t>
      </w:r>
      <w:r w:rsidR="00A306B1" w:rsidRPr="00377C2E">
        <w:t xml:space="preserve">rovincial </w:t>
      </w:r>
      <w:r w:rsidR="003B27F7" w:rsidRPr="00377C2E">
        <w:t>f</w:t>
      </w:r>
      <w:r w:rsidR="00A306B1" w:rsidRPr="00377C2E">
        <w:t xml:space="preserve">unds. A Provincial </w:t>
      </w:r>
      <w:r w:rsidR="000F3082" w:rsidRPr="00377C2E">
        <w:t>REDD Fund</w:t>
      </w:r>
      <w:r w:rsidR="00A306B1" w:rsidRPr="00377C2E">
        <w:t xml:space="preserve"> will be established in each of the </w:t>
      </w:r>
      <w:r>
        <w:t>pilot</w:t>
      </w:r>
      <w:r w:rsidR="00A306B1" w:rsidRPr="00377C2E">
        <w:t xml:space="preserve"> provinces, with appropriate oversight, management, and recourse mechanisms.</w:t>
      </w:r>
      <w:r w:rsidR="00190280" w:rsidRPr="00377C2E">
        <w:t xml:space="preserve"> Details of the most appropriate form of the Provincial </w:t>
      </w:r>
      <w:r w:rsidR="000F3082" w:rsidRPr="00377C2E">
        <w:t>REDD Fund</w:t>
      </w:r>
      <w:r w:rsidR="00190280" w:rsidRPr="00377C2E">
        <w:t xml:space="preserve"> are not yet available and some of the most promising options identified in the Benefit Distribution Study developed under the Phase I programme will be piloted in the participating provinces.</w:t>
      </w:r>
    </w:p>
    <w:p w:rsidR="00190280" w:rsidRPr="00377C2E" w:rsidRDefault="00190280" w:rsidP="000D65B6">
      <w:r w:rsidRPr="00377C2E">
        <w:t xml:space="preserve">For more details on the fund establishment and management, please see </w:t>
      </w:r>
      <w:r w:rsidRPr="00377C2E">
        <w:rPr>
          <w:highlight w:val="yellow"/>
        </w:rPr>
        <w:t>Annex G</w:t>
      </w:r>
      <w:r w:rsidRPr="00377C2E">
        <w:t>.</w:t>
      </w:r>
    </w:p>
    <w:p w:rsidR="00023F13" w:rsidRPr="00377C2E" w:rsidRDefault="00190280" w:rsidP="00190280">
      <w:pPr>
        <w:pStyle w:val="Heading3"/>
      </w:pPr>
      <w:r w:rsidRPr="00377C2E">
        <w:t>2.3</w:t>
      </w:r>
      <w:r w:rsidRPr="00377C2E">
        <w:tab/>
      </w:r>
      <w:r w:rsidR="003B27F7" w:rsidRPr="00377C2E">
        <w:t xml:space="preserve">Provincial components of the </w:t>
      </w:r>
      <w:r w:rsidR="00023F13" w:rsidRPr="00377C2E">
        <w:t>MRV system established</w:t>
      </w:r>
    </w:p>
    <w:p w:rsidR="00163F79" w:rsidRDefault="00163F79" w:rsidP="00163F79">
      <w:pPr>
        <w:pBdr>
          <w:top w:val="single" w:sz="4" w:space="1" w:color="auto"/>
          <w:left w:val="single" w:sz="4" w:space="4" w:color="auto"/>
          <w:bottom w:val="single" w:sz="4" w:space="1" w:color="auto"/>
          <w:right w:val="single" w:sz="4" w:space="4" w:color="auto"/>
        </w:pBdr>
        <w:jc w:val="center"/>
      </w:pPr>
      <w:r>
        <w:t>THIS SECTION WILL BE REWRITTEN</w:t>
      </w:r>
    </w:p>
    <w:p w:rsidR="00023F13" w:rsidRPr="00377C2E" w:rsidRDefault="00A306B1" w:rsidP="000D65B6">
      <w:r w:rsidRPr="00377C2E">
        <w:t xml:space="preserve">In </w:t>
      </w:r>
      <w:r w:rsidR="00575FAB" w:rsidRPr="00377C2E">
        <w:t>Viet Nam</w:t>
      </w:r>
      <w:r w:rsidRPr="00377C2E">
        <w:t xml:space="preserve">, data is collected and stored at the provincial level. </w:t>
      </w:r>
      <w:r w:rsidR="00631C05" w:rsidRPr="00377C2E">
        <w:t>However</w:t>
      </w:r>
      <w:r w:rsidRPr="00377C2E">
        <w:t xml:space="preserve">, the </w:t>
      </w:r>
      <w:r w:rsidR="00190280" w:rsidRPr="00377C2E">
        <w:t xml:space="preserve">provincial MRV system is </w:t>
      </w:r>
      <w:r w:rsidR="00631C05" w:rsidRPr="00377C2E">
        <w:t>effectively</w:t>
      </w:r>
      <w:r w:rsidR="00190280" w:rsidRPr="00377C2E">
        <w:t xml:space="preserve"> integrated with the national MRV system</w:t>
      </w:r>
      <w:r w:rsidR="00631C05" w:rsidRPr="00377C2E">
        <w:t xml:space="preserve"> and access is granted through the I</w:t>
      </w:r>
      <w:r w:rsidR="00190280" w:rsidRPr="00377C2E">
        <w:t>nternet. The provincial functions of the MRV relate in particular to validation of data being reporte</w:t>
      </w:r>
      <w:r w:rsidR="00F27BD1" w:rsidRPr="00377C2E">
        <w:t>d from the participants in the N</w:t>
      </w:r>
      <w:r w:rsidR="00190280" w:rsidRPr="00377C2E">
        <w:t xml:space="preserve">ational REDD </w:t>
      </w:r>
      <w:r w:rsidR="00631C05" w:rsidRPr="00377C2E">
        <w:t>Programme</w:t>
      </w:r>
      <w:r w:rsidR="007018E8" w:rsidRPr="00377C2E">
        <w:t xml:space="preserve"> </w:t>
      </w:r>
      <w:r w:rsidR="00190280" w:rsidRPr="00377C2E">
        <w:t>in the province and planning of activities on REDD+.</w:t>
      </w:r>
    </w:p>
    <w:p w:rsidR="00CB77C4" w:rsidRPr="00377C2E" w:rsidRDefault="00CB77C4" w:rsidP="000D65B6">
      <w:r w:rsidRPr="00377C2E">
        <w:lastRenderedPageBreak/>
        <w:t xml:space="preserve">At the provincial level the MRV system will be instrumental in providing guidance to the provincial authorities in the development forestry sector elements of new Socio-economic Development Plans (SEDP - the principal planning instrument of the Government) and their annual updates, as well as in analyzing progress and evaluating the performance of the implementation of the SEDP in the forestry sector. </w:t>
      </w:r>
      <w:r w:rsidR="00631C05" w:rsidRPr="00F17E64">
        <w:t xml:space="preserve">A genuinely positive </w:t>
      </w:r>
      <w:r w:rsidR="00F93F94" w:rsidRPr="00F17E64">
        <w:t xml:space="preserve">beneficial, however, not incidental </w:t>
      </w:r>
      <w:r w:rsidR="00631C05" w:rsidRPr="00F17E64">
        <w:t xml:space="preserve">effect of a provincial MRV, </w:t>
      </w:r>
      <w:r w:rsidR="00F93F94" w:rsidRPr="00F17E64">
        <w:t xml:space="preserve">is that it will serve the cause of good-governance in the Province, efficiently </w:t>
      </w:r>
      <w:r w:rsidR="006C0206" w:rsidRPr="00F17E64">
        <w:t>diminishing</w:t>
      </w:r>
      <w:r w:rsidR="00F93F94" w:rsidRPr="00F17E64">
        <w:t xml:space="preserve"> serious levels of corruption.</w:t>
      </w:r>
      <w:r w:rsidR="00631C05" w:rsidRPr="00377C2E">
        <w:t xml:space="preserve"> </w:t>
      </w:r>
    </w:p>
    <w:p w:rsidR="00814D49" w:rsidRPr="00377C2E" w:rsidRDefault="00814D49" w:rsidP="00E71247">
      <w:pPr>
        <w:pStyle w:val="Heading3"/>
        <w:ind w:left="720" w:hanging="720"/>
      </w:pPr>
      <w:r w:rsidRPr="00377C2E">
        <w:t>2.4</w:t>
      </w:r>
      <w:r w:rsidRPr="00377C2E">
        <w:tab/>
      </w:r>
      <w:r w:rsidR="00E71247">
        <w:t xml:space="preserve">Institutional </w:t>
      </w:r>
      <w:r w:rsidRPr="00377C2E">
        <w:t>capacity</w:t>
      </w:r>
      <w:r w:rsidR="00E71247">
        <w:t xml:space="preserve"> of</w:t>
      </w:r>
      <w:r w:rsidRPr="00377C2E">
        <w:t xml:space="preserve"> </w:t>
      </w:r>
      <w:r w:rsidR="00E71247">
        <w:t>p</w:t>
      </w:r>
      <w:r w:rsidR="00E71247" w:rsidRPr="00377C2E">
        <w:t>rovincial</w:t>
      </w:r>
      <w:r w:rsidR="00E71247">
        <w:t xml:space="preserve"> agencies</w:t>
      </w:r>
      <w:r w:rsidR="00E71247" w:rsidRPr="00377C2E">
        <w:t xml:space="preserve"> </w:t>
      </w:r>
      <w:r w:rsidRPr="00377C2E">
        <w:t>to support implement</w:t>
      </w:r>
      <w:r w:rsidR="00E71247">
        <w:t>ation of</w:t>
      </w:r>
      <w:r w:rsidRPr="00377C2E">
        <w:t xml:space="preserve"> REDD+</w:t>
      </w:r>
      <w:r w:rsidR="00E71247">
        <w:t xml:space="preserve"> enhanced</w:t>
      </w:r>
    </w:p>
    <w:p w:rsidR="003B27F7" w:rsidRPr="00377C2E" w:rsidRDefault="003B27F7" w:rsidP="003B27F7">
      <w:r w:rsidRPr="00377C2E">
        <w:t xml:space="preserve">The Provincial REDD Programmes (Outputs 2.1) will be based on an analysis of forest land, forest cover, land tenure, forest management arrangements, forest stakeholders, forest economics and finance, and drivers of change on forest land. This will lead to the identification of required capacity in each province. </w:t>
      </w:r>
    </w:p>
    <w:p w:rsidR="00023F13" w:rsidRPr="00377C2E" w:rsidRDefault="003B27F7" w:rsidP="000D65B6">
      <w:r w:rsidRPr="00377C2E">
        <w:t>Under Output 2.4, c</w:t>
      </w:r>
      <w:r w:rsidR="00814D49" w:rsidRPr="00377C2E">
        <w:t>apacity building, training, infrastructure investment and operational support will be provided to enable the provincial authorities to effectively engage in the National REDD</w:t>
      </w:r>
      <w:r w:rsidR="007018E8" w:rsidRPr="00377C2E">
        <w:t xml:space="preserve"> </w:t>
      </w:r>
      <w:r w:rsidR="00FF4ACA" w:rsidRPr="00377C2E">
        <w:t>Programme</w:t>
      </w:r>
      <w:r w:rsidR="00814D49" w:rsidRPr="00377C2E">
        <w:t>. This support will be extended to authorities in the various offices in the province, such as line agencies of ministries, provincial FPD, Peoples’ Committees and relevant mass organizations.</w:t>
      </w:r>
      <w:r w:rsidRPr="00377C2E">
        <w:t xml:space="preserve"> Depending on the needs in the concerned province, this may include institu</w:t>
      </w:r>
      <w:r w:rsidR="001972B7">
        <w:t>tional support, legal support,</w:t>
      </w:r>
      <w:r w:rsidRPr="00377C2E">
        <w:t xml:space="preserve"> policy support</w:t>
      </w:r>
      <w:r w:rsidR="001972B7">
        <w:t xml:space="preserve"> and gender issues in forestry</w:t>
      </w:r>
      <w:r w:rsidRPr="00377C2E">
        <w:t>.</w:t>
      </w:r>
    </w:p>
    <w:p w:rsidR="00814D49" w:rsidRPr="00377C2E" w:rsidRDefault="00814D49" w:rsidP="000D65B6">
      <w:r w:rsidRPr="00377C2E">
        <w:t xml:space="preserve">This output will have many cross-links with outputs defined under Outcome 3. The latter will provide knowledge and options that the provincial authorities can apply in the implementation of the National REDD </w:t>
      </w:r>
      <w:r w:rsidR="00FF4ACA" w:rsidRPr="00377C2E">
        <w:t>Programme</w:t>
      </w:r>
      <w:r w:rsidRPr="00377C2E">
        <w:t>.</w:t>
      </w:r>
    </w:p>
    <w:p w:rsidR="003B27F7" w:rsidRPr="00377C2E" w:rsidRDefault="003B27F7" w:rsidP="00C81DF2">
      <w:pPr>
        <w:pStyle w:val="Heading2"/>
      </w:pPr>
      <w:bookmarkStart w:id="18" w:name="_Toc276817322"/>
      <w:r w:rsidRPr="00377C2E">
        <w:t xml:space="preserve">Outcome 3: </w:t>
      </w:r>
      <w:r w:rsidR="00E71247" w:rsidRPr="00E71247">
        <w:t>Forest owner capacity to adopt alternative, sustainable practices in five provinces</w:t>
      </w:r>
      <w:r w:rsidR="00E71247" w:rsidRPr="00E71247">
        <w:rPr>
          <w:lang w:val="en-US"/>
        </w:rPr>
        <w:t>, leading to verifiable reduced emissions and enhanced removals</w:t>
      </w:r>
      <w:bookmarkEnd w:id="18"/>
    </w:p>
    <w:p w:rsidR="003B27F7" w:rsidRDefault="00B834E3" w:rsidP="000D65B6">
      <w:bookmarkStart w:id="19" w:name="_GoBack"/>
      <w:bookmarkEnd w:id="19"/>
      <w:r w:rsidRPr="00377C2E">
        <w:t>This o</w:t>
      </w:r>
      <w:r w:rsidR="003B27F7" w:rsidRPr="00377C2E">
        <w:t>utcome will ensure that individual forest users have the required skills, information and support to develop livelihoods that lead to reduced emissions or enhanced carbon sto</w:t>
      </w:r>
      <w:r w:rsidR="00287CA5" w:rsidRPr="00377C2E">
        <w:t>r</w:t>
      </w:r>
      <w:r w:rsidR="003B27F7" w:rsidRPr="00377C2E">
        <w:t>age</w:t>
      </w:r>
      <w:r w:rsidR="00AF75A9" w:rsidRPr="00377C2E">
        <w:t>, after which effective implementation of the REDD+ concept takes place</w:t>
      </w:r>
      <w:r w:rsidR="003B27F7" w:rsidRPr="00377C2E">
        <w:t xml:space="preserve">. </w:t>
      </w:r>
      <w:r w:rsidRPr="00377C2E">
        <w:t xml:space="preserve">Outcome 3 </w:t>
      </w:r>
      <w:r w:rsidR="0009735A" w:rsidRPr="00377C2E">
        <w:t>will put all elements in place</w:t>
      </w:r>
      <w:r w:rsidRPr="00377C2E">
        <w:t xml:space="preserve"> so that a substantial number of forest users modify land use practices, leading to reduced emissions from deforestation, reduced emissions from degradation, and enhanced carbon storage.</w:t>
      </w:r>
      <w:r w:rsidR="007D0BEE" w:rsidRPr="00377C2E">
        <w:t xml:space="preserve"> Based on verified performances payments can be made.</w:t>
      </w:r>
    </w:p>
    <w:p w:rsidR="004007AA" w:rsidRPr="00377C2E" w:rsidRDefault="004007AA" w:rsidP="000D65B6">
      <w:r>
        <w:t>Long-term sustainability of the improved forest management can only be assured if the benefits thereof accrue to the owners of the forest</w:t>
      </w:r>
      <w:r w:rsidR="001972B7">
        <w:t>. In addition to purely forest management principles, this requires full consideration of the requirements and preferences of the local communities. Under this outcome specific attention is therefore given to enabling forest owners – in this case understood to be individual households or associations of households – to draft their own forest management plans, including extraction of timber and minor forest products, to support the local livelihoods. The importance of reducing poverty through supporting livelihoods requires the full and continuous engagement of women in the entire process of planning for sustainable management but also involvement in decision-making with regards to the performance payments.</w:t>
      </w:r>
    </w:p>
    <w:p w:rsidR="00AF75A9" w:rsidRPr="00377C2E" w:rsidRDefault="00AF75A9" w:rsidP="00AF75A9">
      <w:pPr>
        <w:pStyle w:val="Heading3"/>
        <w:ind w:left="720" w:hanging="720"/>
      </w:pPr>
      <w:r w:rsidRPr="00377C2E">
        <w:t>3.1</w:t>
      </w:r>
      <w:r w:rsidRPr="00377C2E">
        <w:tab/>
        <w:t>Assessment made of the ecological potential of the forests of Viet Nam, taking into account all relevant ecosystem services and goods</w:t>
      </w:r>
    </w:p>
    <w:p w:rsidR="00AF75A9" w:rsidRPr="00377C2E" w:rsidRDefault="00AF75A9" w:rsidP="00AF75A9">
      <w:r w:rsidRPr="00377C2E">
        <w:t xml:space="preserve">All forests grow according to a pattern that is determined by the forest types, the environmental conditions and other external factors, ultimately leading to a situation of climax vegetation when left undisturbed. This climax vegetation is the maximum expression of the vegetation given its environment. When compared to the actual condition this yields the potential benefit that can be </w:t>
      </w:r>
      <w:r w:rsidRPr="00377C2E">
        <w:lastRenderedPageBreak/>
        <w:t xml:space="preserve">expected from REDD+ alone. The forest, however, provides other ecosystem goods and services as well. The combined benefit from all of these – extraction of timber and NTFPs, watershed protection, biodiversity conservation, landscape management for eco-tourism, REDD+, etc – </w:t>
      </w:r>
      <w:r w:rsidR="00E87798">
        <w:t xml:space="preserve">while not optimal for any particular aspect, </w:t>
      </w:r>
      <w:r w:rsidRPr="00377C2E">
        <w:t>may prove higher benefits than those for REDD+ alone.</w:t>
      </w:r>
    </w:p>
    <w:p w:rsidR="00AF75A9" w:rsidRPr="00377C2E" w:rsidRDefault="00AF75A9" w:rsidP="00AF75A9">
      <w:r w:rsidRPr="00377C2E">
        <w:t xml:space="preserve">This output tries to identify the ecological potential of forests in Viet Nam, through research of the various benefits that forests can deliver. </w:t>
      </w:r>
      <w:r w:rsidR="00B94902" w:rsidRPr="00F17E64">
        <w:t>Besides the ecological potential, the current and potential carbon stock will be determined at this stage, to provide the required information for users to prepare their REDD+ plans (output 3.4).</w:t>
      </w:r>
      <w:r w:rsidR="00B94902" w:rsidRPr="00377C2E">
        <w:t xml:space="preserve"> </w:t>
      </w:r>
      <w:r w:rsidRPr="00377C2E">
        <w:t xml:space="preserve">The options developed under this output directly contribute to the development of REDD+ forest management plans and provincial forest sector </w:t>
      </w:r>
      <w:r w:rsidR="00B94902" w:rsidRPr="00377C2E">
        <w:t>development (</w:t>
      </w:r>
      <w:r w:rsidR="006779EE" w:rsidRPr="00377C2E">
        <w:t>O</w:t>
      </w:r>
      <w:r w:rsidR="00B94902" w:rsidRPr="00377C2E">
        <w:t>utputs 2.1 and 3.5</w:t>
      </w:r>
      <w:r w:rsidRPr="00377C2E">
        <w:t>).</w:t>
      </w:r>
    </w:p>
    <w:p w:rsidR="00AF75A9" w:rsidRPr="00377C2E" w:rsidRDefault="00AF75A9" w:rsidP="00AF75A9">
      <w:pPr>
        <w:pStyle w:val="Heading3"/>
        <w:ind w:left="709" w:hanging="709"/>
      </w:pPr>
      <w:r w:rsidRPr="00377C2E">
        <w:t>3.2</w:t>
      </w:r>
      <w:r w:rsidRPr="00377C2E">
        <w:tab/>
      </w:r>
      <w:r w:rsidR="003156C3" w:rsidRPr="003156C3">
        <w:t>Options for sustainable use of forest resources by forest owners available</w:t>
      </w:r>
    </w:p>
    <w:p w:rsidR="00B86724" w:rsidRPr="00F17E64" w:rsidRDefault="00B86724" w:rsidP="00B86724">
      <w:r w:rsidRPr="00F17E64">
        <w:t>Forests have an economic potential that can and should be applied for the</w:t>
      </w:r>
      <w:r w:rsidR="00E87798">
        <w:t xml:space="preserve"> socio-economic benefit of the P</w:t>
      </w:r>
      <w:r w:rsidRPr="00F17E64">
        <w:t xml:space="preserve">eoples of Viet Nam. What exactly the sustainable harvestable levels are of the different forest types and conditions in Viet Nam is currently not known. This output aims to identify those options for the sustainable use of the resources in the different forest types found in Viet Nam and provide forest users with targeted training. </w:t>
      </w:r>
      <w:r w:rsidR="00305AF6">
        <w:t xml:space="preserve">Sustainable resource use will be considered at the landscape level – encompassing several villages or even communes – with due regard to other (potential) ecosystem services and from the perspective of supporting rural livelihoods. </w:t>
      </w:r>
      <w:r w:rsidRPr="00F17E64">
        <w:t xml:space="preserve">Particularly management skill development with respect to sustainable forestry practices will be provided, </w:t>
      </w:r>
      <w:r w:rsidR="001972B7">
        <w:t xml:space="preserve">including skills specific to women, </w:t>
      </w:r>
      <w:r w:rsidRPr="00F17E64">
        <w:t>but focus is also put on e.g. re-vegetation practices, regeneration of forests, and sustainable extraction of timber.</w:t>
      </w:r>
    </w:p>
    <w:p w:rsidR="00B86724" w:rsidRPr="00377C2E" w:rsidRDefault="00B86724" w:rsidP="00B86724">
      <w:r w:rsidRPr="00F17E64">
        <w:t xml:space="preserve">This output will focus on providing site specific guidance and the options developed directly contribute to the development of REDD+ forest management plans and provincial forest sector </w:t>
      </w:r>
      <w:r w:rsidR="006779EE" w:rsidRPr="00F17E64">
        <w:t>development (O</w:t>
      </w:r>
      <w:r w:rsidR="002D07BC" w:rsidRPr="00F17E64">
        <w:t>utputs 2.1 and 3.5</w:t>
      </w:r>
      <w:r w:rsidRPr="00F17E64">
        <w:t>).</w:t>
      </w:r>
    </w:p>
    <w:p w:rsidR="00023F13" w:rsidRPr="00377C2E" w:rsidRDefault="001F34D0" w:rsidP="001F34D0">
      <w:pPr>
        <w:pStyle w:val="Heading3"/>
        <w:ind w:left="720" w:hanging="720"/>
      </w:pPr>
      <w:r w:rsidRPr="00377C2E">
        <w:t>3.</w:t>
      </w:r>
      <w:r w:rsidR="00B86724" w:rsidRPr="00377C2E">
        <w:t>3</w:t>
      </w:r>
      <w:r w:rsidRPr="00377C2E">
        <w:tab/>
      </w:r>
      <w:r w:rsidR="003156C3" w:rsidRPr="003156C3">
        <w:t>Stakeholder-endorsed plans for emission reductions made, incorporating alternatives for income generation within or outside the forestry sector</w:t>
      </w:r>
    </w:p>
    <w:p w:rsidR="00023F13" w:rsidRPr="00377C2E" w:rsidRDefault="001F34D0" w:rsidP="000D65B6">
      <w:r w:rsidRPr="00377C2E">
        <w:t>Forest products – timber and non-timber forest products</w:t>
      </w:r>
      <w:r w:rsidR="00CF4674" w:rsidRPr="00377C2E">
        <w:t xml:space="preserve"> (NTFPs)</w:t>
      </w:r>
      <w:r w:rsidRPr="00377C2E">
        <w:t xml:space="preserve"> – are extracted from all forest types in Viet Nam and </w:t>
      </w:r>
      <w:r w:rsidR="00CF005D" w:rsidRPr="00377C2E">
        <w:t xml:space="preserve">utilised </w:t>
      </w:r>
      <w:r w:rsidRPr="00377C2E">
        <w:t xml:space="preserve">in a multitude of ways for </w:t>
      </w:r>
      <w:r w:rsidR="00CF005D" w:rsidRPr="00377C2E">
        <w:t xml:space="preserve">household consumption, </w:t>
      </w:r>
      <w:r w:rsidRPr="00377C2E">
        <w:t xml:space="preserve">domestic </w:t>
      </w:r>
      <w:r w:rsidR="00CF005D" w:rsidRPr="00377C2E">
        <w:t>markets</w:t>
      </w:r>
      <w:r w:rsidRPr="00377C2E">
        <w:t xml:space="preserve"> and export</w:t>
      </w:r>
      <w:r w:rsidR="00CF005D" w:rsidRPr="00377C2E">
        <w:t>,</w:t>
      </w:r>
      <w:r w:rsidRPr="00377C2E">
        <w:t xml:space="preserve"> as </w:t>
      </w:r>
      <w:r w:rsidR="00CF005D" w:rsidRPr="00377C2E">
        <w:t xml:space="preserve">both </w:t>
      </w:r>
      <w:r w:rsidRPr="00377C2E">
        <w:t xml:space="preserve">raw material </w:t>
      </w:r>
      <w:r w:rsidR="00CF005D" w:rsidRPr="00377C2E">
        <w:t xml:space="preserve">and processed </w:t>
      </w:r>
      <w:r w:rsidRPr="00377C2E">
        <w:t>product</w:t>
      </w:r>
      <w:r w:rsidR="00CF005D" w:rsidRPr="00377C2E">
        <w:t>s</w:t>
      </w:r>
      <w:r w:rsidRPr="00377C2E">
        <w:t>. Much of the added value is, however, not realized by the people extracting the products</w:t>
      </w:r>
      <w:r w:rsidR="00CF4674" w:rsidRPr="00377C2E">
        <w:t>. As a consequence, extraction of forest products is usually not sufficient to support a household livelihood, often leading to elevated levels of extraction of raw material in order to boost income levels.</w:t>
      </w:r>
    </w:p>
    <w:p w:rsidR="00CF4674" w:rsidRPr="00377C2E" w:rsidRDefault="00CF4674" w:rsidP="000D65B6">
      <w:r w:rsidRPr="00377C2E">
        <w:t xml:space="preserve">This output </w:t>
      </w:r>
      <w:r w:rsidR="00CF005D" w:rsidRPr="00377C2E">
        <w:t xml:space="preserve">will </w:t>
      </w:r>
      <w:r w:rsidR="00305AF6">
        <w:t>assist forest owners to develop plans</w:t>
      </w:r>
      <w:r w:rsidR="00CF005D" w:rsidRPr="00377C2E">
        <w:t xml:space="preserve"> to </w:t>
      </w:r>
      <w:r w:rsidR="002D07BC" w:rsidRPr="00377C2E">
        <w:t xml:space="preserve">increase the </w:t>
      </w:r>
      <w:r w:rsidR="00305AF6">
        <w:t xml:space="preserve">value generated from the </w:t>
      </w:r>
      <w:r w:rsidR="002D07BC" w:rsidRPr="00377C2E">
        <w:t xml:space="preserve">extraction </w:t>
      </w:r>
      <w:r w:rsidRPr="00377C2E">
        <w:t>of raw material</w:t>
      </w:r>
      <w:r w:rsidR="00305AF6">
        <w:t>s</w:t>
      </w:r>
      <w:r w:rsidRPr="00377C2E">
        <w:t xml:space="preserve"> from the forest, </w:t>
      </w:r>
      <w:r w:rsidR="00305AF6">
        <w:t xml:space="preserve">while implementing sustainable management of the forest and thus leading to reduced emissions and enhanced removals. This can be achieved, </w:t>
      </w:r>
      <w:r w:rsidRPr="00377C2E">
        <w:t>for instance</w:t>
      </w:r>
      <w:r w:rsidR="00305AF6">
        <w:t>,</w:t>
      </w:r>
      <w:r w:rsidRPr="00377C2E">
        <w:t xml:space="preserve"> through the development of value chains </w:t>
      </w:r>
      <w:r w:rsidR="002D07BC" w:rsidRPr="00377C2E">
        <w:t>(e.g.</w:t>
      </w:r>
      <w:r w:rsidRPr="00377C2E">
        <w:t xml:space="preserve"> produce bamboo ladders for sale, i</w:t>
      </w:r>
      <w:r w:rsidR="002D07BC" w:rsidRPr="00377C2E">
        <w:t xml:space="preserve">nstead of selling bamboo stalks), </w:t>
      </w:r>
      <w:r w:rsidR="002D07BC" w:rsidRPr="00F17E64">
        <w:t xml:space="preserve">use </w:t>
      </w:r>
      <w:r w:rsidR="00B5526F">
        <w:t xml:space="preserve">of </w:t>
      </w:r>
      <w:r w:rsidR="002D07BC" w:rsidRPr="00F17E64">
        <w:t>forest products and unique local knowledge to produce fragrances or products for medicinal use</w:t>
      </w:r>
      <w:r w:rsidR="002D07BC" w:rsidRPr="00377C2E">
        <w:t xml:space="preserve">, </w:t>
      </w:r>
      <w:r w:rsidRPr="00377C2E">
        <w:t xml:space="preserve">the development of more efficient production methods or consumption patterns, replacement of forest </w:t>
      </w:r>
      <w:r w:rsidR="00B5526F">
        <w:t>resources</w:t>
      </w:r>
      <w:r w:rsidRPr="00377C2E">
        <w:t xml:space="preserve"> with raw material from outside the forest – e.g. agricultural residues – and the development of alternative livelihood options not based on the extraction of forest products. </w:t>
      </w:r>
      <w:r w:rsidR="001972B7">
        <w:t xml:space="preserve">The use of forest </w:t>
      </w:r>
      <w:r w:rsidR="00B5526F">
        <w:t>resources</w:t>
      </w:r>
      <w:r w:rsidR="001972B7">
        <w:t xml:space="preserve"> by women is of specific interest here, as women tend to be responsible for the collection and processing of minor forest products, which typically have the highest potential for income generation whilst still having a low impact on the biomass of the forest. </w:t>
      </w:r>
      <w:r w:rsidRPr="00377C2E">
        <w:t>All of these options should contribute to lowering the pressure on the forest from extraction of raw material, thereby allowing the forest to regenerate and thus contribute to enhanced removals.</w:t>
      </w:r>
    </w:p>
    <w:p w:rsidR="00DB20E7" w:rsidRPr="00377C2E" w:rsidRDefault="00DB20E7" w:rsidP="00DB20E7">
      <w:r w:rsidRPr="00377C2E">
        <w:lastRenderedPageBreak/>
        <w:t xml:space="preserve">The options developed under this output </w:t>
      </w:r>
      <w:r w:rsidR="00B834E3" w:rsidRPr="00377C2E">
        <w:t xml:space="preserve">will intrinsically account for alternative livelihoods that make most sense under REDD+ and </w:t>
      </w:r>
      <w:r w:rsidRPr="00377C2E">
        <w:t>directly contribute to the development of REDD+ forest management plans and provincial forest sector de</w:t>
      </w:r>
      <w:r w:rsidR="006779EE" w:rsidRPr="00377C2E">
        <w:t>velopment (O</w:t>
      </w:r>
      <w:r w:rsidR="00153740" w:rsidRPr="00377C2E">
        <w:t>utputs 2.1 and 3.5</w:t>
      </w:r>
      <w:r w:rsidRPr="00377C2E">
        <w:t>).</w:t>
      </w:r>
    </w:p>
    <w:p w:rsidR="00023F13" w:rsidRPr="00377C2E" w:rsidRDefault="001F34D0" w:rsidP="00B834E3">
      <w:pPr>
        <w:pStyle w:val="Heading3"/>
        <w:ind w:left="709" w:hanging="709"/>
      </w:pPr>
      <w:r w:rsidRPr="00377C2E">
        <w:t>3.4.</w:t>
      </w:r>
      <w:r w:rsidRPr="00377C2E">
        <w:tab/>
      </w:r>
      <w:r w:rsidR="003156C3">
        <w:t>Ad hoc</w:t>
      </w:r>
      <w:r w:rsidR="00B834E3" w:rsidRPr="00377C2E">
        <w:t xml:space="preserve"> </w:t>
      </w:r>
      <w:r w:rsidRPr="00377C2E">
        <w:t xml:space="preserve">REDD+ plans </w:t>
      </w:r>
      <w:r w:rsidR="003156C3">
        <w:t>under implementation</w:t>
      </w:r>
    </w:p>
    <w:p w:rsidR="003E0141" w:rsidRDefault="00571D66" w:rsidP="003C74D1">
      <w:r w:rsidRPr="00377C2E">
        <w:t>Throughout the five participating provinces, p</w:t>
      </w:r>
      <w:r w:rsidR="00DB20E7" w:rsidRPr="00377C2E">
        <w:t>a</w:t>
      </w:r>
      <w:r w:rsidR="007018E8" w:rsidRPr="00377C2E">
        <w:t>rticipants in the National REDD</w:t>
      </w:r>
      <w:r w:rsidR="00DB20E7" w:rsidRPr="00377C2E">
        <w:t xml:space="preserve"> </w:t>
      </w:r>
      <w:r w:rsidR="00FF4ACA" w:rsidRPr="00377C2E">
        <w:t>Programme</w:t>
      </w:r>
      <w:r w:rsidR="007018E8" w:rsidRPr="00377C2E">
        <w:t xml:space="preserve"> </w:t>
      </w:r>
      <w:r w:rsidR="00DB20E7" w:rsidRPr="00377C2E">
        <w:t xml:space="preserve">have to develop plans to manage their forest land in accordance with the requirements of the Programme. </w:t>
      </w:r>
      <w:r w:rsidR="00B834E3" w:rsidRPr="00F17E64">
        <w:t>This o</w:t>
      </w:r>
      <w:r w:rsidR="003C74D1" w:rsidRPr="00F17E64">
        <w:t xml:space="preserve">utput will </w:t>
      </w:r>
      <w:r w:rsidR="003E0141" w:rsidRPr="00F17E64">
        <w:t>assist the potential participants to prepare their REDD+ plans that include sustainable forest management practices and the monitoring of biomass at site. Participants will be provided with targeted training, institutional support and all other needed elements of fores</w:t>
      </w:r>
      <w:r w:rsidR="00B5526F">
        <w:t>t user REDD plans. These plans will form the basis of the activities to be undertaken for the National REDD Programme and they will lead to the expected emission reductions and enhanced removals.</w:t>
      </w:r>
    </w:p>
    <w:p w:rsidR="00B5526F" w:rsidRPr="00F17E64" w:rsidRDefault="00B5526F" w:rsidP="003C74D1">
      <w:r>
        <w:t>The activities under this output are predominantly support for and implementation of training to participants in the National REDD Programme to enable them to effectively manage their forest resources in order to achieve the reduced emissions and enhanced removals.</w:t>
      </w:r>
    </w:p>
    <w:p w:rsidR="006779EE" w:rsidRPr="006E7899" w:rsidRDefault="006B07A2" w:rsidP="006B07A2">
      <w:pPr>
        <w:ind w:hanging="360"/>
      </w:pPr>
      <w:r>
        <w:t>4.0</w:t>
      </w:r>
      <w:r>
        <w:tab/>
      </w:r>
      <w:r w:rsidR="006779EE" w:rsidRPr="00F17E64">
        <w:t>Verified reports on</w:t>
      </w:r>
      <w:r w:rsidR="006E7899">
        <w:t xml:space="preserve"> reported reduced emission</w:t>
      </w:r>
      <w:r w:rsidR="006779EE" w:rsidRPr="00F17E64">
        <w:t xml:space="preserve">s </w:t>
      </w:r>
      <w:r w:rsidR="006E7899">
        <w:t xml:space="preserve">and enhanced removals </w:t>
      </w:r>
      <w:r w:rsidR="006779EE" w:rsidRPr="00F17E64">
        <w:t xml:space="preserve">will be the basis for </w:t>
      </w:r>
      <w:r>
        <w:t xml:space="preserve">making </w:t>
      </w:r>
      <w:r w:rsidR="006779EE" w:rsidRPr="00F17E64">
        <w:t>payments (Output 3.5).</w:t>
      </w:r>
      <w:r w:rsidR="006E7899">
        <w:t xml:space="preserve"> The participants deliver basic data on the forest resources to the MRV system to determine the degree of reduced emissions and – particularly – enhanced removals. The delivery of this basic data will generate a </w:t>
      </w:r>
      <w:r w:rsidR="006E7899">
        <w:rPr>
          <w:i/>
        </w:rPr>
        <w:t>participation payment</w:t>
      </w:r>
      <w:r w:rsidR="006E7899">
        <w:t xml:space="preserve"> to the participant. This payment will come from the National REDD Fund (see </w:t>
      </w:r>
      <w:r w:rsidR="006E7899" w:rsidRPr="006E7899">
        <w:rPr>
          <w:highlight w:val="yellow"/>
        </w:rPr>
        <w:t>Annex G</w:t>
      </w:r>
      <w:r w:rsidR="006E7899">
        <w:t>). One of the critical targets of this output is therefore that participants achieve independence in collecting and reporting high quality basic data from the forest resources under their management.</w:t>
      </w:r>
    </w:p>
    <w:p w:rsidR="00B834E3" w:rsidRPr="00377C2E" w:rsidRDefault="00B834E3" w:rsidP="00B834E3">
      <w:pPr>
        <w:pStyle w:val="Heading3"/>
        <w:ind w:left="709" w:hanging="709"/>
      </w:pPr>
      <w:r w:rsidRPr="00377C2E">
        <w:t>3.5</w:t>
      </w:r>
      <w:r w:rsidRPr="00377C2E">
        <w:tab/>
        <w:t>Forest user REDD+ targets and achievements integrated into District SEDP</w:t>
      </w:r>
      <w:r w:rsidR="003156C3">
        <w:t xml:space="preserve"> </w:t>
      </w:r>
      <w:r w:rsidRPr="00377C2E">
        <w:t>/</w:t>
      </w:r>
      <w:r w:rsidR="003156C3">
        <w:t xml:space="preserve"> </w:t>
      </w:r>
      <w:r w:rsidRPr="00377C2E">
        <w:t>Forest</w:t>
      </w:r>
      <w:r w:rsidR="003156C3">
        <w:t xml:space="preserve"> Development</w:t>
      </w:r>
      <w:r w:rsidRPr="00377C2E">
        <w:t xml:space="preserve"> plans </w:t>
      </w:r>
    </w:p>
    <w:p w:rsidR="00776654" w:rsidRPr="00377C2E" w:rsidRDefault="00B834E3" w:rsidP="00776654">
      <w:r w:rsidRPr="00377C2E">
        <w:t xml:space="preserve">The first step for each </w:t>
      </w:r>
      <w:r w:rsidR="00B5526F">
        <w:t>participant</w:t>
      </w:r>
      <w:r w:rsidRPr="00377C2E">
        <w:t xml:space="preserve"> </w:t>
      </w:r>
      <w:r w:rsidR="00B5526F">
        <w:t xml:space="preserve">is </w:t>
      </w:r>
      <w:r w:rsidRPr="00377C2E">
        <w:t xml:space="preserve">to prepare REDD+ plans for their forest land, commune or district, or for the SoC with whom they have a contract for forest management. These forest user plans will be endorsed by local authorities. The aggregate of all forest user plans will be incorporated into </w:t>
      </w:r>
      <w:r w:rsidR="00B5526F">
        <w:t>district</w:t>
      </w:r>
      <w:r w:rsidRPr="00377C2E">
        <w:t xml:space="preserve"> </w:t>
      </w:r>
      <w:r w:rsidR="00B5526F">
        <w:t>F</w:t>
      </w:r>
      <w:r w:rsidRPr="00377C2E">
        <w:t>orest</w:t>
      </w:r>
      <w:r w:rsidR="00B5526F">
        <w:t xml:space="preserve"> Development</w:t>
      </w:r>
      <w:r w:rsidRPr="00377C2E">
        <w:t xml:space="preserve"> </w:t>
      </w:r>
      <w:r w:rsidR="00B5526F">
        <w:t>P</w:t>
      </w:r>
      <w:r w:rsidRPr="00377C2E">
        <w:t>lan</w:t>
      </w:r>
      <w:r w:rsidR="00B5526F">
        <w:t>s as targets</w:t>
      </w:r>
      <w:r w:rsidRPr="00377C2E">
        <w:t xml:space="preserve">. These targets will be incorporated </w:t>
      </w:r>
      <w:r w:rsidR="00B5526F">
        <w:t>in the</w:t>
      </w:r>
      <w:r w:rsidRPr="00377C2E">
        <w:t xml:space="preserve"> district level SEDP</w:t>
      </w:r>
      <w:r w:rsidR="00B5526F">
        <w:t xml:space="preserve"> and its annual work plans</w:t>
      </w:r>
      <w:r w:rsidRPr="00377C2E">
        <w:t>.</w:t>
      </w:r>
      <w:r w:rsidR="00B5526F">
        <w:t xml:space="preserve"> </w:t>
      </w:r>
      <w:r w:rsidR="00776654" w:rsidRPr="00377C2E">
        <w:t xml:space="preserve">Achievements will be registered </w:t>
      </w:r>
      <w:r w:rsidR="00B5526F">
        <w:t>in</w:t>
      </w:r>
      <w:r w:rsidR="00776654" w:rsidRPr="00377C2E">
        <w:t xml:space="preserve"> the National MRV system in the five pilot provinces. Monitoring of the following </w:t>
      </w:r>
      <w:r w:rsidR="00B5526F">
        <w:t xml:space="preserve">issues </w:t>
      </w:r>
      <w:r w:rsidR="00776654" w:rsidRPr="00377C2E">
        <w:t xml:space="preserve">will be </w:t>
      </w:r>
      <w:r w:rsidR="00B5526F">
        <w:t>included</w:t>
      </w:r>
      <w:r w:rsidR="00776654" w:rsidRPr="00377C2E">
        <w:t>:</w:t>
      </w:r>
    </w:p>
    <w:p w:rsidR="00776654" w:rsidRPr="00377C2E" w:rsidRDefault="00776654" w:rsidP="00B93458">
      <w:pPr>
        <w:pStyle w:val="ListParagraph"/>
        <w:numPr>
          <w:ilvl w:val="0"/>
          <w:numId w:val="22"/>
        </w:numPr>
      </w:pPr>
      <w:r w:rsidRPr="00377C2E">
        <w:t>Modified practices</w:t>
      </w:r>
    </w:p>
    <w:p w:rsidR="00776654" w:rsidRDefault="00776654" w:rsidP="00B93458">
      <w:pPr>
        <w:pStyle w:val="ListParagraph"/>
        <w:numPr>
          <w:ilvl w:val="0"/>
          <w:numId w:val="22"/>
        </w:numPr>
      </w:pPr>
      <w:r w:rsidRPr="00377C2E">
        <w:t>Reduced emissions</w:t>
      </w:r>
    </w:p>
    <w:p w:rsidR="00F17E64" w:rsidRPr="00377C2E" w:rsidRDefault="00F17E64" w:rsidP="00B93458">
      <w:pPr>
        <w:pStyle w:val="ListParagraph"/>
        <w:numPr>
          <w:ilvl w:val="0"/>
          <w:numId w:val="22"/>
        </w:numPr>
      </w:pPr>
      <w:r>
        <w:t>Enhanced removals</w:t>
      </w:r>
    </w:p>
    <w:p w:rsidR="00776654" w:rsidRPr="00377C2E" w:rsidRDefault="00776654" w:rsidP="00B93458">
      <w:pPr>
        <w:pStyle w:val="ListParagraph"/>
        <w:numPr>
          <w:ilvl w:val="0"/>
          <w:numId w:val="22"/>
        </w:numPr>
      </w:pPr>
      <w:r w:rsidRPr="00377C2E">
        <w:t>Participation</w:t>
      </w:r>
    </w:p>
    <w:p w:rsidR="00776654" w:rsidRPr="00377C2E" w:rsidRDefault="00776654" w:rsidP="00B93458">
      <w:pPr>
        <w:pStyle w:val="ListParagraph"/>
        <w:numPr>
          <w:ilvl w:val="0"/>
          <w:numId w:val="22"/>
        </w:numPr>
      </w:pPr>
      <w:r w:rsidRPr="00377C2E">
        <w:t>Payments.</w:t>
      </w:r>
    </w:p>
    <w:p w:rsidR="00776654" w:rsidRPr="00377C2E" w:rsidRDefault="00776654" w:rsidP="00776654">
      <w:r w:rsidRPr="00377C2E">
        <w:t xml:space="preserve">All monitoring will be aggregated up to village, district, provincial and national level. This will lead to </w:t>
      </w:r>
      <w:r w:rsidR="00B5526F">
        <w:t>an overview of emission</w:t>
      </w:r>
      <w:r w:rsidRPr="00377C2E">
        <w:t xml:space="preserve"> reductions</w:t>
      </w:r>
      <w:r w:rsidR="00B5526F">
        <w:t xml:space="preserve"> and enhanced removals throughout the Vietnamese territory</w:t>
      </w:r>
      <w:r w:rsidRPr="00377C2E">
        <w:t>, to be internationa</w:t>
      </w:r>
      <w:r w:rsidR="00F17E64">
        <w:t xml:space="preserve">lly and independently verified. </w:t>
      </w:r>
      <w:r w:rsidR="003D5A29" w:rsidRPr="00F17E64">
        <w:t>Based on verified reductions of emission</w:t>
      </w:r>
      <w:r w:rsidR="00B5526F">
        <w:t>s</w:t>
      </w:r>
      <w:r w:rsidR="006E7899">
        <w:t xml:space="preserve"> and enhanced removals and the sale of the certified credits</w:t>
      </w:r>
      <w:r w:rsidR="003D5A29" w:rsidRPr="00F17E64">
        <w:t xml:space="preserve">, </w:t>
      </w:r>
      <w:r w:rsidR="006E7899">
        <w:t xml:space="preserve">performance </w:t>
      </w:r>
      <w:r w:rsidR="003D5A29" w:rsidRPr="00F17E64">
        <w:t>payments can be made to participants</w:t>
      </w:r>
      <w:r w:rsidR="006E7899">
        <w:t xml:space="preserve"> (after other costs have been extracted)</w:t>
      </w:r>
      <w:r w:rsidR="003D5A29" w:rsidRPr="00F17E64">
        <w:t>.</w:t>
      </w:r>
    </w:p>
    <w:p w:rsidR="00ED7BBD" w:rsidRPr="00377C2E" w:rsidRDefault="00023F13" w:rsidP="00E11E1B">
      <w:pPr>
        <w:pStyle w:val="Heading2"/>
      </w:pPr>
      <w:bookmarkStart w:id="20" w:name="_Toc276817323"/>
      <w:r w:rsidRPr="00377C2E">
        <w:t xml:space="preserve">Outcome </w:t>
      </w:r>
      <w:r w:rsidR="00B86724" w:rsidRPr="00377C2E">
        <w:t>4</w:t>
      </w:r>
      <w:r w:rsidRPr="00377C2E">
        <w:t xml:space="preserve">: </w:t>
      </w:r>
      <w:r w:rsidR="00E11E1B" w:rsidRPr="00377C2E">
        <w:t xml:space="preserve">REDD+ readiness in other </w:t>
      </w:r>
      <w:r w:rsidR="00E11E1B" w:rsidRPr="00377C2E">
        <w:rPr>
          <w:szCs w:val="16"/>
        </w:rPr>
        <w:t>countries</w:t>
      </w:r>
      <w:r w:rsidR="00E11E1B" w:rsidRPr="00377C2E">
        <w:t xml:space="preserve"> more cost-effective through incorporation of lessons from Viet Nam</w:t>
      </w:r>
      <w:bookmarkEnd w:id="20"/>
    </w:p>
    <w:p w:rsidR="0096351A" w:rsidRPr="00377C2E" w:rsidRDefault="0096351A" w:rsidP="00ED7BBD">
      <w:pPr>
        <w:pStyle w:val="Heading3"/>
      </w:pPr>
      <w:r w:rsidRPr="00377C2E">
        <w:t>4.1</w:t>
      </w:r>
      <w:r w:rsidR="00ED7BBD" w:rsidRPr="00377C2E">
        <w:tab/>
      </w:r>
      <w:r w:rsidRPr="00377C2E">
        <w:t xml:space="preserve">Regional </w:t>
      </w:r>
      <w:r w:rsidR="00E11E1B" w:rsidRPr="00377C2E">
        <w:t>harmonization</w:t>
      </w:r>
      <w:r w:rsidR="003156C3">
        <w:t xml:space="preserve"> / coordination plans for REDD+ developed</w:t>
      </w:r>
    </w:p>
    <w:p w:rsidR="00AA1F5B" w:rsidRPr="00377C2E" w:rsidRDefault="00F17E64" w:rsidP="00ED7BBD">
      <w:r w:rsidRPr="0048376C">
        <w:t xml:space="preserve">Viet Nam is the most advanced country in the region in terms of preparing for REDD+ implementation. Much experience is gained from a diversity of activities and lessons learned. Hence, </w:t>
      </w:r>
      <w:r w:rsidRPr="0048376C">
        <w:lastRenderedPageBreak/>
        <w:t>other countries in the region can learn much from experiences in Viet Nam. Using a variety of means – workshops, study tours, interactive knowledge base development (Output 4.2), etc. – lessons and data generated in Viet Nam are effectively shared with other countries. Under direct coordination of Viet Nam, this ultimately should result that national REDD+ strategies and plans for the 5 countries of the Lower Mekong are harmonized and contain specific and consistent regional coordination proposals.</w:t>
      </w:r>
    </w:p>
    <w:p w:rsidR="00E11E1B" w:rsidRPr="00377C2E" w:rsidRDefault="00E11E1B" w:rsidP="00B93458">
      <w:pPr>
        <w:pStyle w:val="Heading3"/>
        <w:numPr>
          <w:ilvl w:val="1"/>
          <w:numId w:val="18"/>
        </w:numPr>
        <w:ind w:hanging="720"/>
      </w:pPr>
      <w:r w:rsidRPr="00377C2E">
        <w:t xml:space="preserve">Interactive knowledge platform </w:t>
      </w:r>
      <w:r w:rsidR="003156C3">
        <w:t>operational</w:t>
      </w:r>
    </w:p>
    <w:p w:rsidR="00ED7BBD" w:rsidRPr="00377C2E" w:rsidRDefault="002449BC" w:rsidP="00E11E1B">
      <w:r w:rsidRPr="00377C2E">
        <w:t>Publically accessible interactive</w:t>
      </w:r>
      <w:r w:rsidR="00E11E1B" w:rsidRPr="00377C2E">
        <w:t xml:space="preserve"> digital</w:t>
      </w:r>
      <w:r w:rsidRPr="00377C2E">
        <w:t xml:space="preserve"> knowledge base developed to share experience on REDD+ in the region</w:t>
      </w:r>
      <w:r w:rsidR="00F17E64">
        <w:t>.</w:t>
      </w:r>
      <w:r w:rsidR="00436AD0">
        <w:t xml:space="preserve"> In addition to the various procedural, technical and </w:t>
      </w:r>
      <w:r w:rsidR="00176AAE">
        <w:t>operational topics in REDD+ implementation, specific attention will be given to gender mainstreaming and the position of ethnic groups in REDD+.</w:t>
      </w:r>
    </w:p>
    <w:p w:rsidR="00ED7BBD" w:rsidRPr="00377C2E" w:rsidRDefault="002449BC" w:rsidP="00ED7BBD">
      <w:r w:rsidRPr="00F17E64">
        <w:t xml:space="preserve">This outcome </w:t>
      </w:r>
      <w:r w:rsidR="00842D31" w:rsidRPr="00F17E64">
        <w:t xml:space="preserve">focuses on available knowledge managed and actively disseminated across Southeast Asia region, and </w:t>
      </w:r>
      <w:r w:rsidRPr="00F17E64">
        <w:t xml:space="preserve">will prepare a publically accessible </w:t>
      </w:r>
      <w:r w:rsidR="00AA1F5B" w:rsidRPr="00F17E64">
        <w:t>digital platform to share data and information</w:t>
      </w:r>
      <w:r w:rsidR="00B43120" w:rsidRPr="00F17E64">
        <w:t xml:space="preserve"> </w:t>
      </w:r>
      <w:r w:rsidR="00AA1F5B" w:rsidRPr="00F17E64">
        <w:t>and allow contributions</w:t>
      </w:r>
      <w:r w:rsidR="00B43120" w:rsidRPr="00F17E64">
        <w:t xml:space="preserve"> and discussions from stakeholders on an interactive basis. Such </w:t>
      </w:r>
      <w:r w:rsidR="00F17E64">
        <w:t xml:space="preserve">an </w:t>
      </w:r>
      <w:r w:rsidR="00B43120" w:rsidRPr="00F17E64">
        <w:t xml:space="preserve">electronic </w:t>
      </w:r>
      <w:r w:rsidR="00F17E64">
        <w:t>knowledge platform</w:t>
      </w:r>
      <w:r w:rsidRPr="00F17E64">
        <w:t xml:space="preserve"> allows sharing of experiences </w:t>
      </w:r>
      <w:r w:rsidR="00B43120" w:rsidRPr="00F17E64">
        <w:t xml:space="preserve">on REDD+ best practices </w:t>
      </w:r>
      <w:r w:rsidRPr="00F17E64">
        <w:t xml:space="preserve">in the region and supports the transformation of technical findings to conditions in neighbouring countries, transformation of governance measures to conditions in neighbouring countries, </w:t>
      </w:r>
      <w:r w:rsidR="00B43120" w:rsidRPr="00F17E64">
        <w:t xml:space="preserve">and </w:t>
      </w:r>
      <w:r w:rsidRPr="00F17E64">
        <w:t xml:space="preserve">dissemination of lessons learned in accessible formats to other countries. </w:t>
      </w:r>
      <w:r w:rsidR="00B43120" w:rsidRPr="00F17E64">
        <w:t>Interactive exchange of experiences will keep the knowledge base up to date</w:t>
      </w:r>
      <w:r w:rsidR="004E3685" w:rsidRPr="00F17E64">
        <w:t>, while overall maintenance of this platform is u</w:t>
      </w:r>
      <w:r w:rsidR="00B43120" w:rsidRPr="00F17E64">
        <w:t xml:space="preserve">nder </w:t>
      </w:r>
      <w:r w:rsidR="004E3685" w:rsidRPr="00F17E64">
        <w:t xml:space="preserve">the </w:t>
      </w:r>
      <w:r w:rsidR="00B43120" w:rsidRPr="00F17E64">
        <w:t>responsibility of the National REDD Network, Viet Nam</w:t>
      </w:r>
      <w:r w:rsidR="00ED7BBD" w:rsidRPr="00F17E64">
        <w:t>.</w:t>
      </w:r>
    </w:p>
    <w:p w:rsidR="00E11E1B" w:rsidRPr="00377C2E" w:rsidRDefault="00E11E1B" w:rsidP="003156C3">
      <w:pPr>
        <w:pStyle w:val="Heading3"/>
        <w:ind w:left="720" w:hanging="720"/>
      </w:pPr>
      <w:r w:rsidRPr="00377C2E">
        <w:t>4.3</w:t>
      </w:r>
      <w:r w:rsidRPr="00377C2E">
        <w:tab/>
        <w:t xml:space="preserve">Virtual library of communication materials targeting diverse stakeholder groups </w:t>
      </w:r>
      <w:r w:rsidR="003156C3">
        <w:t>available</w:t>
      </w:r>
    </w:p>
    <w:p w:rsidR="00842D31" w:rsidRPr="00377C2E" w:rsidRDefault="00842D31" w:rsidP="00E11E1B">
      <w:r w:rsidRPr="00F17E64">
        <w:t>This output particularly focuses on the collection of relevant REDD+ data and information and translation of this into useful and accessible communication material. Such material is directly shared with all stakeholders across the region, but will also be accessible through the digital knowledge base. As the latter is web-based this will have a quick, cheap and wide-spread outreach.</w:t>
      </w:r>
      <w:r w:rsidRPr="00377C2E">
        <w:t xml:space="preserve"> </w:t>
      </w:r>
    </w:p>
    <w:p w:rsidR="00ED7BBD" w:rsidRPr="00377C2E" w:rsidRDefault="00E11E1B" w:rsidP="00E11E1B">
      <w:pPr>
        <w:pStyle w:val="Heading3"/>
        <w:ind w:left="709" w:hanging="709"/>
      </w:pPr>
      <w:r w:rsidRPr="00377C2E">
        <w:t>4.4</w:t>
      </w:r>
      <w:r w:rsidR="006959D7" w:rsidRPr="00377C2E">
        <w:tab/>
      </w:r>
      <w:r w:rsidRPr="00377C2E">
        <w:t>Countries in the region, especially LDCs, benefit from Viet Nam expertise through S</w:t>
      </w:r>
      <w:r w:rsidR="00CC2A65" w:rsidRPr="00377C2E">
        <w:t>outh</w:t>
      </w:r>
      <w:r w:rsidRPr="00377C2E">
        <w:t>-S</w:t>
      </w:r>
      <w:r w:rsidR="00CC2A65" w:rsidRPr="00377C2E">
        <w:t>outh</w:t>
      </w:r>
      <w:r w:rsidRPr="00377C2E">
        <w:t xml:space="preserve"> cooperation </w:t>
      </w:r>
    </w:p>
    <w:p w:rsidR="00F17E64" w:rsidRDefault="00E45685" w:rsidP="00B408F4">
      <w:r w:rsidRPr="00F17E64">
        <w:t xml:space="preserve">This Output will especially support a South-South dialogue, involving other countries in the region. Particular attention will be given to LCD countries that have taken first steps on REDD development, but still lack international funding. In a quick and relatively cheap manner these countries can come up to mark, </w:t>
      </w:r>
      <w:r w:rsidR="0096561D" w:rsidRPr="00F17E64">
        <w:t xml:space="preserve">improving overall readiness </w:t>
      </w:r>
      <w:r w:rsidRPr="00F17E64">
        <w:t xml:space="preserve">and hence successfully putting in their bid for international financial assistance in further developing their national REDD Strategy and consecutive implementation. </w:t>
      </w:r>
      <w:r w:rsidR="009E7609" w:rsidRPr="00F17E64">
        <w:t>Initially such support comes from Viet Nam, being overall leader in the region with</w:t>
      </w:r>
      <w:r w:rsidR="00DB5A80" w:rsidRPr="00F17E64">
        <w:t xml:space="preserve"> </w:t>
      </w:r>
      <w:r w:rsidR="009E7609" w:rsidRPr="00F17E64">
        <w:t>respect to REDD+ readiness, later other countries will follow in bilateral support activities.</w:t>
      </w:r>
      <w:r w:rsidRPr="00F17E64">
        <w:t xml:space="preserve"> A direct exchange of experience and lessons-learned is achieved through workshops and study tours.</w:t>
      </w:r>
    </w:p>
    <w:p w:rsidR="00F17E64" w:rsidRPr="00377C2E" w:rsidRDefault="00F17E64" w:rsidP="00B408F4">
      <w:pPr>
        <w:sectPr w:rsidR="00F17E64" w:rsidRPr="00377C2E" w:rsidSect="0050458D">
          <w:pgSz w:w="11907" w:h="16839" w:code="9"/>
          <w:pgMar w:top="1417" w:right="1417" w:bottom="1417" w:left="1417" w:header="720" w:footer="720" w:gutter="0"/>
          <w:cols w:space="720"/>
          <w:noEndnote/>
          <w:docGrid w:linePitch="326"/>
        </w:sectPr>
      </w:pPr>
    </w:p>
    <w:p w:rsidR="003047D9" w:rsidRPr="00377C2E" w:rsidRDefault="003047D9" w:rsidP="00C81DF2">
      <w:pPr>
        <w:pStyle w:val="Heading1"/>
      </w:pPr>
      <w:bookmarkStart w:id="21" w:name="_Toc276817324"/>
      <w:r w:rsidRPr="00377C2E">
        <w:lastRenderedPageBreak/>
        <w:t>Management and Coordination Arrangements</w:t>
      </w:r>
      <w:bookmarkEnd w:id="21"/>
    </w:p>
    <w:p w:rsidR="00AD5D36" w:rsidRDefault="00AD5D36" w:rsidP="00AD5D36">
      <w:pPr>
        <w:pBdr>
          <w:top w:val="single" w:sz="4" w:space="1" w:color="auto"/>
          <w:left w:val="single" w:sz="4" w:space="4" w:color="auto"/>
          <w:bottom w:val="single" w:sz="4" w:space="1" w:color="auto"/>
          <w:right w:val="single" w:sz="4" w:space="4" w:color="auto"/>
        </w:pBdr>
        <w:jc w:val="center"/>
      </w:pPr>
      <w:r>
        <w:t>VERY PRELIMINARY</w:t>
      </w:r>
    </w:p>
    <w:p w:rsidR="00EA054B" w:rsidRPr="00377C2E" w:rsidRDefault="00EA054B" w:rsidP="00EA054B">
      <w:r w:rsidRPr="00377C2E">
        <w:t>The “</w:t>
      </w:r>
      <w:r w:rsidR="003024F0">
        <w:t xml:space="preserve">National </w:t>
      </w:r>
      <w:r w:rsidRPr="00377C2E">
        <w:t xml:space="preserve">Implementing Partner” (a.k.a. “Designated Institution”) of this Programme will be MARD. A National Programme Director (NPD) will direct the programme and carry overall accountability for the programme to the GoV and to the UN </w:t>
      </w:r>
      <w:r w:rsidR="007A612E">
        <w:t>A</w:t>
      </w:r>
      <w:r w:rsidRPr="00377C2E">
        <w:t xml:space="preserve">gencies. The overall programme and each specific activity will be implemented under the leadership of the GoV, represented by the NPD. </w:t>
      </w:r>
    </w:p>
    <w:p w:rsidR="00EA054B" w:rsidRPr="00377C2E" w:rsidRDefault="00163F79" w:rsidP="00163F79">
      <w:pPr>
        <w:ind w:hanging="360"/>
      </w:pPr>
      <w:r w:rsidRPr="00536D3A">
        <w:t>4.0</w:t>
      </w:r>
      <w:r w:rsidRPr="00536D3A">
        <w:tab/>
      </w:r>
      <w:r w:rsidR="006E7899" w:rsidRPr="00536D3A">
        <w:t>The P</w:t>
      </w:r>
      <w:r w:rsidR="00EA054B" w:rsidRPr="00536D3A">
        <w:t xml:space="preserve">rogramme will be executed by </w:t>
      </w:r>
      <w:r w:rsidR="00DA02D8" w:rsidRPr="00536D3A">
        <w:t>a single "National Implementing Partner - MARD"</w:t>
      </w:r>
      <w:r w:rsidR="00536D3A" w:rsidRPr="00536D3A">
        <w:t>,</w:t>
      </w:r>
      <w:r w:rsidR="00DA02D8" w:rsidRPr="00536D3A">
        <w:t xml:space="preserve"> </w:t>
      </w:r>
      <w:r w:rsidR="00DA02D8">
        <w:t>wit</w:t>
      </w:r>
      <w:r w:rsidR="002B2616">
        <w:t xml:space="preserve">h the support of </w:t>
      </w:r>
      <w:r w:rsidR="00EA054B" w:rsidRPr="00377C2E">
        <w:t xml:space="preserve">the participating UN </w:t>
      </w:r>
      <w:r w:rsidR="007A612E">
        <w:t>Agencies</w:t>
      </w:r>
      <w:r w:rsidR="00EA054B" w:rsidRPr="00377C2E">
        <w:t>, U</w:t>
      </w:r>
      <w:r w:rsidR="007A612E">
        <w:t xml:space="preserve">NEP, FAO, and UNDP. </w:t>
      </w:r>
      <w:r w:rsidR="00536D3A">
        <w:t xml:space="preserve">In </w:t>
      </w:r>
      <w:r w:rsidR="00DA02D8">
        <w:t xml:space="preserve">consultation with </w:t>
      </w:r>
      <w:r w:rsidR="00536D3A">
        <w:t>the p</w:t>
      </w:r>
      <w:r w:rsidR="00DA02D8">
        <w:t xml:space="preserve">articipating </w:t>
      </w:r>
      <w:r w:rsidR="00536D3A">
        <w:t xml:space="preserve">UN </w:t>
      </w:r>
      <w:r w:rsidR="00DA02D8">
        <w:t>Agencies, MARD will select appropriate national co-implementing partners (</w:t>
      </w:r>
      <w:r w:rsidR="00536D3A">
        <w:t>p</w:t>
      </w:r>
      <w:r w:rsidR="00DA02D8">
        <w:t xml:space="preserve">rovincial, district agencies and other consulting bodies) to conduct specific tasks and responsibilities. </w:t>
      </w:r>
      <w:r w:rsidR="002B2616">
        <w:t xml:space="preserve">The </w:t>
      </w:r>
      <w:r w:rsidR="00536D3A">
        <w:t>Programme</w:t>
      </w:r>
      <w:r w:rsidR="002B2616">
        <w:t xml:space="preserve"> management is the</w:t>
      </w:r>
      <w:r w:rsidR="00DA02D8">
        <w:t xml:space="preserve"> overall</w:t>
      </w:r>
      <w:r w:rsidR="002B2616">
        <w:t xml:space="preserve"> </w:t>
      </w:r>
      <w:r w:rsidR="00536D3A">
        <w:t>responsibility</w:t>
      </w:r>
      <w:r w:rsidR="002B2616">
        <w:t xml:space="preserve"> of the Government of Vietnam</w:t>
      </w:r>
      <w:r w:rsidR="00536D3A">
        <w:t>. The administration of the total grant, both for operating the Programme and for the National REDD Fund,</w:t>
      </w:r>
      <w:r w:rsidR="002B2616">
        <w:t xml:space="preserve"> </w:t>
      </w:r>
      <w:r w:rsidR="00536D3A">
        <w:t xml:space="preserve">will be assigned to a single UN Agency whose administrative and financial procedures shall apply to any reporting that the Government of Viet Nam is required to do </w:t>
      </w:r>
      <w:r w:rsidR="002B2616">
        <w:t>(</w:t>
      </w:r>
      <w:r w:rsidR="00536D3A">
        <w:t>this</w:t>
      </w:r>
      <w:r w:rsidR="002B2616">
        <w:t xml:space="preserve"> is subject </w:t>
      </w:r>
      <w:r w:rsidR="00536D3A">
        <w:t>to</w:t>
      </w:r>
      <w:r w:rsidR="002B2616">
        <w:t xml:space="preserve"> further discussion between the Government of Vietnam, the Government of Norway and the UN-REDD Programme). </w:t>
      </w:r>
      <w:r w:rsidR="00EA054B" w:rsidRPr="00377C2E">
        <w:t xml:space="preserve"> Specialized service delivery costs for programme</w:t>
      </w:r>
      <w:r w:rsidR="00536D3A">
        <w:t xml:space="preserve"> </w:t>
      </w:r>
      <w:r w:rsidR="00EA054B" w:rsidRPr="00377C2E">
        <w:t xml:space="preserve">and project implementation </w:t>
      </w:r>
      <w:r w:rsidR="00DA02D8">
        <w:t xml:space="preserve">by the participating </w:t>
      </w:r>
      <w:r w:rsidR="00536D3A">
        <w:t>UN A</w:t>
      </w:r>
      <w:r w:rsidR="00DA02D8">
        <w:t xml:space="preserve">gencies </w:t>
      </w:r>
      <w:r w:rsidR="00EA054B" w:rsidRPr="00377C2E">
        <w:t xml:space="preserve">may be charged directly to the </w:t>
      </w:r>
      <w:r w:rsidR="00536D3A">
        <w:t>P</w:t>
      </w:r>
      <w:r w:rsidR="00EA054B" w:rsidRPr="00377C2E">
        <w:t>rogramme, in accordance with</w:t>
      </w:r>
      <w:r w:rsidR="00DA02D8">
        <w:t xml:space="preserve"> the </w:t>
      </w:r>
      <w:r w:rsidR="00536D3A">
        <w:t>regulations</w:t>
      </w:r>
      <w:r w:rsidR="00DA02D8">
        <w:t xml:space="preserve"> of </w:t>
      </w:r>
      <w:r w:rsidR="004F0A9E">
        <w:t xml:space="preserve">the single </w:t>
      </w:r>
      <w:r w:rsidR="00536D3A">
        <w:t xml:space="preserve">administrating </w:t>
      </w:r>
      <w:r w:rsidR="00EA054B" w:rsidRPr="00377C2E">
        <w:t xml:space="preserve">UN </w:t>
      </w:r>
      <w:r w:rsidR="007A612E">
        <w:t>Agenc</w:t>
      </w:r>
      <w:r w:rsidR="00DA02D8">
        <w:t>y</w:t>
      </w:r>
      <w:r w:rsidR="00EA054B" w:rsidRPr="00377C2E">
        <w:t>, but such costs will amount to no more than 7% of the UN Agency’s budget allocation.</w:t>
      </w:r>
    </w:p>
    <w:p w:rsidR="00EA054B" w:rsidRDefault="00536D3A" w:rsidP="00536D3A">
      <w:pPr>
        <w:ind w:hanging="360"/>
      </w:pPr>
      <w:r>
        <w:t>4.0</w:t>
      </w:r>
      <w:r>
        <w:tab/>
      </w:r>
      <w:r w:rsidR="00EA054B" w:rsidRPr="00377C2E">
        <w:t xml:space="preserve">National partners </w:t>
      </w:r>
      <w:r w:rsidR="00113061">
        <w:t xml:space="preserve">and all </w:t>
      </w:r>
      <w:r>
        <w:t>p</w:t>
      </w:r>
      <w:r w:rsidR="00113061">
        <w:t xml:space="preserve">articipating </w:t>
      </w:r>
      <w:r>
        <w:t xml:space="preserve">UN </w:t>
      </w:r>
      <w:r w:rsidR="00113061">
        <w:t xml:space="preserve">Agencies </w:t>
      </w:r>
      <w:r w:rsidR="00EA054B" w:rsidRPr="00377C2E">
        <w:t xml:space="preserve">will use the </w:t>
      </w:r>
      <w:r w:rsidR="00113061">
        <w:t>HPPMG signed between Viet</w:t>
      </w:r>
      <w:r>
        <w:t xml:space="preserve"> N</w:t>
      </w:r>
      <w:r w:rsidR="00113061">
        <w:t xml:space="preserve">am and UN and the </w:t>
      </w:r>
      <w:r w:rsidR="00EA054B" w:rsidRPr="00377C2E">
        <w:t>UN-EU cost norms</w:t>
      </w:r>
      <w:r w:rsidR="00CD73EF">
        <w:t>.</w:t>
      </w:r>
    </w:p>
    <w:p w:rsidR="00CD73EF" w:rsidRDefault="002F5AAD" w:rsidP="00536D3A">
      <w:pPr>
        <w:ind w:hanging="360"/>
      </w:pPr>
      <w:r>
        <w:t>4.0</w:t>
      </w:r>
      <w:r>
        <w:tab/>
      </w:r>
      <w:r w:rsidR="00CD73EF">
        <w:t>The organizational structure of the Programme is given in the figure below.</w:t>
      </w:r>
    </w:p>
    <w:p w:rsidR="001368C6" w:rsidRDefault="001368C6" w:rsidP="001368C6">
      <w:pPr>
        <w:keepNext/>
        <w:jc w:val="center"/>
      </w:pPr>
      <w:r>
        <w:rPr>
          <w:noProof/>
          <w:lang w:val="en-US"/>
        </w:rPr>
        <w:drawing>
          <wp:inline distT="0" distB="0" distL="0" distR="0">
            <wp:extent cx="4897296" cy="4028191"/>
            <wp:effectExtent l="57150" t="38100" r="36654" b="10409"/>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897296" cy="4028191"/>
                    </a:xfrm>
                    <a:prstGeom prst="rect">
                      <a:avLst/>
                    </a:prstGeom>
                    <a:noFill/>
                    <a:ln w="38100">
                      <a:solidFill>
                        <a:schemeClr val="accent1"/>
                      </a:solidFill>
                      <a:miter lim="800000"/>
                      <a:headEnd/>
                      <a:tailEnd/>
                    </a:ln>
                  </pic:spPr>
                </pic:pic>
              </a:graphicData>
            </a:graphic>
          </wp:inline>
        </w:drawing>
      </w:r>
    </w:p>
    <w:p w:rsidR="00CD73EF" w:rsidRDefault="001368C6" w:rsidP="001368C6">
      <w:pPr>
        <w:pStyle w:val="Caption"/>
        <w:jc w:val="center"/>
      </w:pPr>
      <w:r>
        <w:t xml:space="preserve">Figure </w:t>
      </w:r>
      <w:fldSimple w:instr=" SEQ Figure \* ARABIC ">
        <w:r w:rsidR="001B63E0">
          <w:rPr>
            <w:noProof/>
          </w:rPr>
          <w:t>1</w:t>
        </w:r>
      </w:fldSimple>
      <w:r>
        <w:t>: Organizational structure of the Programme.</w:t>
      </w:r>
    </w:p>
    <w:p w:rsidR="00EA054B" w:rsidRPr="00377C2E" w:rsidRDefault="00EA054B" w:rsidP="00377C2E">
      <w:pPr>
        <w:pStyle w:val="Heading3"/>
      </w:pPr>
      <w:bookmarkStart w:id="22" w:name="_Toc226123643"/>
      <w:bookmarkStart w:id="23" w:name="_Toc227810562"/>
      <w:r w:rsidRPr="00377C2E">
        <w:lastRenderedPageBreak/>
        <w:t>Programme Executive Board (PEB)</w:t>
      </w:r>
      <w:bookmarkEnd w:id="22"/>
      <w:bookmarkEnd w:id="23"/>
      <w:r w:rsidRPr="00377C2E">
        <w:t xml:space="preserve"> </w:t>
      </w:r>
    </w:p>
    <w:p w:rsidR="00EA054B" w:rsidRPr="00377C2E" w:rsidRDefault="00EA054B" w:rsidP="00EA054B">
      <w:r w:rsidRPr="00377C2E">
        <w:t xml:space="preserve">A Programme Executive Board will be established.  The PEB will be chaired </w:t>
      </w:r>
      <w:r w:rsidR="00CF318C" w:rsidRPr="00377C2E">
        <w:t xml:space="preserve">jointly </w:t>
      </w:r>
      <w:r w:rsidRPr="00377C2E">
        <w:t>by a designate of the Minister of MARD and a designate of the UN Resident Coordinator, and will include UNDP, FAO, and UNEP; representatives of the leader</w:t>
      </w:r>
      <w:r w:rsidR="00CF318C">
        <w:t>s</w:t>
      </w:r>
      <w:r w:rsidRPr="00377C2E">
        <w:t xml:space="preserve"> of: MPI, MOF, MONRE, CEMMA; and National Programme Director (Secretary). A representative of the </w:t>
      </w:r>
      <w:r w:rsidR="007A612E">
        <w:t>donor(s)</w:t>
      </w:r>
      <w:r w:rsidRPr="00377C2E">
        <w:t xml:space="preserve"> will be invited to attend meetings of the PEB as an observer. The PEB will initially meet quarterly, for at least the first three quarters of project implementation, and thereafter at intervals required to ensure effective project implementation, but at least once per year.  The PEB will be responsible for the effective coordination of the programme, the approval of all detailed work plans, budgets, and overall monitoring and evaluation of progress made.  PEB decisions will be reached by consensus.  Specific responsibilities include:</w:t>
      </w:r>
    </w:p>
    <w:p w:rsidR="00EA054B" w:rsidRPr="00377C2E" w:rsidRDefault="00EA054B" w:rsidP="00B93458">
      <w:pPr>
        <w:pStyle w:val="ListParagraph"/>
        <w:numPr>
          <w:ilvl w:val="0"/>
          <w:numId w:val="22"/>
        </w:numPr>
      </w:pPr>
      <w:r w:rsidRPr="00377C2E">
        <w:t>Approving the Programme Document before submission to the UN-REDD Policy Board;</w:t>
      </w:r>
    </w:p>
    <w:p w:rsidR="00EA054B" w:rsidRPr="00377C2E" w:rsidRDefault="00EA054B" w:rsidP="00B93458">
      <w:pPr>
        <w:pStyle w:val="ListParagraph"/>
        <w:numPr>
          <w:ilvl w:val="0"/>
          <w:numId w:val="22"/>
        </w:numPr>
      </w:pPr>
      <w:r w:rsidRPr="00377C2E">
        <w:t>Approving the strategic direction for the implementation of the Programme within the approval by the UN-REDD Policy Board;</w:t>
      </w:r>
    </w:p>
    <w:p w:rsidR="00EA054B" w:rsidRPr="00377C2E" w:rsidRDefault="00EA054B" w:rsidP="00B93458">
      <w:pPr>
        <w:pStyle w:val="ListParagraph"/>
        <w:numPr>
          <w:ilvl w:val="0"/>
          <w:numId w:val="22"/>
        </w:numPr>
      </w:pPr>
      <w:r w:rsidRPr="00377C2E">
        <w:t xml:space="preserve">Aligning UN-REDD funded activities with the UN Strategic Framework or One-Plan approved strategic priorities; </w:t>
      </w:r>
    </w:p>
    <w:p w:rsidR="00EA054B" w:rsidRPr="00377C2E" w:rsidRDefault="00EA054B" w:rsidP="00B93458">
      <w:pPr>
        <w:pStyle w:val="ListParagraph"/>
        <w:numPr>
          <w:ilvl w:val="0"/>
          <w:numId w:val="22"/>
        </w:numPr>
      </w:pPr>
      <w:r w:rsidRPr="00377C2E">
        <w:t>Approving the documented arrangements for management and coordination;</w:t>
      </w:r>
    </w:p>
    <w:p w:rsidR="00EA054B" w:rsidRPr="00377C2E" w:rsidRDefault="00EA054B" w:rsidP="00B93458">
      <w:pPr>
        <w:pStyle w:val="ListParagraph"/>
        <w:numPr>
          <w:ilvl w:val="0"/>
          <w:numId w:val="22"/>
        </w:numPr>
      </w:pPr>
      <w:r w:rsidRPr="00377C2E">
        <w:t>Approving the annual work plans and budgets as well as making necessary adjustments to attain the anticipated outcomes;</w:t>
      </w:r>
    </w:p>
    <w:p w:rsidR="00EA054B" w:rsidRPr="00377C2E" w:rsidRDefault="00EA054B" w:rsidP="00B93458">
      <w:pPr>
        <w:pStyle w:val="ListParagraph"/>
        <w:numPr>
          <w:ilvl w:val="0"/>
          <w:numId w:val="22"/>
        </w:numPr>
      </w:pPr>
      <w:r w:rsidRPr="00377C2E">
        <w:t xml:space="preserve">Reviewing the </w:t>
      </w:r>
      <w:r w:rsidR="007A612E">
        <w:t>c</w:t>
      </w:r>
      <w:r w:rsidRPr="00377C2E">
        <w:t xml:space="preserve">onsolidated Programme Report from the </w:t>
      </w:r>
      <w:r w:rsidR="007A612E">
        <w:t>Managing</w:t>
      </w:r>
      <w:r w:rsidRPr="00377C2E">
        <w:t xml:space="preserve"> Agent and providing strategic comments and decisions and communicate this to the UN </w:t>
      </w:r>
      <w:r w:rsidR="007A612E">
        <w:t>Agencies</w:t>
      </w:r>
      <w:r w:rsidRPr="00377C2E">
        <w:t>;</w:t>
      </w:r>
    </w:p>
    <w:p w:rsidR="00EA054B" w:rsidRPr="00377C2E" w:rsidRDefault="00EA054B" w:rsidP="00B93458">
      <w:pPr>
        <w:pStyle w:val="ListParagraph"/>
        <w:numPr>
          <w:ilvl w:val="0"/>
          <w:numId w:val="22"/>
        </w:numPr>
      </w:pPr>
      <w:r w:rsidRPr="00377C2E">
        <w:t>Suggesting corrective action to emerging strategic and implementation problems;</w:t>
      </w:r>
    </w:p>
    <w:p w:rsidR="00EA054B" w:rsidRPr="00377C2E" w:rsidRDefault="00EA054B" w:rsidP="00B93458">
      <w:pPr>
        <w:pStyle w:val="ListParagraph"/>
        <w:numPr>
          <w:ilvl w:val="0"/>
          <w:numId w:val="22"/>
        </w:numPr>
      </w:pPr>
      <w:r w:rsidRPr="00377C2E">
        <w:t>Creating synergies and seeking agreement on similar programmes and projects by other donors;</w:t>
      </w:r>
    </w:p>
    <w:p w:rsidR="00EA054B" w:rsidRDefault="00EA054B" w:rsidP="00B93458">
      <w:pPr>
        <w:pStyle w:val="ListParagraph"/>
        <w:numPr>
          <w:ilvl w:val="0"/>
          <w:numId w:val="22"/>
        </w:numPr>
      </w:pPr>
      <w:r w:rsidRPr="00377C2E">
        <w:t>Approving the communication and public information plans prepared by the P</w:t>
      </w:r>
      <w:r w:rsidR="003024F0">
        <w:t>MU</w:t>
      </w:r>
      <w:r w:rsidRPr="00377C2E">
        <w:t>.</w:t>
      </w:r>
    </w:p>
    <w:p w:rsidR="00EA054B" w:rsidRPr="00377C2E" w:rsidRDefault="00EA054B" w:rsidP="00377C2E">
      <w:pPr>
        <w:pStyle w:val="Heading3"/>
      </w:pPr>
      <w:bookmarkStart w:id="24" w:name="_Toc227810564"/>
      <w:r w:rsidRPr="00377C2E">
        <w:t>Programme Management Unit</w:t>
      </w:r>
      <w:bookmarkEnd w:id="24"/>
    </w:p>
    <w:p w:rsidR="00EA054B" w:rsidRPr="00377C2E" w:rsidRDefault="00EA054B" w:rsidP="00EA054B">
      <w:bookmarkStart w:id="25" w:name="_Toc227810565"/>
      <w:r w:rsidRPr="00377C2E">
        <w:t xml:space="preserve">The </w:t>
      </w:r>
      <w:r w:rsidR="00782941">
        <w:t>P</w:t>
      </w:r>
      <w:r w:rsidRPr="00377C2E">
        <w:t xml:space="preserve">rogramme </w:t>
      </w:r>
      <w:r w:rsidR="00782941">
        <w:t>M</w:t>
      </w:r>
      <w:r w:rsidRPr="00377C2E">
        <w:t xml:space="preserve">anagement </w:t>
      </w:r>
      <w:r w:rsidR="00782941">
        <w:t>U</w:t>
      </w:r>
      <w:r w:rsidRPr="00377C2E">
        <w:t xml:space="preserve">nit (PMU) is responsible for day-to-day management </w:t>
      </w:r>
      <w:r w:rsidR="00CF318C">
        <w:t xml:space="preserve">and implementation </w:t>
      </w:r>
      <w:r w:rsidRPr="00377C2E">
        <w:t>of the programme, including the preparation of annual and three-monthly work</w:t>
      </w:r>
      <w:r w:rsidR="007A612E">
        <w:t xml:space="preserve"> </w:t>
      </w:r>
      <w:r w:rsidRPr="00377C2E">
        <w:t>plans, and financial and programmatic reports.</w:t>
      </w:r>
      <w:bookmarkEnd w:id="25"/>
      <w:r w:rsidRPr="00377C2E">
        <w:t xml:space="preserve"> The PMU is based in Hanoi and consists of </w:t>
      </w:r>
      <w:r w:rsidR="00E16351">
        <w:t xml:space="preserve">the </w:t>
      </w:r>
      <w:r w:rsidRPr="00377C2E">
        <w:t xml:space="preserve">following staff: </w:t>
      </w:r>
    </w:p>
    <w:p w:rsidR="00F17E64" w:rsidRPr="00377C2E" w:rsidRDefault="00F17E64" w:rsidP="00F17E64">
      <w:pPr>
        <w:pStyle w:val="ListParagraph"/>
        <w:numPr>
          <w:ilvl w:val="0"/>
          <w:numId w:val="22"/>
        </w:numPr>
      </w:pPr>
      <w:bookmarkStart w:id="26" w:name="_Toc227810566"/>
      <w:r w:rsidRPr="00377C2E">
        <w:t xml:space="preserve">1 National Programme </w:t>
      </w:r>
      <w:r w:rsidR="00782941">
        <w:t>Director</w:t>
      </w:r>
      <w:r w:rsidRPr="00377C2E">
        <w:t xml:space="preserve"> (NP</w:t>
      </w:r>
      <w:r w:rsidR="00782941">
        <w:t>D</w:t>
      </w:r>
      <w:r w:rsidRPr="00377C2E">
        <w:t>)</w:t>
      </w:r>
    </w:p>
    <w:p w:rsidR="00F17E64" w:rsidRPr="00377C2E" w:rsidRDefault="00F17E64" w:rsidP="00F17E64">
      <w:pPr>
        <w:pStyle w:val="ListParagraph"/>
        <w:numPr>
          <w:ilvl w:val="0"/>
          <w:numId w:val="22"/>
        </w:numPr>
      </w:pPr>
      <w:r w:rsidRPr="00377C2E">
        <w:t xml:space="preserve">1 Programme Manager </w:t>
      </w:r>
    </w:p>
    <w:p w:rsidR="00F17E64" w:rsidRPr="00377C2E" w:rsidRDefault="00F17E64" w:rsidP="00F17E64">
      <w:pPr>
        <w:pStyle w:val="ListParagraph"/>
        <w:numPr>
          <w:ilvl w:val="0"/>
          <w:numId w:val="22"/>
        </w:numPr>
      </w:pPr>
      <w:r w:rsidRPr="00377C2E">
        <w:t xml:space="preserve">1 National Senior Programme Technical Advisor </w:t>
      </w:r>
      <w:r>
        <w:t>(REDD)</w:t>
      </w:r>
    </w:p>
    <w:p w:rsidR="00F17E64" w:rsidRDefault="00F17E64" w:rsidP="00F17E64">
      <w:pPr>
        <w:pStyle w:val="ListParagraph"/>
        <w:numPr>
          <w:ilvl w:val="0"/>
          <w:numId w:val="22"/>
        </w:numPr>
      </w:pPr>
      <w:r w:rsidRPr="00377C2E">
        <w:t xml:space="preserve">1 International Senior Programme Technical Advisor </w:t>
      </w:r>
      <w:r>
        <w:t>(REDD)</w:t>
      </w:r>
    </w:p>
    <w:p w:rsidR="00F17E64" w:rsidRDefault="00F17E64" w:rsidP="00F17E64">
      <w:pPr>
        <w:pStyle w:val="ListParagraph"/>
        <w:numPr>
          <w:ilvl w:val="0"/>
          <w:numId w:val="22"/>
        </w:numPr>
      </w:pPr>
      <w:r>
        <w:t>1 International Technical Advisor (Forest Governance and REDD Implementation)</w:t>
      </w:r>
    </w:p>
    <w:p w:rsidR="00F17E64" w:rsidRDefault="00F17E64" w:rsidP="00F17E64">
      <w:pPr>
        <w:pStyle w:val="ListParagraph"/>
        <w:numPr>
          <w:ilvl w:val="0"/>
          <w:numId w:val="22"/>
        </w:numPr>
      </w:pPr>
      <w:r>
        <w:t>1 International Technical Advisor (Finance and Auditing)</w:t>
      </w:r>
    </w:p>
    <w:p w:rsidR="00F17E64" w:rsidRDefault="00CF318C" w:rsidP="00F17E64">
      <w:pPr>
        <w:pStyle w:val="ListParagraph"/>
        <w:numPr>
          <w:ilvl w:val="0"/>
          <w:numId w:val="22"/>
        </w:numPr>
      </w:pPr>
      <w:r>
        <w:t>4</w:t>
      </w:r>
      <w:r w:rsidR="00F17E64">
        <w:t xml:space="preserve"> National Advisor</w:t>
      </w:r>
      <w:r w:rsidR="00F071F8">
        <w:t>s</w:t>
      </w:r>
      <w:r w:rsidR="00F17E64">
        <w:t xml:space="preserve"> (</w:t>
      </w:r>
      <w:r w:rsidR="000B217A">
        <w:t>REDD+ Implementation</w:t>
      </w:r>
      <w:r w:rsidR="00F17E64">
        <w:t xml:space="preserve"> National/Provincial)</w:t>
      </w:r>
    </w:p>
    <w:p w:rsidR="00593B95" w:rsidRDefault="00593B95" w:rsidP="00593B95">
      <w:pPr>
        <w:pStyle w:val="ListParagraph"/>
        <w:numPr>
          <w:ilvl w:val="0"/>
          <w:numId w:val="22"/>
        </w:numPr>
      </w:pPr>
      <w:r>
        <w:t>1 National Advisor (Forest Policy and Governance)</w:t>
      </w:r>
    </w:p>
    <w:p w:rsidR="00593B95" w:rsidRDefault="00593B95" w:rsidP="00593B95">
      <w:pPr>
        <w:pStyle w:val="ListParagraph"/>
        <w:numPr>
          <w:ilvl w:val="0"/>
          <w:numId w:val="22"/>
        </w:numPr>
      </w:pPr>
      <w:r>
        <w:t>1 National Advisor (Forest Economics)</w:t>
      </w:r>
    </w:p>
    <w:p w:rsidR="00F17E64" w:rsidRDefault="00F17E64" w:rsidP="00F17E64">
      <w:pPr>
        <w:pStyle w:val="ListParagraph"/>
        <w:numPr>
          <w:ilvl w:val="0"/>
          <w:numId w:val="22"/>
        </w:numPr>
      </w:pPr>
      <w:r>
        <w:t>1 National Advisor (Forest Finance)</w:t>
      </w:r>
    </w:p>
    <w:p w:rsidR="00F17E64" w:rsidRDefault="00F17E64" w:rsidP="00F17E64">
      <w:pPr>
        <w:pStyle w:val="ListParagraph"/>
        <w:numPr>
          <w:ilvl w:val="0"/>
          <w:numId w:val="22"/>
        </w:numPr>
      </w:pPr>
      <w:r>
        <w:t>1 National Expert (GIS &amp; Remote Sensing)</w:t>
      </w:r>
    </w:p>
    <w:p w:rsidR="007E5FF3" w:rsidRDefault="007E5FF3" w:rsidP="00F17E64">
      <w:pPr>
        <w:pStyle w:val="ListParagraph"/>
        <w:numPr>
          <w:ilvl w:val="0"/>
          <w:numId w:val="22"/>
        </w:numPr>
      </w:pPr>
      <w:r>
        <w:t>1 National Expert (Forest Inventory and Planning)</w:t>
      </w:r>
    </w:p>
    <w:p w:rsidR="00F17E64" w:rsidRPr="00377C2E" w:rsidRDefault="00F17E64" w:rsidP="00F17E64">
      <w:pPr>
        <w:pStyle w:val="ListParagraph"/>
        <w:numPr>
          <w:ilvl w:val="0"/>
          <w:numId w:val="22"/>
        </w:numPr>
      </w:pPr>
      <w:r>
        <w:t>1 National Expert (Information Systems</w:t>
      </w:r>
      <w:r w:rsidR="00F071F8">
        <w:t>, Databases</w:t>
      </w:r>
      <w:r>
        <w:t>)</w:t>
      </w:r>
    </w:p>
    <w:p w:rsidR="00F17E64" w:rsidRPr="00377C2E" w:rsidRDefault="00F17E64" w:rsidP="00F17E64">
      <w:pPr>
        <w:pStyle w:val="ListParagraph"/>
        <w:numPr>
          <w:ilvl w:val="0"/>
          <w:numId w:val="22"/>
        </w:numPr>
      </w:pPr>
      <w:r>
        <w:t>2</w:t>
      </w:r>
      <w:r w:rsidRPr="00377C2E">
        <w:t xml:space="preserve"> Secretar</w:t>
      </w:r>
      <w:r w:rsidR="00992828">
        <w:t>ies</w:t>
      </w:r>
      <w:r w:rsidR="00593B95">
        <w:t xml:space="preserve">, </w:t>
      </w:r>
      <w:r w:rsidR="00992828">
        <w:t>Interpreters</w:t>
      </w:r>
    </w:p>
    <w:p w:rsidR="007E5FF3" w:rsidRDefault="00593B95" w:rsidP="00F17E64">
      <w:pPr>
        <w:pStyle w:val="ListParagraph"/>
        <w:numPr>
          <w:ilvl w:val="0"/>
          <w:numId w:val="22"/>
        </w:numPr>
      </w:pPr>
      <w:r>
        <w:t>1 Senior</w:t>
      </w:r>
      <w:r w:rsidR="00F17E64" w:rsidRPr="00377C2E">
        <w:t xml:space="preserve"> Accountant</w:t>
      </w:r>
      <w:r>
        <w:t>, 1 Junior Accountant</w:t>
      </w:r>
    </w:p>
    <w:p w:rsidR="00F17E64" w:rsidRDefault="007E5FF3" w:rsidP="00F17E64">
      <w:pPr>
        <w:pStyle w:val="ListParagraph"/>
        <w:numPr>
          <w:ilvl w:val="0"/>
          <w:numId w:val="22"/>
        </w:numPr>
      </w:pPr>
      <w:r>
        <w:t xml:space="preserve">1 </w:t>
      </w:r>
      <w:r w:rsidR="00F17E64" w:rsidRPr="00377C2E">
        <w:t>Administrator</w:t>
      </w:r>
    </w:p>
    <w:p w:rsidR="00F071F8" w:rsidRPr="00377C2E" w:rsidRDefault="00F071F8" w:rsidP="00F17E64">
      <w:pPr>
        <w:pStyle w:val="ListParagraph"/>
        <w:numPr>
          <w:ilvl w:val="0"/>
          <w:numId w:val="22"/>
        </w:numPr>
      </w:pPr>
      <w:r>
        <w:t>1 Communication Officer</w:t>
      </w:r>
    </w:p>
    <w:p w:rsidR="00F17E64" w:rsidRPr="00377C2E" w:rsidRDefault="00F17E64" w:rsidP="00F17E64">
      <w:pPr>
        <w:pStyle w:val="ListParagraph"/>
        <w:numPr>
          <w:ilvl w:val="0"/>
          <w:numId w:val="22"/>
        </w:numPr>
      </w:pPr>
      <w:r w:rsidRPr="00377C2E">
        <w:lastRenderedPageBreak/>
        <w:t xml:space="preserve">Programme </w:t>
      </w:r>
      <w:r w:rsidR="003024F0">
        <w:t>S</w:t>
      </w:r>
      <w:r w:rsidRPr="00377C2E">
        <w:t xml:space="preserve">upport Assistants (may be recruited and/or mobilized from existing staff of agencies in MARD and Provinces depending on the needs of the </w:t>
      </w:r>
      <w:r w:rsidR="003024F0">
        <w:t>P</w:t>
      </w:r>
      <w:r w:rsidRPr="00377C2E">
        <w:t xml:space="preserve">rogramme and will be decided by the NPD)  </w:t>
      </w:r>
    </w:p>
    <w:p w:rsidR="00F17E64" w:rsidRDefault="00F17E64" w:rsidP="00F17E64">
      <w:pPr>
        <w:pStyle w:val="ListParagraph"/>
        <w:numPr>
          <w:ilvl w:val="0"/>
          <w:numId w:val="22"/>
        </w:numPr>
      </w:pPr>
      <w:r w:rsidRPr="00377C2E">
        <w:t>Field Officers</w:t>
      </w:r>
    </w:p>
    <w:p w:rsidR="00E16351" w:rsidRDefault="002F5AAD" w:rsidP="002F5AAD">
      <w:pPr>
        <w:ind w:hanging="567"/>
      </w:pPr>
      <w:r>
        <w:t>4.0</w:t>
      </w:r>
      <w:r>
        <w:tab/>
      </w:r>
      <w:r w:rsidR="00E16351">
        <w:t xml:space="preserve">The tasks of the key staff are </w:t>
      </w:r>
      <w:r w:rsidR="000B217A">
        <w:t xml:space="preserve">briefly </w:t>
      </w:r>
      <w:r w:rsidR="00E16351">
        <w:t xml:space="preserve">described in the sections below. Terms of Reference for these staff can be found in </w:t>
      </w:r>
      <w:r w:rsidR="00E16351" w:rsidRPr="00E16351">
        <w:rPr>
          <w:highlight w:val="yellow"/>
        </w:rPr>
        <w:t>Annex H</w:t>
      </w:r>
      <w:r w:rsidR="00E16351">
        <w:t>.</w:t>
      </w:r>
      <w:r w:rsidR="00E04508">
        <w:t xml:space="preserve"> The structure of the PMU is given in the figure below.</w:t>
      </w:r>
    </w:p>
    <w:p w:rsidR="00DC207D" w:rsidRDefault="00DC207D" w:rsidP="00DC207D">
      <w:pPr>
        <w:keepNext/>
        <w:jc w:val="center"/>
      </w:pPr>
      <w:r>
        <w:rPr>
          <w:noProof/>
          <w:lang w:val="en-US"/>
        </w:rPr>
        <w:drawing>
          <wp:inline distT="0" distB="0" distL="0" distR="0">
            <wp:extent cx="5608572" cy="3915893"/>
            <wp:effectExtent l="57150" t="38100" r="30228" b="27457"/>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608572" cy="3915893"/>
                    </a:xfrm>
                    <a:prstGeom prst="rect">
                      <a:avLst/>
                    </a:prstGeom>
                    <a:noFill/>
                    <a:ln w="38100">
                      <a:solidFill>
                        <a:schemeClr val="accent1"/>
                      </a:solidFill>
                      <a:miter lim="800000"/>
                      <a:headEnd/>
                      <a:tailEnd/>
                    </a:ln>
                  </pic:spPr>
                </pic:pic>
              </a:graphicData>
            </a:graphic>
          </wp:inline>
        </w:drawing>
      </w:r>
    </w:p>
    <w:p w:rsidR="00E04508" w:rsidRDefault="00DC207D" w:rsidP="00DC207D">
      <w:pPr>
        <w:pStyle w:val="Caption"/>
        <w:ind w:left="1418" w:right="568" w:hanging="851"/>
        <w:jc w:val="left"/>
      </w:pPr>
      <w:r>
        <w:t xml:space="preserve">Figure </w:t>
      </w:r>
      <w:fldSimple w:instr=" SEQ Figure \* ARABIC ">
        <w:r w:rsidR="001B63E0">
          <w:rPr>
            <w:noProof/>
          </w:rPr>
          <w:t>2</w:t>
        </w:r>
      </w:fldSimple>
      <w:r>
        <w:t>:</w:t>
      </w:r>
      <w:r>
        <w:tab/>
      </w:r>
      <w:r w:rsidRPr="00196187">
        <w:t>Structure of the Programme Management Unit. (Please note that all PMU staff are directed by the NPD. The relationships given here are functional only.</w:t>
      </w:r>
      <w:r>
        <w:t>)</w:t>
      </w:r>
    </w:p>
    <w:p w:rsidR="00EA054B" w:rsidRPr="00377C2E" w:rsidRDefault="00EA054B" w:rsidP="00C81DF2">
      <w:pPr>
        <w:pStyle w:val="Heading3"/>
        <w:rPr>
          <w:rStyle w:val="IntenseEmphasis"/>
        </w:rPr>
      </w:pPr>
      <w:r w:rsidRPr="00377C2E">
        <w:rPr>
          <w:rStyle w:val="IntenseEmphasis"/>
        </w:rPr>
        <w:t>National Programme Director</w:t>
      </w:r>
      <w:bookmarkEnd w:id="26"/>
    </w:p>
    <w:p w:rsidR="00EA054B" w:rsidRPr="00377C2E" w:rsidRDefault="002F5AAD" w:rsidP="002F5AAD">
      <w:pPr>
        <w:ind w:hanging="567"/>
      </w:pPr>
      <w:bookmarkStart w:id="27" w:name="_Toc226123645"/>
      <w:bookmarkStart w:id="28" w:name="_Toc227810567"/>
      <w:r>
        <w:t>4.0</w:t>
      </w:r>
      <w:r>
        <w:tab/>
      </w:r>
      <w:r w:rsidR="00EA054B" w:rsidRPr="00377C2E">
        <w:t>The Ministry of Agriculture and Rural Development will assign a leader of D</w:t>
      </w:r>
      <w:r w:rsidR="00782941">
        <w:t>o</w:t>
      </w:r>
      <w:r w:rsidR="00EA054B" w:rsidRPr="00377C2E">
        <w:t>F as part</w:t>
      </w:r>
      <w:r w:rsidR="00782941">
        <w:t>-</w:t>
      </w:r>
      <w:r w:rsidR="00EA054B" w:rsidRPr="00377C2E">
        <w:t>time National Programme Director</w:t>
      </w:r>
      <w:r w:rsidR="00782941">
        <w:t xml:space="preserve"> (NPD)</w:t>
      </w:r>
      <w:r w:rsidR="00EA054B" w:rsidRPr="00377C2E">
        <w:t>. The NPD shall be responsible to the GoV and UN Resident Coordinator on uses of the joint programme resources and reporting on the programme implementation progress as well as achie</w:t>
      </w:r>
      <w:r w:rsidR="00F071F8">
        <w:t>vements. Specifically, the NPD s</w:t>
      </w:r>
      <w:r w:rsidR="00EA054B" w:rsidRPr="00377C2E">
        <w:t xml:space="preserve">hall be responsible for comprehensive management and implementation of the </w:t>
      </w:r>
      <w:r w:rsidR="00F071F8">
        <w:t>UN-</w:t>
      </w:r>
      <w:r w:rsidR="00EA054B" w:rsidRPr="00377C2E">
        <w:t xml:space="preserve">REDD </w:t>
      </w:r>
      <w:r w:rsidR="00F071F8">
        <w:t>P</w:t>
      </w:r>
      <w:r w:rsidR="00EA054B" w:rsidRPr="00377C2E">
        <w:t>rogramme via PMU management. The NPD shall make decisions related to implementation, monitoring and evaluation of the joint programme</w:t>
      </w:r>
      <w:r w:rsidR="00F071F8">
        <w:t>. The NPD is also acting as PEB</w:t>
      </w:r>
      <w:r w:rsidR="00EA054B" w:rsidRPr="00377C2E">
        <w:t xml:space="preserve"> Secretary.</w:t>
      </w:r>
    </w:p>
    <w:p w:rsidR="00602526" w:rsidRPr="00377C2E" w:rsidRDefault="00602526" w:rsidP="00602526">
      <w:pPr>
        <w:pStyle w:val="Heading3"/>
        <w:rPr>
          <w:rStyle w:val="IntenseEmphasis"/>
        </w:rPr>
      </w:pPr>
      <w:r w:rsidRPr="00377C2E">
        <w:rPr>
          <w:rStyle w:val="IntenseEmphasis"/>
        </w:rPr>
        <w:t>Programme Manager</w:t>
      </w:r>
    </w:p>
    <w:p w:rsidR="00EA054B" w:rsidRPr="00377C2E" w:rsidRDefault="002F5AAD" w:rsidP="002F5AAD">
      <w:pPr>
        <w:ind w:hanging="567"/>
      </w:pPr>
      <w:bookmarkStart w:id="29" w:name="_Toc226123648"/>
      <w:bookmarkEnd w:id="27"/>
      <w:bookmarkEnd w:id="28"/>
      <w:r>
        <w:t>4.0</w:t>
      </w:r>
      <w:r>
        <w:tab/>
      </w:r>
      <w:r w:rsidR="00782941">
        <w:t xml:space="preserve">The </w:t>
      </w:r>
      <w:r w:rsidR="00EA054B" w:rsidRPr="00377C2E">
        <w:t>Pro</w:t>
      </w:r>
      <w:r w:rsidR="00B03511">
        <w:t>gramme</w:t>
      </w:r>
      <w:r w:rsidR="00EA054B" w:rsidRPr="00377C2E">
        <w:t xml:space="preserve"> Manager </w:t>
      </w:r>
      <w:r w:rsidR="00B03511">
        <w:t xml:space="preserve">(PM) </w:t>
      </w:r>
      <w:r w:rsidR="00EA054B" w:rsidRPr="00377C2E">
        <w:t xml:space="preserve">will be delegated by the NPD to ensure smooth implementation on daily basis. </w:t>
      </w:r>
      <w:r w:rsidR="00B03511">
        <w:t>The PM</w:t>
      </w:r>
      <w:r w:rsidR="00EA054B" w:rsidRPr="00377C2E">
        <w:t xml:space="preserve"> will be accountable for operational activities of the project</w:t>
      </w:r>
      <w:r w:rsidR="0073472E">
        <w:t>, including the daily management of PMU support staff</w:t>
      </w:r>
      <w:r w:rsidR="00EA054B" w:rsidRPr="00377C2E">
        <w:t xml:space="preserve">. </w:t>
      </w:r>
      <w:r w:rsidR="00802B43" w:rsidRPr="00377C2E">
        <w:t>T</w:t>
      </w:r>
      <w:r w:rsidR="00EA054B" w:rsidRPr="00377C2E">
        <w:t xml:space="preserve">his is </w:t>
      </w:r>
      <w:r w:rsidR="00B03511">
        <w:t xml:space="preserve">a </w:t>
      </w:r>
      <w:r w:rsidR="00EA054B" w:rsidRPr="00377C2E">
        <w:t>full</w:t>
      </w:r>
      <w:r w:rsidR="00B03511">
        <w:t>-</w:t>
      </w:r>
      <w:r w:rsidR="00EA054B" w:rsidRPr="00377C2E">
        <w:t xml:space="preserve">time position </w:t>
      </w:r>
      <w:r w:rsidR="00B03511">
        <w:t>requiring</w:t>
      </w:r>
      <w:r w:rsidR="00EA054B" w:rsidRPr="00377C2E">
        <w:t xml:space="preserve"> strong management experiences and excellent English. </w:t>
      </w:r>
      <w:r w:rsidR="0073472E">
        <w:t>The PM</w:t>
      </w:r>
      <w:r w:rsidR="00EA054B" w:rsidRPr="00377C2E">
        <w:t xml:space="preserve"> </w:t>
      </w:r>
      <w:r w:rsidR="00B03511">
        <w:t xml:space="preserve">will be </w:t>
      </w:r>
      <w:r w:rsidR="00EA054B" w:rsidRPr="00377C2E">
        <w:t xml:space="preserve">responsible for the </w:t>
      </w:r>
      <w:r w:rsidR="0073472E">
        <w:t xml:space="preserve">timely delivery of </w:t>
      </w:r>
      <w:r w:rsidR="00EA054B" w:rsidRPr="00377C2E">
        <w:t xml:space="preserve">progress reports, annual </w:t>
      </w:r>
      <w:r w:rsidR="00B03511">
        <w:t xml:space="preserve">and quarterly </w:t>
      </w:r>
      <w:r w:rsidR="00EA054B" w:rsidRPr="00377C2E">
        <w:t>work</w:t>
      </w:r>
      <w:r w:rsidR="0010075F">
        <w:t xml:space="preserve"> </w:t>
      </w:r>
      <w:r w:rsidR="00EA054B" w:rsidRPr="00377C2E">
        <w:t>plans and budget for approval.</w:t>
      </w:r>
    </w:p>
    <w:p w:rsidR="00B03511" w:rsidRPr="00377C2E" w:rsidRDefault="00B03511" w:rsidP="00B03511">
      <w:pPr>
        <w:pStyle w:val="Heading3"/>
        <w:rPr>
          <w:rStyle w:val="IntenseEmphasis"/>
        </w:rPr>
      </w:pPr>
      <w:bookmarkStart w:id="30" w:name="_Toc227810570"/>
      <w:r w:rsidRPr="00377C2E">
        <w:rPr>
          <w:rStyle w:val="IntenseEmphasis"/>
        </w:rPr>
        <w:lastRenderedPageBreak/>
        <w:t xml:space="preserve">National Senior Programme Technical Advisor </w:t>
      </w:r>
    </w:p>
    <w:p w:rsidR="00B03511" w:rsidRPr="00377C2E" w:rsidRDefault="002F5AAD" w:rsidP="002F5AAD">
      <w:pPr>
        <w:ind w:hanging="567"/>
      </w:pPr>
      <w:r>
        <w:t>4.0</w:t>
      </w:r>
      <w:r>
        <w:tab/>
      </w:r>
      <w:r w:rsidR="00B03511" w:rsidRPr="00377C2E">
        <w:t xml:space="preserve">A nationally-recruited </w:t>
      </w:r>
      <w:r w:rsidR="002F15FD">
        <w:t xml:space="preserve">full-time </w:t>
      </w:r>
      <w:r w:rsidR="00B03511" w:rsidRPr="00377C2E">
        <w:t xml:space="preserve">Programme Technical Advisor </w:t>
      </w:r>
      <w:r w:rsidR="002F15FD">
        <w:t xml:space="preserve">(PTA) </w:t>
      </w:r>
      <w:r w:rsidR="00B03511" w:rsidRPr="00377C2E">
        <w:t xml:space="preserve">will be recruited for the duration of the Viet Nam UN-REDD Phase II </w:t>
      </w:r>
      <w:r w:rsidR="002F15FD">
        <w:t>P</w:t>
      </w:r>
      <w:r w:rsidR="00B03511" w:rsidRPr="00377C2E">
        <w:t xml:space="preserve">rogramme.  The </w:t>
      </w:r>
      <w:r w:rsidR="002F15FD">
        <w:t>PTA</w:t>
      </w:r>
      <w:r w:rsidR="00B03511" w:rsidRPr="00377C2E">
        <w:t xml:space="preserve"> will </w:t>
      </w:r>
      <w:r w:rsidR="0073472E">
        <w:t xml:space="preserve">work closely with the Senior Technical Advisor in order to </w:t>
      </w:r>
      <w:r w:rsidR="00B03511" w:rsidRPr="00377C2E">
        <w:t xml:space="preserve">provide on-going technical advice to the </w:t>
      </w:r>
      <w:r w:rsidR="002F15FD">
        <w:t>NPD</w:t>
      </w:r>
      <w:r w:rsidR="00B03511" w:rsidRPr="00377C2E">
        <w:t xml:space="preserve"> so as to ensure effective and timely delivery of programme results</w:t>
      </w:r>
      <w:r w:rsidR="0073472E">
        <w:t>, and to direct the national and international advisors and experts in their assignments</w:t>
      </w:r>
      <w:r w:rsidR="00B03511" w:rsidRPr="00377C2E">
        <w:t xml:space="preserve">. The </w:t>
      </w:r>
      <w:r w:rsidR="002F15FD">
        <w:t>PTA</w:t>
      </w:r>
      <w:r w:rsidR="00B03511" w:rsidRPr="00377C2E">
        <w:t xml:space="preserve"> will also assist in the identification of required technical inputs and mobilization of appropriate technical specialists to deliver those inputs.  The </w:t>
      </w:r>
      <w:r w:rsidR="002F15FD">
        <w:t>PTA</w:t>
      </w:r>
      <w:r w:rsidR="00B03511" w:rsidRPr="00377C2E">
        <w:t xml:space="preserve"> will also assist in monitoring of programme delivery and advise on modifications to the programme strategy and work programme in order to rectify any short-com</w:t>
      </w:r>
      <w:r w:rsidR="00E16351">
        <w:t>ings in programme delivery</w:t>
      </w:r>
      <w:r w:rsidR="00B03511" w:rsidRPr="00377C2E">
        <w:t>.</w:t>
      </w:r>
    </w:p>
    <w:p w:rsidR="00EA054B" w:rsidRPr="00377C2E" w:rsidRDefault="00EA054B" w:rsidP="00C81DF2">
      <w:pPr>
        <w:pStyle w:val="Heading3"/>
        <w:rPr>
          <w:rStyle w:val="IntenseEmphasis"/>
        </w:rPr>
      </w:pPr>
      <w:r w:rsidRPr="00377C2E">
        <w:rPr>
          <w:rStyle w:val="IntenseEmphasis"/>
        </w:rPr>
        <w:t xml:space="preserve">International </w:t>
      </w:r>
      <w:r w:rsidR="002F15FD">
        <w:rPr>
          <w:rStyle w:val="IntenseEmphasis"/>
        </w:rPr>
        <w:t xml:space="preserve">Senior </w:t>
      </w:r>
      <w:r w:rsidRPr="00377C2E">
        <w:rPr>
          <w:rStyle w:val="IntenseEmphasis"/>
        </w:rPr>
        <w:t>Programme Technical Advisor</w:t>
      </w:r>
      <w:bookmarkEnd w:id="29"/>
      <w:bookmarkEnd w:id="30"/>
      <w:r w:rsidRPr="00377C2E">
        <w:rPr>
          <w:rStyle w:val="IntenseEmphasis"/>
        </w:rPr>
        <w:t xml:space="preserve"> </w:t>
      </w:r>
    </w:p>
    <w:p w:rsidR="00EA054B" w:rsidRDefault="002F5AAD" w:rsidP="002F5AAD">
      <w:pPr>
        <w:ind w:hanging="567"/>
      </w:pPr>
      <w:r>
        <w:t>4.0</w:t>
      </w:r>
      <w:r>
        <w:tab/>
      </w:r>
      <w:r w:rsidR="0073472E">
        <w:t>An international</w:t>
      </w:r>
      <w:r w:rsidR="00EA054B" w:rsidRPr="00377C2E">
        <w:t xml:space="preserve"> </w:t>
      </w:r>
      <w:r w:rsidR="002F15FD">
        <w:t>Senior</w:t>
      </w:r>
      <w:r w:rsidR="00EA054B" w:rsidRPr="00377C2E">
        <w:t xml:space="preserve"> Technical Advisor </w:t>
      </w:r>
      <w:r w:rsidR="002F15FD">
        <w:t xml:space="preserve">(STA) </w:t>
      </w:r>
      <w:r w:rsidR="00EA054B" w:rsidRPr="00377C2E">
        <w:t xml:space="preserve">will be recruited for the duration of the Viet Nam UN-REDD </w:t>
      </w:r>
      <w:r w:rsidR="00802B43" w:rsidRPr="00377C2E">
        <w:t xml:space="preserve">Phase II </w:t>
      </w:r>
      <w:r w:rsidR="002F15FD">
        <w:t>P</w:t>
      </w:r>
      <w:r w:rsidR="00EA054B" w:rsidRPr="00377C2E">
        <w:t xml:space="preserve">rogramme. The </w:t>
      </w:r>
      <w:r w:rsidR="002F15FD">
        <w:t>STA</w:t>
      </w:r>
      <w:r w:rsidR="00EA054B" w:rsidRPr="00377C2E">
        <w:t xml:space="preserve"> will </w:t>
      </w:r>
      <w:r w:rsidR="0073472E">
        <w:t xml:space="preserve">work closely with the PTA to </w:t>
      </w:r>
      <w:r w:rsidR="00EA054B" w:rsidRPr="00377C2E">
        <w:t xml:space="preserve">provide on-going technical advice to the </w:t>
      </w:r>
      <w:r w:rsidR="002F15FD">
        <w:t>NPD</w:t>
      </w:r>
      <w:r w:rsidR="00EA054B" w:rsidRPr="00377C2E">
        <w:t xml:space="preserve"> so as to ensure effective and timely delivery of programme results</w:t>
      </w:r>
      <w:r w:rsidR="002F15FD">
        <w:t xml:space="preserve">, in particular on issues related to compliance with REDD+ requirements and regulations and </w:t>
      </w:r>
      <w:r w:rsidR="002F15FD" w:rsidRPr="002F15FD">
        <w:rPr>
          <w:i/>
        </w:rPr>
        <w:t>best practices</w:t>
      </w:r>
      <w:r w:rsidR="002F15FD">
        <w:t xml:space="preserve"> for implementation of the National REDD Programme</w:t>
      </w:r>
      <w:r w:rsidR="0073472E">
        <w:t>, and to direct the national and international advisors and experts in their assignments</w:t>
      </w:r>
      <w:r w:rsidR="00EA054B" w:rsidRPr="00377C2E">
        <w:t xml:space="preserve">. The </w:t>
      </w:r>
      <w:r w:rsidR="002F15FD">
        <w:t>STA</w:t>
      </w:r>
      <w:r w:rsidR="00EA054B" w:rsidRPr="00377C2E">
        <w:t xml:space="preserve"> will also assist in the identification of required technical inputs and mobilization of appropriate technical specialists to deliver those inputs</w:t>
      </w:r>
      <w:r w:rsidR="002F15FD">
        <w:t>, in particular consultants, contracts for services and procurement of equipment</w:t>
      </w:r>
      <w:r w:rsidR="00EA054B" w:rsidRPr="00377C2E">
        <w:t xml:space="preserve">. </w:t>
      </w:r>
      <w:r w:rsidR="002F15FD">
        <w:t xml:space="preserve">The STA will provide quality control and assurance to the work provided by third parties such as consultants or service providers. </w:t>
      </w:r>
      <w:r w:rsidR="00EA054B" w:rsidRPr="00377C2E">
        <w:t xml:space="preserve">The </w:t>
      </w:r>
      <w:r w:rsidR="002F15FD">
        <w:t xml:space="preserve">STA </w:t>
      </w:r>
      <w:r w:rsidR="00EA054B" w:rsidRPr="00377C2E">
        <w:t xml:space="preserve">will also assist in monitoring of programme delivery and </w:t>
      </w:r>
      <w:r w:rsidR="002F15FD" w:rsidRPr="00377C2E">
        <w:t>advi</w:t>
      </w:r>
      <w:r w:rsidR="002F15FD">
        <w:t>s</w:t>
      </w:r>
      <w:r w:rsidR="002F15FD" w:rsidRPr="00377C2E">
        <w:t>e</w:t>
      </w:r>
      <w:r w:rsidR="00EA054B" w:rsidRPr="00377C2E">
        <w:t xml:space="preserve"> on modifications to the programme strategy and work programme in order to rectify any short-comings in programme delivery</w:t>
      </w:r>
      <w:r w:rsidR="00F14029" w:rsidRPr="00377C2E">
        <w:t>.</w:t>
      </w:r>
    </w:p>
    <w:p w:rsidR="008A5A11" w:rsidRDefault="008A5A11" w:rsidP="008A5A11">
      <w:pPr>
        <w:pStyle w:val="Heading3"/>
        <w:rPr>
          <w:rStyle w:val="IntenseEmphasis"/>
        </w:rPr>
      </w:pPr>
      <w:r w:rsidRPr="00172BD2">
        <w:rPr>
          <w:rStyle w:val="IntenseEmphasis"/>
        </w:rPr>
        <w:t>International Technical Advisor (Forest Governance and REDD Implementation)</w:t>
      </w:r>
    </w:p>
    <w:p w:rsidR="008A5A11" w:rsidRPr="00172BD2" w:rsidRDefault="002F5AAD" w:rsidP="002F5AAD">
      <w:pPr>
        <w:ind w:hanging="567"/>
      </w:pPr>
      <w:r>
        <w:t>4.0</w:t>
      </w:r>
      <w:r>
        <w:tab/>
      </w:r>
      <w:r w:rsidR="00CF318C">
        <w:t xml:space="preserve">An International Technical Advisor on Forest Governance and REDD Implementation </w:t>
      </w:r>
      <w:r w:rsidR="00C94E59">
        <w:t xml:space="preserve">(TA-FG) </w:t>
      </w:r>
      <w:r w:rsidR="00CF318C">
        <w:t xml:space="preserve">will be recruited for the duration of the Viet Nam UN-REDD Phase II Programme. The Technical Advisor will work closely with the PTA and the STA </w:t>
      </w:r>
      <w:r w:rsidR="00E16351">
        <w:t xml:space="preserve">on issues related to the implementation of REDD+ in the provinces and their relationship with the National REDD Programme. The Technical Advisor advises the provincial authorities and REDD+ implementation, with specific reference to integration of REDD+ in provincial planning and the distribution of benefits to stakeholders. The Technical Advisor provides expert advice to the National Advisors on Forest Governance to guide them in the operational aspects of REDD+ implementation at national and provincial level. The Technical Advisor has detailed knowledge of the REDD+ mechanism and the functioning of provincial administrative bodies, in particular those related to forest management. </w:t>
      </w:r>
    </w:p>
    <w:p w:rsidR="008A5A11" w:rsidRDefault="008A5A11" w:rsidP="008A5A11">
      <w:pPr>
        <w:pStyle w:val="Heading3"/>
        <w:rPr>
          <w:rStyle w:val="IntenseEmphasis"/>
        </w:rPr>
      </w:pPr>
      <w:r w:rsidRPr="00172BD2">
        <w:rPr>
          <w:rStyle w:val="IntenseEmphasis"/>
        </w:rPr>
        <w:t>International Technical Advisor (</w:t>
      </w:r>
      <w:r w:rsidRPr="008A5A11">
        <w:rPr>
          <w:rStyle w:val="IntenseEmphasis"/>
        </w:rPr>
        <w:t>Finance and Auditing</w:t>
      </w:r>
      <w:r w:rsidRPr="00172BD2">
        <w:rPr>
          <w:rStyle w:val="IntenseEmphasis"/>
        </w:rPr>
        <w:t>)</w:t>
      </w:r>
    </w:p>
    <w:p w:rsidR="008A5A11" w:rsidRPr="00172BD2" w:rsidRDefault="002F5AAD" w:rsidP="002F5AAD">
      <w:pPr>
        <w:ind w:hanging="567"/>
      </w:pPr>
      <w:r>
        <w:t>4.0</w:t>
      </w:r>
      <w:r>
        <w:tab/>
      </w:r>
      <w:r w:rsidR="00E16351">
        <w:t xml:space="preserve">An International Technical Advisor on Finance and Auditing </w:t>
      </w:r>
      <w:r w:rsidR="00C94E59">
        <w:t xml:space="preserve">(TA-FA) </w:t>
      </w:r>
      <w:r w:rsidR="00E16351">
        <w:t>will be recruited for a period of 36 months.</w:t>
      </w:r>
      <w:r w:rsidR="009545FF">
        <w:t xml:space="preserve"> The Technical Advisor will work closely with the PTA and the STA on issues related to fund management, disbursement of funds and auditing. The Technical Advisor advises on the legal and operational aspects of fund management and auditing and will liaise with key Ministries such as MoF and MPI. </w:t>
      </w:r>
      <w:r w:rsidR="002F6351">
        <w:t xml:space="preserve">The Technical Advisor will provide advice and guidance to allow for other potential donors to participate in the National REDD Fund and other forms of contributing to the National REDD Programme. </w:t>
      </w:r>
      <w:r w:rsidR="009545FF">
        <w:t xml:space="preserve">At provincial level the Technical Advisor will suggest options for fund structuring, following expressed preferences of the </w:t>
      </w:r>
      <w:r w:rsidR="002F6351">
        <w:t>provinces, which</w:t>
      </w:r>
      <w:r w:rsidR="009545FF">
        <w:t xml:space="preserve"> comply with national and international standards for fund management and disbursement. The Technical Advisor will advise on standards and systems for information management related to fund management and auditing.</w:t>
      </w:r>
    </w:p>
    <w:p w:rsidR="008A5A11" w:rsidRDefault="008A5A11" w:rsidP="008A5A11">
      <w:pPr>
        <w:pStyle w:val="Heading3"/>
        <w:rPr>
          <w:rStyle w:val="IntenseEmphasis"/>
        </w:rPr>
      </w:pPr>
      <w:r w:rsidRPr="008A5A11">
        <w:rPr>
          <w:rStyle w:val="IntenseEmphasis"/>
        </w:rPr>
        <w:lastRenderedPageBreak/>
        <w:t>National Advisors (</w:t>
      </w:r>
      <w:r w:rsidR="000B217A">
        <w:rPr>
          <w:rStyle w:val="IntenseEmphasis"/>
        </w:rPr>
        <w:t>REDD+ Implementation</w:t>
      </w:r>
      <w:r w:rsidRPr="008A5A11">
        <w:rPr>
          <w:rStyle w:val="IntenseEmphasis"/>
        </w:rPr>
        <w:t xml:space="preserve"> National/Provincial)</w:t>
      </w:r>
    </w:p>
    <w:p w:rsidR="00C94E59" w:rsidRDefault="002F5AAD" w:rsidP="002F5AAD">
      <w:pPr>
        <w:ind w:hanging="567"/>
      </w:pPr>
      <w:r>
        <w:t>4.0</w:t>
      </w:r>
      <w:r>
        <w:tab/>
      </w:r>
      <w:r w:rsidR="009545FF">
        <w:t xml:space="preserve">Four National Advisors on </w:t>
      </w:r>
      <w:r w:rsidR="000B217A">
        <w:t>REDD+ I</w:t>
      </w:r>
      <w:r w:rsidR="009545FF">
        <w:t xml:space="preserve">mplementation will be recruited full-time for the duration of the Viet Nam UN-REDD Phase II Programme. The National Advisors will work under the general guidance of the PTA and STA; they will work closely with the </w:t>
      </w:r>
      <w:r w:rsidR="00C94E59">
        <w:t xml:space="preserve">TA-FG in their daily activities. The National Advisors will </w:t>
      </w:r>
      <w:r w:rsidR="002F6351">
        <w:t xml:space="preserve">primarily </w:t>
      </w:r>
      <w:r w:rsidR="00C94E59">
        <w:t>assist the provinces in all aspects of the implementation of the REDD+ activities and programmes, in particular:</w:t>
      </w:r>
    </w:p>
    <w:p w:rsidR="00C94E59" w:rsidRDefault="002F6351" w:rsidP="00C94E59">
      <w:pPr>
        <w:pStyle w:val="ListParagraph"/>
        <w:numPr>
          <w:ilvl w:val="0"/>
          <w:numId w:val="59"/>
        </w:numPr>
      </w:pPr>
      <w:r>
        <w:t>Identification and p</w:t>
      </w:r>
      <w:r w:rsidR="00C94E59">
        <w:t>lanning of activities;</w:t>
      </w:r>
    </w:p>
    <w:p w:rsidR="008A5A11" w:rsidRDefault="00C94E59" w:rsidP="00C94E59">
      <w:pPr>
        <w:pStyle w:val="ListParagraph"/>
        <w:numPr>
          <w:ilvl w:val="0"/>
          <w:numId w:val="59"/>
        </w:numPr>
      </w:pPr>
      <w:r>
        <w:t>Capacity building, workshops and other events;</w:t>
      </w:r>
    </w:p>
    <w:p w:rsidR="00C94E59" w:rsidRDefault="00C94E59" w:rsidP="00C94E59">
      <w:pPr>
        <w:pStyle w:val="ListParagraph"/>
        <w:numPr>
          <w:ilvl w:val="0"/>
          <w:numId w:val="59"/>
        </w:numPr>
      </w:pPr>
      <w:r>
        <w:t>Awareness raising among communes, FPIC;</w:t>
      </w:r>
    </w:p>
    <w:p w:rsidR="00C94E59" w:rsidRDefault="00C94E59" w:rsidP="00C94E59">
      <w:pPr>
        <w:pStyle w:val="ListParagraph"/>
        <w:numPr>
          <w:ilvl w:val="0"/>
          <w:numId w:val="59"/>
        </w:numPr>
      </w:pPr>
      <w:r>
        <w:t>Development of forest management plans for REDD+ participants;</w:t>
      </w:r>
    </w:p>
    <w:p w:rsidR="00C94E59" w:rsidRDefault="00C94E59" w:rsidP="00C94E59">
      <w:pPr>
        <w:pStyle w:val="ListParagraph"/>
        <w:numPr>
          <w:ilvl w:val="0"/>
          <w:numId w:val="59"/>
        </w:numPr>
      </w:pPr>
      <w:r>
        <w:t>Data collection, Participatory Carbon Monitoring, field verification;</w:t>
      </w:r>
    </w:p>
    <w:p w:rsidR="00C94E59" w:rsidRDefault="00C94E59" w:rsidP="00C94E59">
      <w:pPr>
        <w:pStyle w:val="ListParagraph"/>
        <w:numPr>
          <w:ilvl w:val="0"/>
          <w:numId w:val="59"/>
        </w:numPr>
      </w:pPr>
      <w:r>
        <w:t>Data management, analysis, verification and reporting;</w:t>
      </w:r>
    </w:p>
    <w:p w:rsidR="00C94E59" w:rsidRDefault="00C94E59" w:rsidP="00C94E59">
      <w:pPr>
        <w:pStyle w:val="ListParagraph"/>
        <w:numPr>
          <w:ilvl w:val="0"/>
          <w:numId w:val="59"/>
        </w:numPr>
      </w:pPr>
      <w:r>
        <w:t>Benefit distribution, planning of disbursement and identification of development goals;</w:t>
      </w:r>
    </w:p>
    <w:p w:rsidR="00C94E59" w:rsidRDefault="00C94E59" w:rsidP="00C94E59">
      <w:pPr>
        <w:pStyle w:val="ListParagraph"/>
        <w:numPr>
          <w:ilvl w:val="0"/>
          <w:numId w:val="59"/>
        </w:numPr>
      </w:pPr>
      <w:r>
        <w:t>Monitoring and evaluation of progress and performance, reporting.</w:t>
      </w:r>
    </w:p>
    <w:p w:rsidR="00C94E59" w:rsidRPr="00172BD2" w:rsidRDefault="002F5AAD" w:rsidP="002F5AAD">
      <w:pPr>
        <w:ind w:hanging="567"/>
      </w:pPr>
      <w:r>
        <w:t>4.0</w:t>
      </w:r>
      <w:r>
        <w:tab/>
      </w:r>
      <w:r w:rsidR="00C94E59">
        <w:t xml:space="preserve">The National Advisors may be based in Hanoi or in some other duty station in Viet Nam. They are expected to travel frequently and </w:t>
      </w:r>
      <w:r w:rsidR="002F6351">
        <w:t>to remote places.</w:t>
      </w:r>
    </w:p>
    <w:p w:rsidR="00593B95" w:rsidRDefault="00593B95" w:rsidP="00593B95">
      <w:pPr>
        <w:pStyle w:val="Heading3"/>
        <w:rPr>
          <w:rStyle w:val="IntenseEmphasis"/>
        </w:rPr>
      </w:pPr>
      <w:r w:rsidRPr="00593B95">
        <w:rPr>
          <w:rStyle w:val="IntenseEmphasis"/>
        </w:rPr>
        <w:t>National Advisor (Forest Policy and Governance)</w:t>
      </w:r>
    </w:p>
    <w:p w:rsidR="00593B95" w:rsidRPr="00172BD2" w:rsidRDefault="00593B95" w:rsidP="00593B95">
      <w:pPr>
        <w:ind w:hanging="567"/>
      </w:pPr>
      <w:r>
        <w:t>4.0</w:t>
      </w:r>
      <w:r>
        <w:tab/>
        <w:t xml:space="preserve">The National Advisor on Forest </w:t>
      </w:r>
      <w:r w:rsidR="005A5AE1">
        <w:t>Policy and Governance</w:t>
      </w:r>
      <w:r>
        <w:t xml:space="preserve"> will be recruited full-time for the duration of the Viet Nam UN-REDD Phase II Programme. The National Advisor will work under the general guidance of the PTA and the STA; he/she will work closely with the TA-F</w:t>
      </w:r>
      <w:r w:rsidR="005A5AE1">
        <w:t>G</w:t>
      </w:r>
      <w:r>
        <w:t xml:space="preserve"> in his/her daily activities</w:t>
      </w:r>
      <w:r w:rsidR="005A5AE1">
        <w:t>, as well as with the National Advisors on REDD+ implementation</w:t>
      </w:r>
      <w:r>
        <w:t xml:space="preserve">. The National Advisor will work closely with Government agencies in the development of </w:t>
      </w:r>
      <w:r w:rsidR="005A5AE1">
        <w:t>national regulations and strategies on REDD+ and on integrating REDD+ with other Government programmes and strategies</w:t>
      </w:r>
      <w:r>
        <w:t xml:space="preserve">. The National Advisor will work closely with the provinces in </w:t>
      </w:r>
      <w:r w:rsidR="005A5AE1">
        <w:t>integrating policies and strategies in provincial planning instruments</w:t>
      </w:r>
      <w:r>
        <w:t>, i</w:t>
      </w:r>
      <w:r w:rsidR="005A5AE1">
        <w:t>n collaboration with the TA-FG.</w:t>
      </w:r>
    </w:p>
    <w:p w:rsidR="00593B95" w:rsidRPr="00593B95" w:rsidRDefault="00593B95" w:rsidP="00593B95">
      <w:pPr>
        <w:pStyle w:val="Heading3"/>
        <w:rPr>
          <w:rStyle w:val="IntenseEmphasis"/>
        </w:rPr>
      </w:pPr>
      <w:r w:rsidRPr="00593B95">
        <w:rPr>
          <w:rStyle w:val="IntenseEmphasis"/>
        </w:rPr>
        <w:t>National Advisor (Forest Economics)</w:t>
      </w:r>
    </w:p>
    <w:p w:rsidR="00593B95" w:rsidRPr="00172BD2" w:rsidRDefault="00593B95" w:rsidP="00593B95">
      <w:pPr>
        <w:ind w:hanging="567"/>
      </w:pPr>
      <w:r>
        <w:t>4.0</w:t>
      </w:r>
      <w:r>
        <w:tab/>
        <w:t>The National Advisor on Forest Economics will be recruited full-time for the duration of the Viet Nam UN-REDD Phase II Programme. The National Advisor will work under the general guidance of the PTA and the STA; he/she will work closely with the National Advisor Forest Finance and the TA-FA in his/her daily activities</w:t>
      </w:r>
      <w:r w:rsidR="005A5AE1">
        <w:t>, as well as with the National Advisors on REDD+ implementation</w:t>
      </w:r>
      <w:r>
        <w:t xml:space="preserve">. The National Advisor will work closely with Government agencies in the development of </w:t>
      </w:r>
      <w:r w:rsidR="005A5AE1">
        <w:t>procedures and options for opportunity cost analysis and income generation from sustainable forest utilization</w:t>
      </w:r>
      <w:r>
        <w:t xml:space="preserve">. The National Advisor will work closely with the provinces in </w:t>
      </w:r>
      <w:r w:rsidR="005A5AE1">
        <w:t>integrating REDD+ management plans into the provincial planning instruments</w:t>
      </w:r>
      <w:r>
        <w:t>, in collaboration with the TA-FG.</w:t>
      </w:r>
    </w:p>
    <w:p w:rsidR="005A5AE1" w:rsidRDefault="005A5AE1" w:rsidP="005A5AE1">
      <w:pPr>
        <w:pStyle w:val="Heading3"/>
        <w:rPr>
          <w:rStyle w:val="IntenseEmphasis"/>
        </w:rPr>
      </w:pPr>
      <w:r>
        <w:rPr>
          <w:rStyle w:val="IntenseEmphasis"/>
        </w:rPr>
        <w:t>National Advisor</w:t>
      </w:r>
      <w:r w:rsidRPr="008A5A11">
        <w:rPr>
          <w:rStyle w:val="IntenseEmphasis"/>
        </w:rPr>
        <w:t xml:space="preserve"> (Forest </w:t>
      </w:r>
      <w:r>
        <w:rPr>
          <w:rStyle w:val="IntenseEmphasis"/>
        </w:rPr>
        <w:t>Finance</w:t>
      </w:r>
      <w:r w:rsidRPr="008A5A11">
        <w:rPr>
          <w:rStyle w:val="IntenseEmphasis"/>
        </w:rPr>
        <w:t>)</w:t>
      </w:r>
    </w:p>
    <w:p w:rsidR="005A5AE1" w:rsidRPr="00172BD2" w:rsidRDefault="005A5AE1" w:rsidP="005A5AE1">
      <w:pPr>
        <w:ind w:hanging="567"/>
      </w:pPr>
      <w:r>
        <w:t>4.0</w:t>
      </w:r>
      <w:r>
        <w:tab/>
        <w:t>The National Advisor on Forest Finance will be recruited full-time for the duration of the Viet Nam UN-REDD Phase II Programme. The National Advisor will work under the general guidance of the PTA and the STA; he/she will work closely with the TA-FA in his/her daily activities. The National Advisor will work closely with Government agencies in the development of operational modalities for the National REDD Fund, liaising in particular with MoF and MPI. The National Advisor will work closely with the provinces in the design of provincial sub-funds and the development of regulations and modalities for the Provincial REDD Funds, in collaboration with the TA-FG. The National Advisor will integrate REDD+ financing options with other forms of financing for forestry operations in Viet Nam, in particular those based on the PFES Decree and other established mechanisms.</w:t>
      </w:r>
    </w:p>
    <w:p w:rsidR="008A5A11" w:rsidRDefault="008A5A11" w:rsidP="008A5A11">
      <w:pPr>
        <w:pStyle w:val="Heading3"/>
        <w:rPr>
          <w:rStyle w:val="IntenseEmphasis"/>
        </w:rPr>
      </w:pPr>
      <w:r>
        <w:rPr>
          <w:rStyle w:val="IntenseEmphasis"/>
        </w:rPr>
        <w:lastRenderedPageBreak/>
        <w:t>National Expert</w:t>
      </w:r>
      <w:r w:rsidRPr="008A5A11">
        <w:rPr>
          <w:rStyle w:val="IntenseEmphasis"/>
        </w:rPr>
        <w:t xml:space="preserve"> (GIS &amp; Remote Sensing)</w:t>
      </w:r>
    </w:p>
    <w:p w:rsidR="000B217A" w:rsidRDefault="002F5AAD" w:rsidP="002F5AAD">
      <w:pPr>
        <w:ind w:hanging="567"/>
      </w:pPr>
      <w:r>
        <w:t>4.0</w:t>
      </w:r>
      <w:r>
        <w:tab/>
      </w:r>
      <w:r w:rsidR="000B217A">
        <w:t>The National Expert on GIS and Remote Sensing will be recruited for the duration of the Viet Nam UN-REDD Phase II Programme. The National Expert will work closely with the PTA and STA in designing and operating a spatial information management and analysis system in support of REDD+</w:t>
      </w:r>
      <w:r w:rsidR="00992828">
        <w:t>, in particular MRV</w:t>
      </w:r>
      <w:r w:rsidR="000B217A">
        <w:t>. The National Expert will coordinate activities and designs with the National Expert</w:t>
      </w:r>
      <w:r w:rsidR="005A5AE1">
        <w:t>s</w:t>
      </w:r>
      <w:r w:rsidR="000B217A">
        <w:t xml:space="preserve"> on </w:t>
      </w:r>
      <w:r w:rsidR="005A5AE1">
        <w:t xml:space="preserve">Forest Inventory and Planning and </w:t>
      </w:r>
      <w:r w:rsidR="000B217A">
        <w:t>Information Systems and Databases. The National Expert will liaise with other agencies and programmes on this task, in particular FOMIS, NFI, the National Remote Sensing Center, the Forest Inventory and Planning Institute (including CFIC and FREC), the Forest Science Institute of Viet Nam (including RCFEE), universities and other relevant agencies. The National Expert will provide support to the other staff in the PMU in the form of map material, spatial analyses and statistics.</w:t>
      </w:r>
    </w:p>
    <w:p w:rsidR="005A5AE1" w:rsidRPr="005A5AE1" w:rsidRDefault="005A5AE1" w:rsidP="005A5AE1">
      <w:pPr>
        <w:pStyle w:val="Heading3"/>
        <w:rPr>
          <w:rStyle w:val="IntenseEmphasis"/>
        </w:rPr>
      </w:pPr>
      <w:r w:rsidRPr="005A5AE1">
        <w:rPr>
          <w:rStyle w:val="IntenseEmphasis"/>
        </w:rPr>
        <w:t>National Expert (Forest Inventory and Planning)</w:t>
      </w:r>
    </w:p>
    <w:p w:rsidR="005A5AE1" w:rsidRDefault="005A5AE1" w:rsidP="005A5AE1">
      <w:pPr>
        <w:ind w:hanging="567"/>
      </w:pPr>
      <w:r>
        <w:t>4.0</w:t>
      </w:r>
      <w:r>
        <w:tab/>
        <w:t>The National Expert on Forest Inventory and Planning will be recruited for the duration of the Viet Nam UN-REDD Phase II Programme. The National Expert will work closely with the PTA and STA in integrating REDD+ activities with the National Forest Inventory programme and coordinate work and plans with the National Experts on GIS and Remote Sensing and Information Systems and Databases. The National Expert will liaise with other agencies and programmes, in particular FOMIS, the Forest Inventory and Planning Institute (including CFIC and FREC), the Forest Science Institute of Viet Nam (including RCFEE), universities and other relevant agencies.</w:t>
      </w:r>
    </w:p>
    <w:p w:rsidR="008A5A11" w:rsidRDefault="008A5A11" w:rsidP="008A5A11">
      <w:pPr>
        <w:pStyle w:val="Heading3"/>
        <w:rPr>
          <w:rStyle w:val="IntenseEmphasis"/>
        </w:rPr>
      </w:pPr>
      <w:r>
        <w:rPr>
          <w:rStyle w:val="IntenseEmphasis"/>
        </w:rPr>
        <w:t>National Expert</w:t>
      </w:r>
      <w:r w:rsidRPr="008A5A11">
        <w:rPr>
          <w:rStyle w:val="IntenseEmphasis"/>
        </w:rPr>
        <w:t xml:space="preserve"> (</w:t>
      </w:r>
      <w:r w:rsidR="00FF1265" w:rsidRPr="00FF1265">
        <w:rPr>
          <w:rStyle w:val="IntenseEmphasis"/>
        </w:rPr>
        <w:t>Information Systems, Databases</w:t>
      </w:r>
      <w:r w:rsidRPr="008A5A11">
        <w:rPr>
          <w:rStyle w:val="IntenseEmphasis"/>
        </w:rPr>
        <w:t>)</w:t>
      </w:r>
    </w:p>
    <w:p w:rsidR="008A5A11" w:rsidRPr="00172BD2" w:rsidRDefault="002F5AAD" w:rsidP="002F5AAD">
      <w:pPr>
        <w:ind w:hanging="567"/>
      </w:pPr>
      <w:r>
        <w:t>4.0</w:t>
      </w:r>
      <w:r>
        <w:tab/>
      </w:r>
      <w:r w:rsidR="000B217A">
        <w:t>The National Expert on Information Systems and Databases will be recruited for the duration of the Viet Nam UN-REDD Phase II Programme. The National Expert will work closely with the PTA and STA in designing and operating an information management and analysis system in support of REDD+.</w:t>
      </w:r>
      <w:r w:rsidR="000B217A" w:rsidRPr="000B217A">
        <w:t xml:space="preserve"> </w:t>
      </w:r>
      <w:r w:rsidR="000B217A">
        <w:t xml:space="preserve">The National Expert will coordinate activities and designs with the National Expert on </w:t>
      </w:r>
      <w:r w:rsidR="00992828">
        <w:t>GIS and Remote Sensing</w:t>
      </w:r>
      <w:r w:rsidR="000B217A">
        <w:t>.</w:t>
      </w:r>
      <w:r w:rsidR="00992828">
        <w:t xml:space="preserve"> The National Expert will assist in the analysis of the information requirements for REDD+ both at national and provincial levels, and design an information structure to be implemented in an enterprise-class database environment. The National Expert will work with MARD experts on the design and implementation of operational procedures for database management (e.g. security, backups, system maintenance) and its daily management. The National Expert will assist provinces in the establishment and operation of provincial information systems for REDD+, including capacity building.</w:t>
      </w:r>
    </w:p>
    <w:p w:rsidR="00EA054B" w:rsidRPr="00377C2E" w:rsidRDefault="00992828" w:rsidP="00C81DF2">
      <w:pPr>
        <w:pStyle w:val="Heading3"/>
        <w:rPr>
          <w:rStyle w:val="IntenseEmphasis"/>
        </w:rPr>
      </w:pPr>
      <w:r>
        <w:rPr>
          <w:rStyle w:val="IntenseEmphasis"/>
        </w:rPr>
        <w:t>Secretaries / Interpreters</w:t>
      </w:r>
    </w:p>
    <w:p w:rsidR="00EA054B" w:rsidRPr="00377C2E" w:rsidRDefault="002F5AAD" w:rsidP="002F5AAD">
      <w:pPr>
        <w:ind w:hanging="567"/>
      </w:pPr>
      <w:r>
        <w:t>4.0</w:t>
      </w:r>
      <w:r>
        <w:tab/>
      </w:r>
      <w:r w:rsidR="009545FF">
        <w:t>Two</w:t>
      </w:r>
      <w:r w:rsidR="00EA054B" w:rsidRPr="00377C2E">
        <w:t xml:space="preserve"> Secretar</w:t>
      </w:r>
      <w:r w:rsidR="009545FF">
        <w:t>ies</w:t>
      </w:r>
      <w:r w:rsidR="00992828">
        <w:t xml:space="preserve"> </w:t>
      </w:r>
      <w:r w:rsidR="00EA054B" w:rsidRPr="00377C2E">
        <w:t>/</w:t>
      </w:r>
      <w:r w:rsidR="00992828">
        <w:t xml:space="preserve"> </w:t>
      </w:r>
      <w:r w:rsidR="00EA054B" w:rsidRPr="00377C2E">
        <w:t>Interpreter</w:t>
      </w:r>
      <w:r w:rsidR="009545FF">
        <w:t>s</w:t>
      </w:r>
      <w:r w:rsidR="00EA054B" w:rsidRPr="00377C2E">
        <w:t xml:space="preserve"> will provide assistance in the operational management of the project; undertake preparation for project events, including workshops, meetings (monthly, quarterly and annual), study tours, trainings, etc.; provide interpretation for foreign project staff and consultants, when required; assist with project communication activities, including publications, and in particular taking responsibility for translation of documents from English into Vietnamese an</w:t>
      </w:r>
      <w:r w:rsidR="009545FF">
        <w:t>d vice versa; and other duties</w:t>
      </w:r>
      <w:r w:rsidR="00F14029" w:rsidRPr="00377C2E">
        <w:t>.</w:t>
      </w:r>
    </w:p>
    <w:p w:rsidR="00EA054B" w:rsidRPr="00377C2E" w:rsidRDefault="00602526" w:rsidP="00C81DF2">
      <w:pPr>
        <w:pStyle w:val="Heading3"/>
        <w:rPr>
          <w:rStyle w:val="IntenseEmphasis"/>
        </w:rPr>
      </w:pPr>
      <w:r w:rsidRPr="00377C2E">
        <w:rPr>
          <w:rStyle w:val="IntenseEmphasis"/>
        </w:rPr>
        <w:t>Accountant</w:t>
      </w:r>
      <w:r w:rsidR="00992828">
        <w:rPr>
          <w:rStyle w:val="IntenseEmphasis"/>
        </w:rPr>
        <w:t xml:space="preserve">s </w:t>
      </w:r>
      <w:r w:rsidRPr="00377C2E">
        <w:rPr>
          <w:rStyle w:val="IntenseEmphasis"/>
        </w:rPr>
        <w:t>/ A</w:t>
      </w:r>
      <w:r w:rsidR="00EA054B" w:rsidRPr="00377C2E">
        <w:rPr>
          <w:rStyle w:val="IntenseEmphasis"/>
        </w:rPr>
        <w:t>dministrator</w:t>
      </w:r>
      <w:r w:rsidR="00992828">
        <w:rPr>
          <w:rStyle w:val="IntenseEmphasis"/>
        </w:rPr>
        <w:t>s</w:t>
      </w:r>
    </w:p>
    <w:p w:rsidR="00602526" w:rsidRDefault="002F5AAD" w:rsidP="002F5AAD">
      <w:pPr>
        <w:ind w:hanging="567"/>
      </w:pPr>
      <w:r>
        <w:t>4.0</w:t>
      </w:r>
      <w:r>
        <w:tab/>
      </w:r>
      <w:r w:rsidR="005A5AE1">
        <w:t>A Senior and a Junior</w:t>
      </w:r>
      <w:r w:rsidR="00EA054B" w:rsidRPr="00377C2E">
        <w:t xml:space="preserve"> Accountant</w:t>
      </w:r>
      <w:r w:rsidR="00992828">
        <w:t xml:space="preserve">s </w:t>
      </w:r>
      <w:r w:rsidR="00EA054B" w:rsidRPr="00377C2E">
        <w:t>will be responsible for financial planning, accounting and rep</w:t>
      </w:r>
      <w:r w:rsidR="00F14029" w:rsidRPr="00377C2E">
        <w:t>orting, control of expenditures</w:t>
      </w:r>
      <w:r w:rsidR="00F33915">
        <w:t xml:space="preserve"> and</w:t>
      </w:r>
      <w:r w:rsidR="00F14029" w:rsidRPr="00377C2E">
        <w:t xml:space="preserve"> </w:t>
      </w:r>
      <w:r w:rsidR="00F33915">
        <w:t>bank reconciliation. The Senior Accountant will support internal and external auditing of expenses.</w:t>
      </w:r>
    </w:p>
    <w:p w:rsidR="00F33915" w:rsidRDefault="00F33915" w:rsidP="00F33915">
      <w:pPr>
        <w:pStyle w:val="Heading3"/>
        <w:rPr>
          <w:rStyle w:val="IntenseEmphasis"/>
        </w:rPr>
      </w:pPr>
      <w:r w:rsidRPr="00F33915">
        <w:rPr>
          <w:rStyle w:val="IntenseEmphasis"/>
        </w:rPr>
        <w:t>Administrator</w:t>
      </w:r>
    </w:p>
    <w:p w:rsidR="00F33915" w:rsidRPr="00F33915" w:rsidRDefault="00F33915" w:rsidP="00F33915">
      <w:pPr>
        <w:ind w:hanging="360"/>
      </w:pPr>
      <w:r>
        <w:t>4.0</w:t>
      </w:r>
      <w:r>
        <w:tab/>
        <w:t xml:space="preserve">An Administrator will be responsible for daily operation of PMU work and tasks, including </w:t>
      </w:r>
      <w:r w:rsidRPr="00377C2E">
        <w:t xml:space="preserve">maintaining </w:t>
      </w:r>
      <w:r>
        <w:t xml:space="preserve">staff records and accounts, </w:t>
      </w:r>
      <w:r w:rsidRPr="00377C2E">
        <w:t>an inventory regis</w:t>
      </w:r>
      <w:r>
        <w:t>ter, and general administration</w:t>
      </w:r>
      <w:r w:rsidRPr="00377C2E">
        <w:t>.</w:t>
      </w:r>
    </w:p>
    <w:p w:rsidR="00992828" w:rsidRDefault="00992828" w:rsidP="00992828">
      <w:pPr>
        <w:pStyle w:val="Heading3"/>
        <w:rPr>
          <w:rStyle w:val="IntenseEmphasis"/>
        </w:rPr>
      </w:pPr>
      <w:r>
        <w:rPr>
          <w:rStyle w:val="IntenseEmphasis"/>
        </w:rPr>
        <w:lastRenderedPageBreak/>
        <w:t>Communication Officer</w:t>
      </w:r>
    </w:p>
    <w:p w:rsidR="00992828" w:rsidRPr="00992828" w:rsidRDefault="002F5AAD" w:rsidP="002F5AAD">
      <w:pPr>
        <w:ind w:hanging="567"/>
      </w:pPr>
      <w:r>
        <w:t>4.0</w:t>
      </w:r>
      <w:r>
        <w:tab/>
      </w:r>
      <w:r w:rsidR="00992828">
        <w:t>The Communication Officer will be responsible for the communication strategy of the UN-REDD Viet Nam Programme and the production of communication materials to be used in activities and events of the Programme. The Communication Officer will maintain the Viet Nam REDD web site and support the development of the knowledge platform for regional REDD+ information exchange (</w:t>
      </w:r>
      <w:r w:rsidR="00992828" w:rsidRPr="00992828">
        <w:rPr>
          <w:highlight w:val="yellow"/>
        </w:rPr>
        <w:t>output 4.2</w:t>
      </w:r>
      <w:r w:rsidR="00992828">
        <w:t>).</w:t>
      </w:r>
    </w:p>
    <w:p w:rsidR="00EA054B" w:rsidRPr="00377C2E" w:rsidRDefault="00EA054B" w:rsidP="00377C2E">
      <w:pPr>
        <w:pStyle w:val="Heading3"/>
      </w:pPr>
      <w:r w:rsidRPr="00377C2E">
        <w:t>Recruitment</w:t>
      </w:r>
    </w:p>
    <w:p w:rsidR="00EA054B" w:rsidRPr="00377C2E" w:rsidRDefault="002F5AAD" w:rsidP="002F5AAD">
      <w:pPr>
        <w:ind w:hanging="567"/>
        <w:rPr>
          <w:rFonts w:cs="Arial"/>
          <w:color w:val="000000"/>
        </w:rPr>
      </w:pPr>
      <w:r>
        <w:t>4.0</w:t>
      </w:r>
      <w:r>
        <w:tab/>
      </w:r>
      <w:r w:rsidR="00EA054B" w:rsidRPr="00377C2E">
        <w:t xml:space="preserve">Recruitment of national project personnel, whether they are in the professional or administrative support category, will follow the existing procedures and regulation of </w:t>
      </w:r>
      <w:r w:rsidR="00575FAB" w:rsidRPr="00377C2E">
        <w:t>Viet Nam</w:t>
      </w:r>
      <w:r w:rsidR="00EA054B" w:rsidRPr="00377C2E">
        <w:t xml:space="preserve"> or UN</w:t>
      </w:r>
      <w:r w:rsidR="00807C92">
        <w:t>, specifically the Viet Nam – United Nations Harmonized Programme and Project Management Guidelines (HPPMG).</w:t>
      </w:r>
    </w:p>
    <w:p w:rsidR="00EA054B" w:rsidRPr="00377C2E" w:rsidRDefault="002F5AAD" w:rsidP="002F5AAD">
      <w:pPr>
        <w:ind w:hanging="567"/>
        <w:rPr>
          <w:rFonts w:ascii="Verdana" w:hAnsi="Verdana" w:cs="Arial"/>
          <w:bCs/>
          <w:color w:val="000000"/>
          <w:sz w:val="20"/>
          <w:szCs w:val="20"/>
        </w:rPr>
      </w:pPr>
      <w:r>
        <w:t>4.0</w:t>
      </w:r>
      <w:r>
        <w:tab/>
      </w:r>
      <w:r w:rsidR="00EA054B" w:rsidRPr="00377C2E">
        <w:t xml:space="preserve">Both national and international personnel anticipated to be recruited under the </w:t>
      </w:r>
      <w:r w:rsidR="00807C92">
        <w:t>P</w:t>
      </w:r>
      <w:r w:rsidR="00EA054B" w:rsidRPr="00377C2E">
        <w:t xml:space="preserve">rogramme are identified in </w:t>
      </w:r>
      <w:r w:rsidR="00EA054B" w:rsidRPr="0010075F">
        <w:rPr>
          <w:highlight w:val="yellow"/>
        </w:rPr>
        <w:t>Annex</w:t>
      </w:r>
      <w:r w:rsidR="00EA054B" w:rsidRPr="0010075F">
        <w:rPr>
          <w:rFonts w:ascii="Verdana" w:hAnsi="Verdana" w:cs="Arial"/>
          <w:bCs/>
          <w:color w:val="000000"/>
          <w:sz w:val="20"/>
          <w:szCs w:val="20"/>
          <w:highlight w:val="yellow"/>
        </w:rPr>
        <w:t xml:space="preserve"> </w:t>
      </w:r>
      <w:r w:rsidR="00F14029" w:rsidRPr="0010075F">
        <w:rPr>
          <w:rFonts w:ascii="Verdana" w:hAnsi="Verdana" w:cs="Arial"/>
          <w:bCs/>
          <w:color w:val="000000"/>
          <w:sz w:val="20"/>
          <w:szCs w:val="20"/>
          <w:highlight w:val="yellow"/>
        </w:rPr>
        <w:t>H</w:t>
      </w:r>
      <w:r w:rsidR="00F14029" w:rsidRPr="00377C2E">
        <w:rPr>
          <w:rFonts w:ascii="Verdana" w:hAnsi="Verdana" w:cs="Arial"/>
          <w:bCs/>
          <w:color w:val="000000"/>
          <w:sz w:val="20"/>
          <w:szCs w:val="20"/>
        </w:rPr>
        <w:t>.</w:t>
      </w:r>
    </w:p>
    <w:p w:rsidR="00EA054B" w:rsidRPr="003104C5" w:rsidRDefault="00EA054B" w:rsidP="003104C5">
      <w:pPr>
        <w:pStyle w:val="Heading3"/>
        <w:rPr>
          <w:rStyle w:val="IntenseEmphasis"/>
        </w:rPr>
      </w:pPr>
      <w:r w:rsidRPr="003104C5">
        <w:rPr>
          <w:rStyle w:val="IntenseEmphasis"/>
        </w:rPr>
        <w:t xml:space="preserve">Recruitment of International Project Personnel </w:t>
      </w:r>
    </w:p>
    <w:p w:rsidR="00EA054B" w:rsidRPr="00377C2E" w:rsidRDefault="002F5AAD" w:rsidP="002F5AAD">
      <w:pPr>
        <w:ind w:hanging="567"/>
      </w:pPr>
      <w:r>
        <w:t>4.0</w:t>
      </w:r>
      <w:r>
        <w:tab/>
      </w:r>
      <w:r w:rsidR="00EA054B" w:rsidRPr="00377C2E">
        <w:t xml:space="preserve">The recruitment and administration of international </w:t>
      </w:r>
      <w:r w:rsidR="00516240">
        <w:t xml:space="preserve">staff and </w:t>
      </w:r>
      <w:r w:rsidR="00EA054B" w:rsidRPr="00377C2E">
        <w:t>consultants follow</w:t>
      </w:r>
      <w:r w:rsidR="00516240">
        <w:t>s</w:t>
      </w:r>
      <w:r w:rsidR="00EA054B" w:rsidRPr="00377C2E">
        <w:t xml:space="preserve"> the existing regulations of the </w:t>
      </w:r>
      <w:r w:rsidR="00516240">
        <w:t>three</w:t>
      </w:r>
      <w:r w:rsidR="00EA054B" w:rsidRPr="00377C2E">
        <w:t xml:space="preserve"> participating </w:t>
      </w:r>
      <w:r w:rsidR="00516240" w:rsidRPr="00377C2E">
        <w:t xml:space="preserve">UN </w:t>
      </w:r>
      <w:r w:rsidR="00516240">
        <w:t>Agencies,</w:t>
      </w:r>
      <w:r w:rsidR="00EA054B" w:rsidRPr="00377C2E">
        <w:t xml:space="preserve"> </w:t>
      </w:r>
      <w:r w:rsidR="00516240">
        <w:t xml:space="preserve">with </w:t>
      </w:r>
      <w:r w:rsidR="00EA054B" w:rsidRPr="00377C2E">
        <w:t>agreement</w:t>
      </w:r>
      <w:r w:rsidR="00516240">
        <w:t xml:space="preserve"> from the NIP</w:t>
      </w:r>
      <w:r w:rsidR="00EA054B" w:rsidRPr="00377C2E">
        <w:t>. After having common consensus on the T</w:t>
      </w:r>
      <w:r w:rsidR="00516240">
        <w:t>o</w:t>
      </w:r>
      <w:r w:rsidR="00EA054B" w:rsidRPr="00377C2E">
        <w:t xml:space="preserve">R of the required </w:t>
      </w:r>
      <w:r w:rsidR="00516240">
        <w:t xml:space="preserve">staff member or </w:t>
      </w:r>
      <w:r w:rsidR="00EA054B" w:rsidRPr="00377C2E">
        <w:t xml:space="preserve">consultant, the selection of the best candidate will be undertaken in full consultation between the NPD and responsible UN Agency. In some cases, the </w:t>
      </w:r>
      <w:r w:rsidR="00516240">
        <w:t>p</w:t>
      </w:r>
      <w:r w:rsidR="00EA054B" w:rsidRPr="00377C2E">
        <w:t xml:space="preserve">articipating UN Agencies are able to mobilize internal technical assistance on a cost-recovery basis, which has the advantage of simplifying and speeding up the recruitment process.  Such internal recruitment will only be used where the </w:t>
      </w:r>
      <w:r w:rsidR="00516240">
        <w:t>p</w:t>
      </w:r>
      <w:r w:rsidR="00EA054B" w:rsidRPr="00377C2E">
        <w:t xml:space="preserve">articipating UN Agency staff member has expertise equal to or greater than that likely to be secured through external recruitment.   </w:t>
      </w:r>
    </w:p>
    <w:p w:rsidR="00EA054B" w:rsidRPr="00516240" w:rsidRDefault="00EA054B" w:rsidP="00F64EC7">
      <w:pPr>
        <w:autoSpaceDE w:val="0"/>
        <w:autoSpaceDN w:val="0"/>
        <w:adjustRightInd w:val="0"/>
        <w:spacing w:before="240"/>
        <w:rPr>
          <w:rStyle w:val="Emphasis"/>
          <w:b w:val="0"/>
          <w:i/>
        </w:rPr>
      </w:pPr>
      <w:r w:rsidRPr="00516240">
        <w:rPr>
          <w:rStyle w:val="Emphasis"/>
          <w:b w:val="0"/>
          <w:i/>
        </w:rPr>
        <w:t xml:space="preserve">Responsibilities of the National Implementing Partner in International Recruitment </w:t>
      </w:r>
    </w:p>
    <w:p w:rsidR="00EA054B" w:rsidRPr="00377C2E" w:rsidRDefault="002F5AAD" w:rsidP="002F5AAD">
      <w:pPr>
        <w:ind w:hanging="567"/>
      </w:pPr>
      <w:r>
        <w:t>4.0</w:t>
      </w:r>
      <w:r>
        <w:tab/>
      </w:r>
      <w:r w:rsidR="00EA054B" w:rsidRPr="00377C2E">
        <w:t xml:space="preserve">Through the PMU, </w:t>
      </w:r>
      <w:r w:rsidR="00516240">
        <w:t xml:space="preserve">the </w:t>
      </w:r>
      <w:r w:rsidR="00EA054B" w:rsidRPr="00377C2E">
        <w:t>Vietnamese partner shall undertake the following activities:</w:t>
      </w:r>
    </w:p>
    <w:p w:rsidR="00EA054B" w:rsidRPr="00377C2E" w:rsidRDefault="00F64EC7" w:rsidP="00F64EC7">
      <w:pPr>
        <w:ind w:left="426" w:hanging="426"/>
      </w:pPr>
      <w:r w:rsidRPr="00377C2E">
        <w:t>(a)</w:t>
      </w:r>
      <w:r w:rsidRPr="00377C2E">
        <w:tab/>
      </w:r>
      <w:r w:rsidR="00EA054B" w:rsidRPr="00377C2E">
        <w:t>The PMU/STA/</w:t>
      </w:r>
      <w:r w:rsidR="00A24448">
        <w:t>P</w:t>
      </w:r>
      <w:r w:rsidR="00EA054B" w:rsidRPr="00377C2E">
        <w:t xml:space="preserve">TA cooperates with the responsible </w:t>
      </w:r>
      <w:r w:rsidR="00516240">
        <w:t>p</w:t>
      </w:r>
      <w:r w:rsidR="00EA054B" w:rsidRPr="00377C2E">
        <w:t xml:space="preserve">articipating UN Agencies (UNDP, FAO and UNEP) to develop </w:t>
      </w:r>
      <w:r w:rsidR="00516240">
        <w:t xml:space="preserve">a </w:t>
      </w:r>
      <w:r w:rsidR="00EA054B" w:rsidRPr="00377C2E">
        <w:t>T</w:t>
      </w:r>
      <w:r w:rsidR="00516240">
        <w:t>o</w:t>
      </w:r>
      <w:r w:rsidR="00EA054B" w:rsidRPr="00377C2E">
        <w:t>R for individual international posts to be recruited.</w:t>
      </w:r>
    </w:p>
    <w:p w:rsidR="00EA054B" w:rsidRPr="00377C2E" w:rsidRDefault="00F64EC7" w:rsidP="00F64EC7">
      <w:pPr>
        <w:ind w:left="426" w:hanging="426"/>
      </w:pPr>
      <w:r w:rsidRPr="00377C2E">
        <w:t>(b)</w:t>
      </w:r>
      <w:r w:rsidRPr="00377C2E">
        <w:tab/>
      </w:r>
      <w:r w:rsidR="00EA054B" w:rsidRPr="00377C2E">
        <w:t xml:space="preserve">After the names and CVs (referred to in the UN as “Personal History Forms”) of at least three candidates are sent by the responsible </w:t>
      </w:r>
      <w:r w:rsidR="00516240">
        <w:t>p</w:t>
      </w:r>
      <w:r w:rsidR="00EA054B" w:rsidRPr="00377C2E">
        <w:t>articipating UN Agency, the NPD/PM/STA/</w:t>
      </w:r>
      <w:r w:rsidR="00A24448">
        <w:t>P</w:t>
      </w:r>
      <w:r w:rsidR="00EA054B" w:rsidRPr="00377C2E">
        <w:t xml:space="preserve">TA should review them and recommend a preferential ranking, in consultation with the responsible </w:t>
      </w:r>
      <w:r w:rsidR="00516240">
        <w:t>p</w:t>
      </w:r>
      <w:r w:rsidR="00EA054B" w:rsidRPr="00377C2E">
        <w:t xml:space="preserve">articipating UN Agency. </w:t>
      </w:r>
    </w:p>
    <w:p w:rsidR="00EA054B" w:rsidRPr="00377C2E" w:rsidRDefault="00EA054B" w:rsidP="00F64EC7">
      <w:pPr>
        <w:ind w:left="426" w:hanging="426"/>
      </w:pPr>
      <w:r w:rsidRPr="00377C2E">
        <w:t>(c</w:t>
      </w:r>
      <w:r w:rsidR="00F64EC7" w:rsidRPr="00377C2E">
        <w:t>)</w:t>
      </w:r>
      <w:r w:rsidR="00F64EC7" w:rsidRPr="00377C2E">
        <w:tab/>
      </w:r>
      <w:r w:rsidRPr="00377C2E">
        <w:t xml:space="preserve">Following the selection process and selection announcement of the responsible </w:t>
      </w:r>
      <w:r w:rsidR="00516240">
        <w:t>p</w:t>
      </w:r>
      <w:r w:rsidRPr="00377C2E">
        <w:t xml:space="preserve">articipating UN Agency, the NPD shall provide acceptance or objection letter responding to the proposal of the responsible UN agency for official recruitment. </w:t>
      </w:r>
    </w:p>
    <w:p w:rsidR="00EA054B" w:rsidRPr="00377C2E" w:rsidRDefault="00F64EC7" w:rsidP="00F64EC7">
      <w:pPr>
        <w:ind w:left="426" w:hanging="426"/>
      </w:pPr>
      <w:r w:rsidRPr="00377C2E">
        <w:t>(d)</w:t>
      </w:r>
      <w:r w:rsidRPr="00377C2E">
        <w:tab/>
      </w:r>
      <w:r w:rsidR="00EA054B" w:rsidRPr="00377C2E">
        <w:t>The PMU arranges for obtaining, in a timely manner, the necessary visa and residence permit for the international consultant, as well as customs clearance and reception of personal eff</w:t>
      </w:r>
      <w:r w:rsidR="00516240">
        <w:t>ects, living arrangements, etc.</w:t>
      </w:r>
    </w:p>
    <w:p w:rsidR="00EA054B" w:rsidRPr="00377C2E" w:rsidRDefault="00F64EC7" w:rsidP="00F64EC7">
      <w:pPr>
        <w:ind w:left="426" w:hanging="426"/>
      </w:pPr>
      <w:r w:rsidRPr="00377C2E">
        <w:t>(e)</w:t>
      </w:r>
      <w:r w:rsidRPr="00377C2E">
        <w:tab/>
      </w:r>
      <w:r w:rsidR="00EA054B" w:rsidRPr="00377C2E">
        <w:t xml:space="preserve">The PMU provides local monitoring and supervision of the work of the </w:t>
      </w:r>
      <w:r w:rsidR="00516240">
        <w:t xml:space="preserve">staff member or </w:t>
      </w:r>
      <w:r w:rsidR="00EA054B" w:rsidRPr="00377C2E">
        <w:t xml:space="preserve">consultant, making sure that expected outputs are delivered as planned and with the required quality standards, and discussed with the appropriate parties before his/her departure. </w:t>
      </w:r>
    </w:p>
    <w:p w:rsidR="00EA054B" w:rsidRPr="00516240" w:rsidRDefault="00EA054B" w:rsidP="00F64EC7">
      <w:pPr>
        <w:autoSpaceDE w:val="0"/>
        <w:autoSpaceDN w:val="0"/>
        <w:adjustRightInd w:val="0"/>
        <w:spacing w:before="240"/>
        <w:rPr>
          <w:rStyle w:val="Emphasis"/>
          <w:b w:val="0"/>
          <w:i/>
        </w:rPr>
      </w:pPr>
      <w:r w:rsidRPr="00516240">
        <w:rPr>
          <w:rStyle w:val="Emphasis"/>
          <w:b w:val="0"/>
          <w:i/>
        </w:rPr>
        <w:t xml:space="preserve">Responsibilities of </w:t>
      </w:r>
      <w:r w:rsidR="00516240">
        <w:rPr>
          <w:rStyle w:val="Emphasis"/>
          <w:b w:val="0"/>
          <w:i/>
        </w:rPr>
        <w:t>UN Agencies</w:t>
      </w:r>
      <w:r w:rsidRPr="00516240">
        <w:rPr>
          <w:rStyle w:val="Emphasis"/>
          <w:b w:val="0"/>
          <w:i/>
        </w:rPr>
        <w:t xml:space="preserve"> in recruitments of International Project Personnel </w:t>
      </w:r>
    </w:p>
    <w:p w:rsidR="00EA054B" w:rsidRPr="00377C2E" w:rsidRDefault="002F5AAD" w:rsidP="002F5AAD">
      <w:pPr>
        <w:ind w:hanging="567"/>
      </w:pPr>
      <w:r>
        <w:t>4.0</w:t>
      </w:r>
      <w:r>
        <w:tab/>
      </w:r>
      <w:r w:rsidR="00EA054B" w:rsidRPr="00377C2E">
        <w:t xml:space="preserve">International </w:t>
      </w:r>
      <w:r w:rsidR="00516240">
        <w:t xml:space="preserve">staff members or </w:t>
      </w:r>
      <w:r w:rsidR="00EA054B" w:rsidRPr="00377C2E">
        <w:t xml:space="preserve">consultants recruited by a responsible </w:t>
      </w:r>
      <w:r w:rsidR="00516240">
        <w:t>p</w:t>
      </w:r>
      <w:r w:rsidR="00EA054B" w:rsidRPr="00377C2E">
        <w:t xml:space="preserve">articipating UN Agency are hired and administered in accordance with the rules and procedures of the responsible </w:t>
      </w:r>
      <w:r w:rsidR="00516240">
        <w:t>p</w:t>
      </w:r>
      <w:r w:rsidR="00EA054B" w:rsidRPr="00377C2E">
        <w:t xml:space="preserve">articipating </w:t>
      </w:r>
      <w:r w:rsidR="00EA054B" w:rsidRPr="00377C2E">
        <w:lastRenderedPageBreak/>
        <w:t xml:space="preserve">UN Agency. The responsible </w:t>
      </w:r>
      <w:r w:rsidR="00516240">
        <w:t>p</w:t>
      </w:r>
      <w:r w:rsidR="00EA054B" w:rsidRPr="00377C2E">
        <w:t xml:space="preserve">articipating UN Agency will consult with the NPD/PMU in preparation of TOR and selection of the </w:t>
      </w:r>
      <w:r w:rsidR="00516240">
        <w:t xml:space="preserve">staff member or </w:t>
      </w:r>
      <w:r w:rsidR="00EA054B" w:rsidRPr="00377C2E">
        <w:t xml:space="preserve">consultant, as described in the preceding section. </w:t>
      </w:r>
    </w:p>
    <w:p w:rsidR="00EA054B" w:rsidRPr="003104C5" w:rsidRDefault="00EA054B" w:rsidP="003104C5">
      <w:pPr>
        <w:pStyle w:val="Heading3"/>
        <w:rPr>
          <w:rStyle w:val="IntenseEmphasis"/>
        </w:rPr>
      </w:pPr>
      <w:r w:rsidRPr="003104C5">
        <w:rPr>
          <w:rStyle w:val="IntenseEmphasis"/>
          <w:b/>
          <w:bCs/>
        </w:rPr>
        <w:t xml:space="preserve">Sub-Contracting </w:t>
      </w:r>
    </w:p>
    <w:p w:rsidR="00EA054B" w:rsidRPr="00377C2E" w:rsidRDefault="002F5AAD" w:rsidP="002F5AAD">
      <w:pPr>
        <w:ind w:hanging="567"/>
      </w:pPr>
      <w:r>
        <w:t>4.0</w:t>
      </w:r>
      <w:r>
        <w:tab/>
      </w:r>
      <w:r w:rsidR="00EA054B" w:rsidRPr="00377C2E">
        <w:t xml:space="preserve">A sub-contractor is accountable for its performance to the </w:t>
      </w:r>
      <w:r w:rsidR="00516240">
        <w:t>NIP</w:t>
      </w:r>
      <w:r w:rsidR="00EA054B" w:rsidRPr="00377C2E">
        <w:t xml:space="preserve">, and therefore the sub-contract should describe progress benchmarks and indicators for measuring its outputs. </w:t>
      </w:r>
      <w:r w:rsidR="00F14029" w:rsidRPr="00377C2E">
        <w:t>In turn, t</w:t>
      </w:r>
      <w:r w:rsidR="00EA054B" w:rsidRPr="00377C2E">
        <w:t xml:space="preserve">he </w:t>
      </w:r>
      <w:r w:rsidR="00516240">
        <w:t>NIP</w:t>
      </w:r>
      <w:r w:rsidR="00813D64" w:rsidRPr="00377C2E">
        <w:t xml:space="preserve"> </w:t>
      </w:r>
      <w:r w:rsidR="00EA054B" w:rsidRPr="00377C2E">
        <w:t xml:space="preserve">is accountable to the responsible </w:t>
      </w:r>
      <w:r w:rsidR="00516240">
        <w:t>p</w:t>
      </w:r>
      <w:r w:rsidR="00EA054B" w:rsidRPr="00377C2E">
        <w:t xml:space="preserve">articipating UN Agency and the Government. This chain of accountability is the reason for use of the term “sub-contract” rather than “contract”. The original “contract” is represented by the project document, which is essentially issued by the </w:t>
      </w:r>
      <w:r w:rsidR="00516240">
        <w:t>p</w:t>
      </w:r>
      <w:r w:rsidR="00EA054B" w:rsidRPr="00377C2E">
        <w:t xml:space="preserve">articipating UN Agencies to the </w:t>
      </w:r>
      <w:r w:rsidR="00516240">
        <w:t>NIP</w:t>
      </w:r>
      <w:r w:rsidR="00EA054B" w:rsidRPr="00377C2E">
        <w:t xml:space="preserve">. The </w:t>
      </w:r>
      <w:r w:rsidR="00516240">
        <w:t>NIP</w:t>
      </w:r>
      <w:r w:rsidR="00EA054B" w:rsidRPr="00377C2E">
        <w:t xml:space="preserve">, as the contractor, thus issues sub-contracts from the project. </w:t>
      </w:r>
    </w:p>
    <w:p w:rsidR="00EA054B" w:rsidRPr="00377C2E" w:rsidRDefault="002F5AAD" w:rsidP="002F5AAD">
      <w:pPr>
        <w:ind w:hanging="567"/>
      </w:pPr>
      <w:r>
        <w:t>4.0</w:t>
      </w:r>
      <w:r>
        <w:tab/>
      </w:r>
      <w:r w:rsidR="00EA054B" w:rsidRPr="00377C2E">
        <w:t xml:space="preserve">A contractor/sub-contractor is defined as an entity providing services or goods in exchange for payments or other considerations. The </w:t>
      </w:r>
      <w:r w:rsidR="007E5FF3">
        <w:t>tentative</w:t>
      </w:r>
      <w:r w:rsidR="00EA054B" w:rsidRPr="00377C2E">
        <w:t xml:space="preserve"> subcontracts anticipated for the project are identified in </w:t>
      </w:r>
      <w:r w:rsidR="00EA054B" w:rsidRPr="003104C5">
        <w:rPr>
          <w:highlight w:val="yellow"/>
        </w:rPr>
        <w:t xml:space="preserve">Annex </w:t>
      </w:r>
      <w:r w:rsidR="0051389B" w:rsidRPr="003104C5">
        <w:rPr>
          <w:highlight w:val="yellow"/>
        </w:rPr>
        <w:t>I</w:t>
      </w:r>
      <w:r w:rsidR="00EA054B" w:rsidRPr="003104C5">
        <w:rPr>
          <w:highlight w:val="yellow"/>
        </w:rPr>
        <w:t>.</w:t>
      </w:r>
      <w:r w:rsidR="00EA054B" w:rsidRPr="00377C2E">
        <w:t xml:space="preserve"> Contractors/sub-contractors are chosen through competitive bidding. International subcontracting is normally assigned to the responsible </w:t>
      </w:r>
      <w:r w:rsidR="00516240">
        <w:t>p</w:t>
      </w:r>
      <w:r w:rsidR="00EA054B" w:rsidRPr="00377C2E">
        <w:t>articipating UN Agency</w:t>
      </w:r>
      <w:r w:rsidR="007E5FF3">
        <w:t xml:space="preserve"> with "no objection" of the Government, representing by NPD</w:t>
      </w:r>
      <w:r w:rsidR="00EA054B" w:rsidRPr="00377C2E">
        <w:t xml:space="preserve">. Local subcontracting follows the rules and procedures of the </w:t>
      </w:r>
      <w:r w:rsidR="007E5FF3">
        <w:t>HPPMG and UN-EU cost norms</w:t>
      </w:r>
      <w:r w:rsidR="00EA054B" w:rsidRPr="00377C2E">
        <w:t>.</w:t>
      </w:r>
    </w:p>
    <w:p w:rsidR="00EA054B" w:rsidRPr="00377C2E" w:rsidRDefault="002F5AAD" w:rsidP="002F5AAD">
      <w:pPr>
        <w:autoSpaceDE w:val="0"/>
        <w:autoSpaceDN w:val="0"/>
        <w:adjustRightInd w:val="0"/>
        <w:spacing w:before="120"/>
        <w:ind w:hanging="567"/>
        <w:rPr>
          <w:rFonts w:cs="Arial"/>
          <w:color w:val="000000"/>
        </w:rPr>
      </w:pPr>
      <w:r>
        <w:t>4.0</w:t>
      </w:r>
      <w:r>
        <w:tab/>
      </w:r>
      <w:r w:rsidR="00EA054B" w:rsidRPr="00377C2E">
        <w:rPr>
          <w:rFonts w:cs="Arial"/>
          <w:color w:val="000000"/>
        </w:rPr>
        <w:t xml:space="preserve">The responsible </w:t>
      </w:r>
      <w:r w:rsidR="00516240">
        <w:rPr>
          <w:rFonts w:cs="Arial"/>
          <w:color w:val="000000"/>
        </w:rPr>
        <w:t>p</w:t>
      </w:r>
      <w:r w:rsidR="00EA054B" w:rsidRPr="00377C2E">
        <w:rPr>
          <w:rFonts w:cs="Arial"/>
          <w:color w:val="000000"/>
        </w:rPr>
        <w:t>articipating UN Agency, NPD and STA/</w:t>
      </w:r>
      <w:r w:rsidR="00A24448">
        <w:rPr>
          <w:rFonts w:cs="Arial"/>
          <w:color w:val="000000"/>
        </w:rPr>
        <w:t>P</w:t>
      </w:r>
      <w:r w:rsidR="00EA054B" w:rsidRPr="00377C2E">
        <w:rPr>
          <w:rFonts w:cs="Arial"/>
          <w:color w:val="000000"/>
        </w:rPr>
        <w:t xml:space="preserve">TA provide technical monitoring and supervision of the work of the consultants and quality of the sub-contracts. </w:t>
      </w:r>
    </w:p>
    <w:p w:rsidR="003024F0" w:rsidRPr="00377C2E" w:rsidRDefault="003024F0" w:rsidP="003024F0">
      <w:pPr>
        <w:pStyle w:val="Heading3"/>
      </w:pPr>
      <w:r w:rsidRPr="00377C2E">
        <w:t>Cash Transfer Arrangements and work planning and budgeting</w:t>
      </w:r>
    </w:p>
    <w:p w:rsidR="003024F0" w:rsidRPr="00377C2E" w:rsidRDefault="002F5AAD" w:rsidP="002F5AAD">
      <w:pPr>
        <w:ind w:hanging="567"/>
      </w:pPr>
      <w:r>
        <w:t>4.0</w:t>
      </w:r>
      <w:r>
        <w:tab/>
      </w:r>
      <w:r w:rsidR="003024F0" w:rsidRPr="00377C2E">
        <w:t>The PMU will be responsible for preparing a quarterly work</w:t>
      </w:r>
      <w:r w:rsidR="003024F0">
        <w:t xml:space="preserve"> </w:t>
      </w:r>
      <w:r w:rsidR="003024F0" w:rsidRPr="00377C2E">
        <w:t>plan (QWP) using a unified work</w:t>
      </w:r>
      <w:r w:rsidR="003024F0">
        <w:t xml:space="preserve"> </w:t>
      </w:r>
      <w:r w:rsidR="003024F0" w:rsidRPr="00377C2E">
        <w:t xml:space="preserve">plan format and covering activities and inputs under all three </w:t>
      </w:r>
      <w:r w:rsidR="003024F0">
        <w:t>p</w:t>
      </w:r>
      <w:r w:rsidR="003024F0" w:rsidRPr="00377C2E">
        <w:t>articipating UN Agencies, and (after the first quarter of implementation) a unified report on activities and expenditures during the previous quarter, disaggregat</w:t>
      </w:r>
      <w:r w:rsidR="003024F0">
        <w:t xml:space="preserve">ed by participating UN Agency. </w:t>
      </w:r>
      <w:r w:rsidR="003024F0" w:rsidRPr="00377C2E">
        <w:t xml:space="preserve">The QWP will be accompanied by a quarterly budget table, disaggregated by responsible </w:t>
      </w:r>
      <w:r w:rsidR="003024F0">
        <w:t>p</w:t>
      </w:r>
      <w:r w:rsidR="003024F0" w:rsidRPr="00377C2E">
        <w:t xml:space="preserve">articipating UN Agency, and for identifying specific procurement and recruitment activities to be undertaken by the </w:t>
      </w:r>
      <w:r w:rsidR="003024F0">
        <w:t>p</w:t>
      </w:r>
      <w:r w:rsidR="003024F0" w:rsidRPr="00377C2E">
        <w:t xml:space="preserve">articipating UN Agencies. The QWP and budget will be reviewed and agreed among the three UN Agencies and the NPD. Taking into account the financial report of the preceding quarter, and any cost savings or overruns reported therein, funds for those activities in the coming quarter to be managed by MARD </w:t>
      </w:r>
      <w:r w:rsidR="00B755F0">
        <w:t xml:space="preserve">and UN </w:t>
      </w:r>
      <w:r w:rsidR="00593B95">
        <w:t>A</w:t>
      </w:r>
      <w:r w:rsidR="00B755F0">
        <w:t xml:space="preserve">gencies </w:t>
      </w:r>
      <w:r w:rsidR="003024F0" w:rsidRPr="00377C2E">
        <w:t xml:space="preserve">will be transferred by </w:t>
      </w:r>
      <w:r w:rsidR="00B755F0">
        <w:t>a single funding administration designated UN</w:t>
      </w:r>
      <w:r w:rsidR="003024F0" w:rsidRPr="00377C2E">
        <w:t xml:space="preserve"> </w:t>
      </w:r>
      <w:r w:rsidR="00593B95">
        <w:t>A</w:t>
      </w:r>
      <w:r w:rsidR="003024F0" w:rsidRPr="00377C2E">
        <w:t xml:space="preserve">gency. The legal basis for fund transfer will be in accordance with </w:t>
      </w:r>
      <w:r w:rsidR="00B755F0">
        <w:t>HPPMG</w:t>
      </w:r>
      <w:r w:rsidR="003024F0" w:rsidRPr="00377C2E">
        <w:t xml:space="preserve">. </w:t>
      </w:r>
    </w:p>
    <w:p w:rsidR="00EA054B" w:rsidRPr="00516240" w:rsidRDefault="00EA054B" w:rsidP="00516240">
      <w:pPr>
        <w:pStyle w:val="Heading3"/>
        <w:rPr>
          <w:rStyle w:val="IntenseEmphasis"/>
          <w:b/>
        </w:rPr>
      </w:pPr>
      <w:r w:rsidRPr="00516240">
        <w:rPr>
          <w:rStyle w:val="IntenseEmphasis"/>
          <w:b/>
        </w:rPr>
        <w:t xml:space="preserve">Travel Expenses and Daily Allowances </w:t>
      </w:r>
    </w:p>
    <w:p w:rsidR="00EA054B" w:rsidRPr="00377C2E" w:rsidRDefault="002F5AAD" w:rsidP="002F5AAD">
      <w:pPr>
        <w:ind w:hanging="567"/>
      </w:pPr>
      <w:r>
        <w:t>4.0</w:t>
      </w:r>
      <w:r>
        <w:tab/>
      </w:r>
      <w:r w:rsidR="00EA054B" w:rsidRPr="00377C2E">
        <w:t xml:space="preserve">Routine travel is overnight travel that is foreseen in the Quarterly Work Plan agreed between the NPD and responsible </w:t>
      </w:r>
      <w:r w:rsidR="00516240">
        <w:t>p</w:t>
      </w:r>
      <w:r w:rsidR="00EA054B" w:rsidRPr="00377C2E">
        <w:t xml:space="preserve">articipating UN Agency, for the purpose of implementing project activities.  Eligible for this type of travel are national members of the project management team and project consultants. Prior to the project trip, the traveller submits his/her travel request to the NPD who approves the request and pays the full travel allowance lump-sum from the quarterly advances received from the responsible </w:t>
      </w:r>
      <w:r w:rsidR="00516240">
        <w:t>p</w:t>
      </w:r>
      <w:r w:rsidR="00EA054B" w:rsidRPr="00377C2E">
        <w:t xml:space="preserve">articipating UN Agency. </w:t>
      </w:r>
    </w:p>
    <w:p w:rsidR="00EA054B" w:rsidRPr="00377C2E" w:rsidRDefault="002F5AAD" w:rsidP="002F5AAD">
      <w:pPr>
        <w:ind w:hanging="567"/>
      </w:pPr>
      <w:r>
        <w:t>4.0</w:t>
      </w:r>
      <w:r>
        <w:tab/>
      </w:r>
      <w:r w:rsidR="00EA054B" w:rsidRPr="00377C2E">
        <w:t xml:space="preserve">Official programme/project monitoring by the NPD and/or senior government officials for the purpose of inspecting the implementation of programme/project activities, in particular for programme/project reviews, evaluation missions, technical reviews, periodical field visits and other special missions has to be at the request and in agreement with </w:t>
      </w:r>
      <w:r w:rsidR="00516240">
        <w:t>VN</w:t>
      </w:r>
      <w:r w:rsidR="00EA054B" w:rsidRPr="00377C2E">
        <w:t xml:space="preserve">DoF and responsible </w:t>
      </w:r>
      <w:r w:rsidR="00516240">
        <w:t>p</w:t>
      </w:r>
      <w:r w:rsidR="00EA054B" w:rsidRPr="00377C2E">
        <w:t xml:space="preserve">articipating UN Agency.  Prior to the monitoring trip, the traveller submits his/her travel request to the responsible </w:t>
      </w:r>
      <w:r w:rsidR="003024F0">
        <w:t>p</w:t>
      </w:r>
      <w:r w:rsidR="00EA054B" w:rsidRPr="00377C2E">
        <w:t xml:space="preserve">articipating UN Agency for approval and payment of 80% travel allowance is made in accordance with the existing agreements between GoV and UN. The balance of 20% will be paid upon submission of the mission report and the travel claim and payments. The staff who requested travel or who led the group of </w:t>
      </w:r>
      <w:r w:rsidR="004E347E" w:rsidRPr="00377C2E">
        <w:t>travellers</w:t>
      </w:r>
      <w:r w:rsidR="00EA054B" w:rsidRPr="00377C2E">
        <w:t xml:space="preserve"> is responsible for preparing the mission report, while </w:t>
      </w:r>
      <w:r w:rsidR="00EA054B" w:rsidRPr="00377C2E">
        <w:lastRenderedPageBreak/>
        <w:t xml:space="preserve">individual reporting is not required for the </w:t>
      </w:r>
      <w:r w:rsidR="004E347E" w:rsidRPr="00377C2E">
        <w:t>traveller’s</w:t>
      </w:r>
      <w:r w:rsidR="00EA054B" w:rsidRPr="00377C2E">
        <w:t xml:space="preserve"> participation in programme/project monitoring related meetings. </w:t>
      </w:r>
    </w:p>
    <w:p w:rsidR="00EA054B" w:rsidRPr="003024F0" w:rsidRDefault="00EA054B" w:rsidP="003024F0">
      <w:pPr>
        <w:pStyle w:val="Heading3"/>
        <w:rPr>
          <w:rStyle w:val="IntenseEmphasis"/>
          <w:b/>
        </w:rPr>
      </w:pPr>
      <w:r w:rsidRPr="003024F0">
        <w:rPr>
          <w:rStyle w:val="IntenseEmphasis"/>
          <w:b/>
          <w:bCs/>
        </w:rPr>
        <w:t xml:space="preserve">Provisions for procurement </w:t>
      </w:r>
    </w:p>
    <w:p w:rsidR="00EA054B" w:rsidRPr="00377C2E" w:rsidRDefault="002F5AAD" w:rsidP="002F5AAD">
      <w:pPr>
        <w:ind w:hanging="567"/>
      </w:pPr>
      <w:r>
        <w:t>4.0</w:t>
      </w:r>
      <w:r>
        <w:tab/>
      </w:r>
      <w:r w:rsidR="00EA054B" w:rsidRPr="00377C2E">
        <w:t>Items of equipment to be procured under the project are limited to those indicate</w:t>
      </w:r>
      <w:r w:rsidR="004E347E" w:rsidRPr="00377C2E">
        <w:t xml:space="preserve">d in </w:t>
      </w:r>
      <w:r w:rsidR="004E347E" w:rsidRPr="00516240">
        <w:rPr>
          <w:highlight w:val="yellow"/>
        </w:rPr>
        <w:t>Annex J</w:t>
      </w:r>
      <w:r w:rsidR="00EA054B" w:rsidRPr="00377C2E">
        <w:t xml:space="preserve">. The </w:t>
      </w:r>
      <w:r w:rsidR="003024F0">
        <w:t>NIP</w:t>
      </w:r>
      <w:r w:rsidR="00EA054B" w:rsidRPr="00377C2E">
        <w:t xml:space="preserve"> is expected to meet recurrent costs, which would be incurred during project implementation from its counterpart funds. </w:t>
      </w:r>
    </w:p>
    <w:p w:rsidR="00EA054B" w:rsidRPr="00377C2E" w:rsidRDefault="002F5AAD" w:rsidP="002F5AAD">
      <w:pPr>
        <w:ind w:hanging="567"/>
      </w:pPr>
      <w:r>
        <w:t>4.0</w:t>
      </w:r>
      <w:r>
        <w:tab/>
      </w:r>
      <w:r w:rsidR="00EA054B" w:rsidRPr="00377C2E">
        <w:t xml:space="preserve">International procurement is assigned </w:t>
      </w:r>
      <w:r w:rsidR="00B755F0">
        <w:t xml:space="preserve">either </w:t>
      </w:r>
      <w:r w:rsidR="00EA054B" w:rsidRPr="00377C2E">
        <w:t xml:space="preserve">to the responsible </w:t>
      </w:r>
      <w:r w:rsidR="003024F0">
        <w:t>p</w:t>
      </w:r>
      <w:r w:rsidR="00EA054B" w:rsidRPr="00377C2E">
        <w:t>articipating UN Agency</w:t>
      </w:r>
      <w:r w:rsidR="00B755F0">
        <w:t xml:space="preserve"> or NIP</w:t>
      </w:r>
      <w:r w:rsidR="00EA054B" w:rsidRPr="00377C2E">
        <w:t xml:space="preserve">, following their standard rules and procedures.  </w:t>
      </w:r>
      <w:r w:rsidR="00B755F0">
        <w:t>Local procurement is assigned to</w:t>
      </w:r>
      <w:r w:rsidR="00EA054B" w:rsidRPr="00377C2E">
        <w:t xml:space="preserve"> the </w:t>
      </w:r>
      <w:r w:rsidR="003024F0">
        <w:t>NIP</w:t>
      </w:r>
      <w:r w:rsidR="00B755F0">
        <w:t xml:space="preserve"> following the HPPMG</w:t>
      </w:r>
      <w:r w:rsidR="00EA054B" w:rsidRPr="00377C2E">
        <w:t xml:space="preserve">. </w:t>
      </w:r>
      <w:r w:rsidR="00593B95">
        <w:t xml:space="preserve"> Technical equipment</w:t>
      </w:r>
      <w:r w:rsidR="00EA054B" w:rsidRPr="00377C2E">
        <w:t xml:space="preserve"> and tools (measurement tools, data processing computer, GPS, remote sensing software and GIS, </w:t>
      </w:r>
      <w:r w:rsidR="00B755F0">
        <w:t xml:space="preserve">remote sensing images, </w:t>
      </w:r>
      <w:r w:rsidR="00EA054B" w:rsidRPr="00377C2E">
        <w:t xml:space="preserve">etc.) could be directly purchased from producers or official distribution agents without organising bidding. </w:t>
      </w:r>
    </w:p>
    <w:p w:rsidR="00F420C3" w:rsidRPr="00377C2E" w:rsidRDefault="002F5AAD" w:rsidP="002F5AAD">
      <w:pPr>
        <w:ind w:hanging="567"/>
      </w:pPr>
      <w:r>
        <w:t>4.0</w:t>
      </w:r>
      <w:r>
        <w:tab/>
      </w:r>
      <w:r w:rsidR="00EA054B" w:rsidRPr="00377C2E">
        <w:t xml:space="preserve">It is a must to have written requirement and approval of the NPD regardless of national or international purchasing packages and recruitments. </w:t>
      </w:r>
    </w:p>
    <w:p w:rsidR="005743B6" w:rsidRPr="00377C2E" w:rsidRDefault="005743B6" w:rsidP="004E347E">
      <w:pPr>
        <w:autoSpaceDE w:val="0"/>
        <w:autoSpaceDN w:val="0"/>
        <w:adjustRightInd w:val="0"/>
        <w:spacing w:before="120"/>
        <w:sectPr w:rsidR="005743B6" w:rsidRPr="00377C2E" w:rsidSect="0050458D">
          <w:pgSz w:w="11907" w:h="16839" w:code="9"/>
          <w:pgMar w:top="1417" w:right="1417" w:bottom="1417" w:left="1417" w:header="720" w:footer="720" w:gutter="0"/>
          <w:cols w:space="720"/>
          <w:noEndnote/>
          <w:docGrid w:linePitch="326"/>
        </w:sectPr>
      </w:pPr>
    </w:p>
    <w:p w:rsidR="00F420C3" w:rsidRPr="00377C2E" w:rsidRDefault="00F420C3" w:rsidP="00C81DF2">
      <w:pPr>
        <w:pStyle w:val="Heading1"/>
      </w:pPr>
      <w:bookmarkStart w:id="31" w:name="_Toc276817325"/>
      <w:r w:rsidRPr="00377C2E">
        <w:lastRenderedPageBreak/>
        <w:t>Fund Management Arrangements</w:t>
      </w:r>
      <w:bookmarkEnd w:id="31"/>
    </w:p>
    <w:p w:rsidR="00AD5D36" w:rsidRDefault="00AD5D36" w:rsidP="00AD5D36">
      <w:pPr>
        <w:pBdr>
          <w:top w:val="single" w:sz="4" w:space="1" w:color="auto"/>
          <w:left w:val="single" w:sz="4" w:space="4" w:color="auto"/>
          <w:bottom w:val="single" w:sz="4" w:space="1" w:color="auto"/>
          <w:right w:val="single" w:sz="4" w:space="4" w:color="auto"/>
        </w:pBdr>
        <w:jc w:val="center"/>
      </w:pPr>
      <w:r>
        <w:t>VERY PRELIMINARY</w:t>
      </w:r>
    </w:p>
    <w:p w:rsidR="00F17E64" w:rsidRPr="00444981" w:rsidRDefault="002F5AAD" w:rsidP="002F5AAD">
      <w:pPr>
        <w:ind w:hanging="567"/>
      </w:pPr>
      <w:r>
        <w:t>4.0</w:t>
      </w:r>
      <w:r>
        <w:tab/>
      </w:r>
      <w:r w:rsidR="00F17E64" w:rsidRPr="00377C2E">
        <w:t>Fund management will use the p</w:t>
      </w:r>
      <w:r w:rsidR="009248FC">
        <w:t>ooled</w:t>
      </w:r>
      <w:r w:rsidR="00593B95">
        <w:t xml:space="preserve"> </w:t>
      </w:r>
      <w:r w:rsidR="009248FC">
        <w:t>funding</w:t>
      </w:r>
      <w:r w:rsidR="00F17E64" w:rsidRPr="00377C2E">
        <w:t xml:space="preserve"> modality</w:t>
      </w:r>
      <w:r w:rsidR="00F17E64" w:rsidRPr="00377C2E">
        <w:rPr>
          <w:rStyle w:val="FootnoteReference"/>
          <w:rFonts w:ascii="Verdana" w:hAnsi="Verdana" w:cs="Arial"/>
          <w:sz w:val="20"/>
          <w:szCs w:val="20"/>
        </w:rPr>
        <w:footnoteReference w:id="18"/>
      </w:r>
      <w:r w:rsidR="009248FC">
        <w:t>.</w:t>
      </w:r>
      <w:r w:rsidR="00F17E64">
        <w:t xml:space="preserve"> </w:t>
      </w:r>
      <w:r w:rsidR="00F17E64" w:rsidRPr="00377C2E">
        <w:t xml:space="preserve"> </w:t>
      </w:r>
      <w:r w:rsidR="00F17E64">
        <w:t xml:space="preserve">Exact arrangements are still being discussed between the partners. </w:t>
      </w:r>
      <w:r w:rsidR="00F17E64" w:rsidRPr="00444981">
        <w:t>In accordance with the explicit wish of MARD to deal with one UN Agency</w:t>
      </w:r>
      <w:r w:rsidR="00F17E64">
        <w:t xml:space="preserve"> on administrative matters –</w:t>
      </w:r>
      <w:r w:rsidR="00F17E64" w:rsidRPr="00444981">
        <w:t xml:space="preserve"> which coincides with the objectives of the One UN Programme</w:t>
      </w:r>
      <w:r w:rsidR="00F17E64">
        <w:t xml:space="preserve"> –</w:t>
      </w:r>
      <w:r w:rsidR="00F17E64" w:rsidRPr="00444981">
        <w:t xml:space="preserve"> UNDP will take on the role as sole administrator of the funds. </w:t>
      </w:r>
    </w:p>
    <w:p w:rsidR="00F17E64" w:rsidRDefault="002F5AAD" w:rsidP="002F5AAD">
      <w:pPr>
        <w:ind w:hanging="567"/>
      </w:pPr>
      <w:r>
        <w:t>4.0</w:t>
      </w:r>
      <w:r>
        <w:tab/>
      </w:r>
      <w:r w:rsidR="00F17E64">
        <w:t>The funds requested from the Donor fall into two categories:</w:t>
      </w:r>
    </w:p>
    <w:p w:rsidR="00F17E64" w:rsidRPr="00E335A3" w:rsidRDefault="00F17E64" w:rsidP="00F17E64">
      <w:pPr>
        <w:pStyle w:val="ListParagraph"/>
        <w:numPr>
          <w:ilvl w:val="0"/>
          <w:numId w:val="56"/>
        </w:numPr>
        <w:rPr>
          <w:b/>
        </w:rPr>
      </w:pPr>
      <w:r w:rsidRPr="00A12BF6">
        <w:rPr>
          <w:b/>
        </w:rPr>
        <w:t>Technical Assistance</w:t>
      </w:r>
      <w:r>
        <w:rPr>
          <w:b/>
        </w:rPr>
        <w:t>.</w:t>
      </w:r>
      <w:r>
        <w:t xml:space="preserve"> These funds will be applied to support Viet Nam in the implementation of the National REDD Programme and five Provincial REDD Programmes. Activities include institutional and human capacity building, infrastructure development, knowledge management, awareness raising, etc. A large proportion of the funds (approx. $16 million) are applied to the implementation of field activities which should lead to the reduction of emissions and enhanced removals. Total budget requested is </w:t>
      </w:r>
      <w:r w:rsidRPr="005B5796">
        <w:rPr>
          <w:b/>
        </w:rPr>
        <w:t>$26 million</w:t>
      </w:r>
      <w:r>
        <w:t xml:space="preserve">, which includes a substantial allocation to support REDD+ development in LDC neighbour countries ($2 million). This budget is further specified in </w:t>
      </w:r>
      <w:r w:rsidRPr="0056536B">
        <w:rPr>
          <w:highlight w:val="yellow"/>
        </w:rPr>
        <w:t>Annex B</w:t>
      </w:r>
      <w:r>
        <w:t>.</w:t>
      </w:r>
    </w:p>
    <w:p w:rsidR="00F17E64" w:rsidRPr="005B5796" w:rsidRDefault="00F17E64" w:rsidP="00F17E64">
      <w:pPr>
        <w:pStyle w:val="ListParagraph"/>
        <w:numPr>
          <w:ilvl w:val="0"/>
          <w:numId w:val="56"/>
        </w:numPr>
        <w:rPr>
          <w:b/>
        </w:rPr>
      </w:pPr>
      <w:r>
        <w:rPr>
          <w:b/>
        </w:rPr>
        <w:t xml:space="preserve">Fund for payments. </w:t>
      </w:r>
      <w:r>
        <w:t xml:space="preserve">The Phase II programme will pilot the provincial REDD implementation in five provinces, reaching approximately 650,000 households managing 1.9 million hectares of forest lands. Considering a phased approach for implementation and excluding operational and transactional payments (these are included in the field activities mentioned above), a total of $27 million </w:t>
      </w:r>
      <w:r w:rsidR="0056536B">
        <w:t>is expected to</w:t>
      </w:r>
      <w:r>
        <w:t xml:space="preserve"> be paid out to forest owners as participation payments. Working with some assumptions on programme effectiveness, forest growth dynamics, performance and the international carbon market, performance payments for reduction of deforestation and forest degradation and enhanced removals through forest regeneration are expected to be $57 million. Total contribution to the National REDD Fund is therefore </w:t>
      </w:r>
      <w:r>
        <w:rPr>
          <w:b/>
        </w:rPr>
        <w:t>$84 million</w:t>
      </w:r>
      <w:r>
        <w:t>.</w:t>
      </w:r>
    </w:p>
    <w:p w:rsidR="00F17E64" w:rsidRPr="005B5796" w:rsidRDefault="002F5AAD" w:rsidP="002F5AAD">
      <w:pPr>
        <w:ind w:hanging="567"/>
      </w:pPr>
      <w:r>
        <w:t>4.0</w:t>
      </w:r>
      <w:r>
        <w:tab/>
      </w:r>
      <w:r w:rsidR="00F17E64">
        <w:t>The total budget requested from the donor is therefore $110 million over the four years of Phase II implementation.</w:t>
      </w:r>
    </w:p>
    <w:p w:rsidR="00F17E64" w:rsidRDefault="00F17E64" w:rsidP="00F17E64">
      <w:pPr>
        <w:pStyle w:val="Heading2"/>
      </w:pPr>
      <w:bookmarkStart w:id="32" w:name="_Toc276817326"/>
      <w:r>
        <w:t>Transition to national fund management</w:t>
      </w:r>
      <w:bookmarkEnd w:id="32"/>
    </w:p>
    <w:p w:rsidR="00F17E64" w:rsidRDefault="00F17E64" w:rsidP="00F17E64">
      <w:r>
        <w:t>Once the National REDD Fund is established all payments that have hitherto been managed by the Managing Agent will be effected by the National REDD Fund managers. This applies primarily to operational and transaction cost payment to national and provincial implementing agencies and participation payments to forest owners. It is expected that the National REDD Fund can be established before performance payments are due (some years will pass before performance becomes apparent).</w:t>
      </w:r>
    </w:p>
    <w:p w:rsidR="00602526" w:rsidRPr="00377C2E" w:rsidRDefault="00F17E64" w:rsidP="00F420C3">
      <w:r>
        <w:t xml:space="preserve">For participation payments the transition will be relatively easy since they will be made from the Interim Fund from the start of Phase II. Operational and transactional activities are part of Phase II activities, however, because the implementing agencies require institutional and human capacity building and infrastructure development (e.g. MRV system, Provincial REDD Fund) and support for initial implementation of activities (mostly </w:t>
      </w:r>
      <w:r w:rsidRPr="00A34876">
        <w:rPr>
          <w:highlight w:val="yellow"/>
        </w:rPr>
        <w:t>outputs 3.4 and 3.5</w:t>
      </w:r>
      <w:r>
        <w:t xml:space="preserve">). It may be expected that both the national and provincial implementing agencies will over time develop the skills to operate independently and with the establishment of the National and Provincial REDD Funds they can achieve the independence (from the Technical Assistance component of Phase II) once the resources are available in the Funds to support their activities. This may require a mechanism to transfer funds </w:t>
      </w:r>
      <w:r>
        <w:lastRenderedPageBreak/>
        <w:t xml:space="preserve">from the TA component – as given in the Results Framework Matrix, </w:t>
      </w:r>
      <w:r w:rsidRPr="00A34876">
        <w:rPr>
          <w:highlight w:val="yellow"/>
        </w:rPr>
        <w:t>Annex B</w:t>
      </w:r>
      <w:r>
        <w:t xml:space="preserve"> – into the National and Provincial Funds.</w:t>
      </w:r>
    </w:p>
    <w:p w:rsidR="00602526" w:rsidRPr="00377C2E" w:rsidRDefault="00602526" w:rsidP="00F420C3">
      <w:pPr>
        <w:sectPr w:rsidR="00602526" w:rsidRPr="00377C2E" w:rsidSect="0050458D">
          <w:pgSz w:w="11907" w:h="16839" w:code="9"/>
          <w:pgMar w:top="1417" w:right="1417" w:bottom="1417" w:left="1417" w:header="720" w:footer="720" w:gutter="0"/>
          <w:cols w:space="720"/>
          <w:noEndnote/>
          <w:docGrid w:linePitch="326"/>
        </w:sectPr>
      </w:pPr>
    </w:p>
    <w:p w:rsidR="0049443D" w:rsidRPr="00377C2E" w:rsidRDefault="0049443D" w:rsidP="00C81DF2">
      <w:pPr>
        <w:pStyle w:val="Heading1"/>
      </w:pPr>
      <w:bookmarkStart w:id="33" w:name="_Toc240044227"/>
      <w:bookmarkStart w:id="34" w:name="_Toc276817327"/>
      <w:r w:rsidRPr="00377C2E">
        <w:lastRenderedPageBreak/>
        <w:t>Monitoring, Evaluation and Reporting</w:t>
      </w:r>
      <w:bookmarkEnd w:id="33"/>
      <w:bookmarkEnd w:id="34"/>
      <w:r w:rsidRPr="00377C2E">
        <w:t xml:space="preserve"> </w:t>
      </w:r>
    </w:p>
    <w:p w:rsidR="00AD5D36" w:rsidRDefault="00AD5D36" w:rsidP="00AD5D36">
      <w:pPr>
        <w:pBdr>
          <w:top w:val="single" w:sz="4" w:space="1" w:color="auto"/>
          <w:left w:val="single" w:sz="4" w:space="4" w:color="auto"/>
          <w:bottom w:val="single" w:sz="4" w:space="1" w:color="auto"/>
          <w:right w:val="single" w:sz="4" w:space="4" w:color="auto"/>
        </w:pBdr>
        <w:jc w:val="center"/>
      </w:pPr>
      <w:r>
        <w:t>VERY PRELIMINARY</w:t>
      </w:r>
    </w:p>
    <w:p w:rsidR="0049443D" w:rsidRPr="00377C2E" w:rsidRDefault="002F5AAD" w:rsidP="002F5AAD">
      <w:pPr>
        <w:ind w:hanging="567"/>
      </w:pPr>
      <w:r>
        <w:t>4.0</w:t>
      </w:r>
      <w:r>
        <w:tab/>
      </w:r>
      <w:r w:rsidR="0049443D" w:rsidRPr="00377C2E">
        <w:t xml:space="preserve">The </w:t>
      </w:r>
      <w:r w:rsidR="00A34876">
        <w:t>L</w:t>
      </w:r>
      <w:r w:rsidR="0049443D" w:rsidRPr="00377C2E">
        <w:t xml:space="preserve">ogical </w:t>
      </w:r>
      <w:r w:rsidR="00A34876">
        <w:t>F</w:t>
      </w:r>
      <w:r w:rsidR="0049443D" w:rsidRPr="00377C2E">
        <w:t>ramework matrix (</w:t>
      </w:r>
      <w:r w:rsidR="0049443D" w:rsidRPr="00A34876">
        <w:rPr>
          <w:highlight w:val="yellow"/>
        </w:rPr>
        <w:t>Annex A</w:t>
      </w:r>
      <w:r w:rsidR="0049443D" w:rsidRPr="00377C2E">
        <w:t xml:space="preserve">) provides the expected results (Objective, Outcomes and Outputs) of the UN-REDD Phase II </w:t>
      </w:r>
      <w:r w:rsidR="00A34876">
        <w:t>P</w:t>
      </w:r>
      <w:r w:rsidR="0049443D" w:rsidRPr="00377C2E">
        <w:t>rogramme, together with quantitative indicators, including baseline values and time-bound targets. It also describes the means of verification and risks and assumptions associated with each result. The Summary of Results framework (</w:t>
      </w:r>
      <w:r w:rsidR="0049443D" w:rsidRPr="00A34876">
        <w:rPr>
          <w:highlight w:val="yellow"/>
        </w:rPr>
        <w:t>Annex B)</w:t>
      </w:r>
      <w:r w:rsidR="0049443D" w:rsidRPr="00377C2E">
        <w:t xml:space="preserve"> identifies the responsible UN agency for each Output and the implementing partner.</w:t>
      </w:r>
    </w:p>
    <w:p w:rsidR="0049443D" w:rsidRPr="00377C2E" w:rsidRDefault="002F5AAD" w:rsidP="002F5AAD">
      <w:pPr>
        <w:ind w:hanging="567"/>
      </w:pPr>
      <w:r>
        <w:t>4.0</w:t>
      </w:r>
      <w:r>
        <w:tab/>
      </w:r>
      <w:r w:rsidR="0049443D" w:rsidRPr="00377C2E">
        <w:t xml:space="preserve">Activities carried out by the </w:t>
      </w:r>
      <w:r w:rsidR="0056536B">
        <w:t>p</w:t>
      </w:r>
      <w:r w:rsidR="0049443D" w:rsidRPr="00377C2E">
        <w:t xml:space="preserve">articipating UN </w:t>
      </w:r>
      <w:r w:rsidR="0056536B">
        <w:t>Agencies</w:t>
      </w:r>
      <w:r w:rsidR="0049443D" w:rsidRPr="00377C2E">
        <w:t xml:space="preserve"> shall be subject to internal and external audit as articulated in their </w:t>
      </w:r>
      <w:r w:rsidR="0056536B">
        <w:t>respective</w:t>
      </w:r>
      <w:r w:rsidR="0049443D" w:rsidRPr="00377C2E">
        <w:t xml:space="preserve"> Financial Regulations and Rules. In addition, the UN-REDD Secretariat will consult with the </w:t>
      </w:r>
      <w:r w:rsidR="0056536B">
        <w:t>p</w:t>
      </w:r>
      <w:r w:rsidR="0049443D" w:rsidRPr="00377C2E">
        <w:t xml:space="preserve">articipating UN </w:t>
      </w:r>
      <w:r w:rsidR="0056536B">
        <w:t>Agencies</w:t>
      </w:r>
      <w:r w:rsidR="0049443D" w:rsidRPr="00377C2E">
        <w:t xml:space="preserve"> on any additional specific audits or reviews that may be required, subject to the respective Financial Regulations and Rules of the </w:t>
      </w:r>
      <w:r w:rsidR="0056536B">
        <w:t>p</w:t>
      </w:r>
      <w:r w:rsidR="0049443D" w:rsidRPr="00377C2E">
        <w:t xml:space="preserve">articipating UN </w:t>
      </w:r>
      <w:r w:rsidR="0056536B">
        <w:t>Agencies</w:t>
      </w:r>
      <w:r w:rsidR="0049443D" w:rsidRPr="00377C2E">
        <w:t xml:space="preserve">. </w:t>
      </w:r>
      <w:r w:rsidR="0056536B">
        <w:t>The</w:t>
      </w:r>
      <w:r w:rsidR="0049443D" w:rsidRPr="00377C2E">
        <w:t xml:space="preserve"> UN </w:t>
      </w:r>
      <w:r w:rsidR="0056536B">
        <w:t>Agencies</w:t>
      </w:r>
      <w:r w:rsidR="0049443D" w:rsidRPr="00377C2E">
        <w:t xml:space="preserve"> will provide a summary of their internal audit key findings and recommendations for submission to the Policy Board and National REDD Committee as applicable.</w:t>
      </w:r>
    </w:p>
    <w:p w:rsidR="0049443D" w:rsidRPr="00377C2E" w:rsidRDefault="002F5AAD" w:rsidP="002F5AAD">
      <w:pPr>
        <w:ind w:hanging="567"/>
      </w:pPr>
      <w:r>
        <w:t>4.0</w:t>
      </w:r>
      <w:r>
        <w:tab/>
      </w:r>
      <w:r w:rsidR="0049443D" w:rsidRPr="00377C2E">
        <w:t>The Government, pa</w:t>
      </w:r>
      <w:r w:rsidR="00BD2CA3" w:rsidRPr="00377C2E">
        <w:t>rticularly the Executing Agency</w:t>
      </w:r>
      <w:r w:rsidR="0049443D" w:rsidRPr="00377C2E">
        <w:t xml:space="preserve"> or Lead Implementing Partner, and the </w:t>
      </w:r>
      <w:r w:rsidR="0056536B">
        <w:t>p</w:t>
      </w:r>
      <w:r w:rsidR="0049443D" w:rsidRPr="00377C2E">
        <w:t xml:space="preserve">articipating UN </w:t>
      </w:r>
      <w:r w:rsidR="0056536B">
        <w:t>Agencies</w:t>
      </w:r>
      <w:r w:rsidR="0049443D" w:rsidRPr="00377C2E">
        <w:t>, shall jointly conduct scheduled</w:t>
      </w:r>
      <w:r w:rsidR="0056536B">
        <w:t xml:space="preserve"> </w:t>
      </w:r>
      <w:r w:rsidR="0049443D" w:rsidRPr="00377C2E">
        <w:t>/</w:t>
      </w:r>
      <w:r w:rsidR="0056536B">
        <w:t xml:space="preserve"> </w:t>
      </w:r>
      <w:r w:rsidR="0049443D" w:rsidRPr="00377C2E">
        <w:t>annual planning and review meetings for all activities covered in the results framework, monitoring and evaluation plan and work plans covered by this Programme.  This will include an assessment of the risks and assumptions to determine whether they are still holding.</w:t>
      </w:r>
    </w:p>
    <w:p w:rsidR="0049443D" w:rsidRPr="00377C2E" w:rsidRDefault="0007197A" w:rsidP="0007197A">
      <w:pPr>
        <w:pStyle w:val="Heading2"/>
      </w:pPr>
      <w:bookmarkStart w:id="35" w:name="_Toc276817328"/>
      <w:r w:rsidRPr="00377C2E">
        <w:t>Monitoring</w:t>
      </w:r>
      <w:bookmarkEnd w:id="35"/>
    </w:p>
    <w:p w:rsidR="0049443D" w:rsidRPr="00377C2E" w:rsidRDefault="002F5AAD" w:rsidP="002F5AAD">
      <w:pPr>
        <w:ind w:hanging="567"/>
      </w:pPr>
      <w:r>
        <w:t>4.0</w:t>
      </w:r>
      <w:r>
        <w:tab/>
      </w:r>
      <w:r w:rsidR="0049443D" w:rsidRPr="00377C2E">
        <w:t>The UN-REDD Phase II programme will be subject to sta</w:t>
      </w:r>
      <w:r w:rsidR="00F420C3" w:rsidRPr="00377C2E">
        <w:t>ndard UN monitoring procedures.</w:t>
      </w:r>
    </w:p>
    <w:p w:rsidR="00F420C3" w:rsidRPr="00377C2E" w:rsidRDefault="002F5AAD" w:rsidP="002F5AAD">
      <w:pPr>
        <w:ind w:hanging="567"/>
      </w:pPr>
      <w:r>
        <w:t>4.0</w:t>
      </w:r>
      <w:r>
        <w:tab/>
      </w:r>
      <w:r w:rsidR="00F420C3" w:rsidRPr="00377C2E">
        <w:t xml:space="preserve">At the national level, the </w:t>
      </w:r>
      <w:r w:rsidR="0056536B">
        <w:t>p</w:t>
      </w:r>
      <w:r w:rsidR="00F420C3" w:rsidRPr="00377C2E">
        <w:t xml:space="preserve">articipating UN </w:t>
      </w:r>
      <w:r w:rsidR="0056536B">
        <w:t>Agencies</w:t>
      </w:r>
      <w:r w:rsidR="00F420C3" w:rsidRPr="00377C2E">
        <w:t xml:space="preserve"> are required to provide narrative reports on results achieved, lessons learned and the contributions made to the Programme. The information shall be consolidated by the Programme Manager into a narrative report every 6 months.  The UN-REDD Secretariat shall provide the Policy Board updates on the implementation progress of the Programme every 6 months, based on information received from the Programme Manager.  The UN Resident Coordinator will assist in ensuring </w:t>
      </w:r>
      <w:r w:rsidR="0056536B">
        <w:t xml:space="preserve">that </w:t>
      </w:r>
      <w:r w:rsidR="00F420C3" w:rsidRPr="00377C2E">
        <w:t xml:space="preserve">the </w:t>
      </w:r>
      <w:r w:rsidR="0056536B">
        <w:t>p</w:t>
      </w:r>
      <w:r w:rsidR="0056536B" w:rsidRPr="00377C2E">
        <w:t xml:space="preserve">articipating UN </w:t>
      </w:r>
      <w:r w:rsidR="0056536B">
        <w:t>Agencies</w:t>
      </w:r>
      <w:r w:rsidR="0056536B" w:rsidRPr="00377C2E">
        <w:t xml:space="preserve"> </w:t>
      </w:r>
      <w:r w:rsidR="00F420C3" w:rsidRPr="00377C2E">
        <w:t>at the country level prov</w:t>
      </w:r>
      <w:r w:rsidR="0056536B">
        <w:t xml:space="preserve">ide the necessary information. </w:t>
      </w:r>
      <w:r w:rsidR="00F420C3" w:rsidRPr="00377C2E">
        <w:t xml:space="preserve">The UN-REDD Coordination Group shall also follow-up with the relevant officers and representatives of the </w:t>
      </w:r>
      <w:r w:rsidR="0056536B">
        <w:t>p</w:t>
      </w:r>
      <w:r w:rsidR="0056536B" w:rsidRPr="00377C2E">
        <w:t xml:space="preserve">articipating UN </w:t>
      </w:r>
      <w:r w:rsidR="0056536B">
        <w:t>Agencies</w:t>
      </w:r>
      <w:r w:rsidR="00F420C3" w:rsidRPr="00377C2E">
        <w:t>.</w:t>
      </w:r>
    </w:p>
    <w:p w:rsidR="00F420C3" w:rsidRPr="00377C2E" w:rsidRDefault="002F5AAD" w:rsidP="002F5AAD">
      <w:pPr>
        <w:ind w:hanging="567"/>
      </w:pPr>
      <w:r>
        <w:t>4.0</w:t>
      </w:r>
      <w:r>
        <w:tab/>
      </w:r>
      <w:r w:rsidR="00F420C3" w:rsidRPr="00377C2E">
        <w:t xml:space="preserve">The </w:t>
      </w:r>
      <w:r w:rsidR="0056536B">
        <w:t>Managing</w:t>
      </w:r>
      <w:r w:rsidR="00F420C3" w:rsidRPr="00377C2E">
        <w:t xml:space="preserve"> Agent will provide regular updates on the financial status to the Policy Board, for review and action as appropriate. </w:t>
      </w:r>
    </w:p>
    <w:p w:rsidR="00F420C3" w:rsidRPr="00377C2E" w:rsidRDefault="002F5AAD" w:rsidP="002F5AAD">
      <w:pPr>
        <w:ind w:hanging="567"/>
      </w:pPr>
      <w:r>
        <w:t>4.0</w:t>
      </w:r>
      <w:r>
        <w:tab/>
      </w:r>
      <w:r w:rsidR="00F420C3" w:rsidRPr="00377C2E">
        <w:t xml:space="preserve">Participating UN </w:t>
      </w:r>
      <w:r w:rsidR="0056536B">
        <w:t>Agencies</w:t>
      </w:r>
      <w:r w:rsidR="00F420C3" w:rsidRPr="00377C2E">
        <w:t xml:space="preserve"> in receipt of UN-REDD resources will be required to provide the </w:t>
      </w:r>
      <w:r w:rsidR="0056536B">
        <w:t>Managing</w:t>
      </w:r>
      <w:r w:rsidR="00F420C3" w:rsidRPr="00377C2E">
        <w:t xml:space="preserve"> Agent with the following statements and reports: </w:t>
      </w:r>
    </w:p>
    <w:p w:rsidR="00F420C3" w:rsidRPr="00377C2E" w:rsidRDefault="00F420C3" w:rsidP="00B93458">
      <w:pPr>
        <w:pStyle w:val="ListParagraph"/>
        <w:numPr>
          <w:ilvl w:val="0"/>
          <w:numId w:val="24"/>
        </w:numPr>
      </w:pPr>
      <w:r w:rsidRPr="00377C2E">
        <w:t xml:space="preserve">Semi-annual narrative and financial informal updates for each period ending 30th June and 31st December each year, to be provided no more than no later than one month after the end of the applicable reporting period; </w:t>
      </w:r>
    </w:p>
    <w:p w:rsidR="00F420C3" w:rsidRPr="00377C2E" w:rsidRDefault="00F420C3" w:rsidP="00B93458">
      <w:pPr>
        <w:pStyle w:val="ListParagraph"/>
        <w:numPr>
          <w:ilvl w:val="0"/>
          <w:numId w:val="24"/>
        </w:numPr>
      </w:pPr>
      <w:r w:rsidRPr="00377C2E">
        <w:t xml:space="preserve">Annual financial reports as of 31 December each year with respect to the funds disbursed to it from the Programme Account, to be provided no later than four months after the end of the applicable reporting period; </w:t>
      </w:r>
    </w:p>
    <w:p w:rsidR="00F420C3" w:rsidRPr="00377C2E" w:rsidRDefault="00F420C3" w:rsidP="00B93458">
      <w:pPr>
        <w:pStyle w:val="ListParagraph"/>
        <w:numPr>
          <w:ilvl w:val="0"/>
          <w:numId w:val="24"/>
        </w:numPr>
      </w:pPr>
      <w:r w:rsidRPr="00377C2E">
        <w:t>A final narrative report and financial report, after the completion of all Programme activities financed from the UN-REDD</w:t>
      </w:r>
      <w:r w:rsidR="0056536B">
        <w:t xml:space="preserve"> Programme</w:t>
      </w:r>
      <w:r w:rsidRPr="00377C2E">
        <w:t xml:space="preserve">, to be provided no later than 30 April of the year following the financial closing of Programme activities; </w:t>
      </w:r>
    </w:p>
    <w:p w:rsidR="00F420C3" w:rsidRPr="00377C2E" w:rsidRDefault="00F420C3" w:rsidP="00B93458">
      <w:pPr>
        <w:pStyle w:val="ListParagraph"/>
        <w:numPr>
          <w:ilvl w:val="0"/>
          <w:numId w:val="24"/>
        </w:numPr>
      </w:pPr>
      <w:r w:rsidRPr="00377C2E">
        <w:t xml:space="preserve">A final certified financial statement, to be provided no later than 30 June of the year following the financial closing of Project activities. </w:t>
      </w:r>
    </w:p>
    <w:p w:rsidR="00F420C3" w:rsidRPr="00377C2E" w:rsidRDefault="002F5AAD" w:rsidP="002F5AAD">
      <w:pPr>
        <w:ind w:hanging="567"/>
      </w:pPr>
      <w:r>
        <w:lastRenderedPageBreak/>
        <w:t>4.0</w:t>
      </w:r>
      <w:r>
        <w:tab/>
      </w:r>
      <w:r w:rsidR="00F420C3" w:rsidRPr="00377C2E">
        <w:t xml:space="preserve">The </w:t>
      </w:r>
      <w:r w:rsidR="0056536B">
        <w:t>Managing</w:t>
      </w:r>
      <w:r w:rsidR="00F420C3" w:rsidRPr="00377C2E">
        <w:t xml:space="preserve"> Agent shall prepare consolidated narrative progress and financial reports consisting of the reports referred to above submitted by each </w:t>
      </w:r>
      <w:r w:rsidR="0056536B">
        <w:t>p</w:t>
      </w:r>
      <w:r w:rsidR="00F420C3" w:rsidRPr="00377C2E">
        <w:t xml:space="preserve">articipating UN </w:t>
      </w:r>
      <w:r w:rsidR="0056536B">
        <w:t>Agency</w:t>
      </w:r>
      <w:r w:rsidR="00F420C3" w:rsidRPr="00377C2E">
        <w:t>, and shall provide those consolidated reports to the respective Resident Coordinators and subsequently to the UN-REDD Policy Board through the UN-REDD Secretariat.</w:t>
      </w:r>
    </w:p>
    <w:p w:rsidR="00F420C3" w:rsidRPr="00377C2E" w:rsidRDefault="002F5AAD" w:rsidP="002F5AAD">
      <w:pPr>
        <w:ind w:hanging="567"/>
      </w:pPr>
      <w:r>
        <w:t>4.0</w:t>
      </w:r>
      <w:r>
        <w:tab/>
      </w:r>
      <w:r w:rsidR="00F420C3" w:rsidRPr="00377C2E">
        <w:t xml:space="preserve">Subsequently, in accordance with the MOU and the SAA, the </w:t>
      </w:r>
      <w:r w:rsidR="0056536B">
        <w:t>Managing</w:t>
      </w:r>
      <w:r w:rsidR="00F420C3" w:rsidRPr="00377C2E">
        <w:t xml:space="preserve"> Agent will submit consolidated narrative and financial reports to all UN-REDD Programme donors.  Agreed standard UNDG financial and progress reporting formats will be utilised.  The </w:t>
      </w:r>
      <w:r w:rsidR="0056536B">
        <w:t>Managing</w:t>
      </w:r>
      <w:r w:rsidR="00F420C3" w:rsidRPr="00377C2E">
        <w:t xml:space="preserve"> Agent will also submit to donors a certified annual financial statement (Source and Use of Funds). </w:t>
      </w:r>
    </w:p>
    <w:p w:rsidR="00F420C3" w:rsidRPr="00377C2E" w:rsidRDefault="002F5AAD" w:rsidP="002F5AAD">
      <w:pPr>
        <w:ind w:hanging="567"/>
      </w:pPr>
      <w:r>
        <w:t>4.0</w:t>
      </w:r>
      <w:r>
        <w:tab/>
      </w:r>
      <w:r w:rsidR="00F420C3" w:rsidRPr="00377C2E">
        <w:t>Information given to the press, to the beneficiaries of the UN-REDD Programme, all related publicity material, official notices, reports and publications, shall acknowledge the role of the UN-REDD donors, the UN Agencies, and any other relevant parties.</w:t>
      </w:r>
    </w:p>
    <w:p w:rsidR="00F420C3" w:rsidRPr="00377C2E" w:rsidRDefault="002F5AAD" w:rsidP="002F5AAD">
      <w:pPr>
        <w:ind w:hanging="567"/>
      </w:pPr>
      <w:r>
        <w:t>4.0</w:t>
      </w:r>
      <w:r>
        <w:tab/>
      </w:r>
      <w:r w:rsidR="00F420C3" w:rsidRPr="00377C2E">
        <w:t>Whenever possible and to the extent that it does not jeopardize the privileges and immunities of UN Agencies, and the safety and security of their staff, UN Agencies will promote donor visibility on information, project materials and at project sites, in accordance with their respective regulations, rules, policies and procedures</w:t>
      </w:r>
      <w:r w:rsidR="00F420C3" w:rsidRPr="00377C2E">
        <w:rPr>
          <w:rFonts w:ascii="Verdana" w:hAnsi="Verdana"/>
          <w:color w:val="000000"/>
          <w:sz w:val="20"/>
          <w:szCs w:val="20"/>
        </w:rPr>
        <w:t xml:space="preserve">. </w:t>
      </w:r>
      <w:r w:rsidR="00F420C3" w:rsidRPr="00377C2E">
        <w:t xml:space="preserve"> </w:t>
      </w:r>
    </w:p>
    <w:p w:rsidR="00F420C3" w:rsidRPr="00377C2E" w:rsidRDefault="002F5AAD" w:rsidP="002F5AAD">
      <w:pPr>
        <w:ind w:hanging="567"/>
      </w:pPr>
      <w:r>
        <w:t>4.0</w:t>
      </w:r>
      <w:r>
        <w:tab/>
      </w:r>
      <w:r w:rsidR="004F6127" w:rsidRPr="00377C2E">
        <w:t>In addition, independent financial audits of the use of UN administered funds will be conducted annually.</w:t>
      </w:r>
    </w:p>
    <w:p w:rsidR="0049443D" w:rsidRPr="00377C2E" w:rsidRDefault="002F5AAD" w:rsidP="002F5AAD">
      <w:pPr>
        <w:ind w:hanging="567"/>
      </w:pPr>
      <w:r>
        <w:t>4.0</w:t>
      </w:r>
      <w:r>
        <w:tab/>
      </w:r>
      <w:r w:rsidR="004F6127" w:rsidRPr="00377C2E">
        <w:t xml:space="preserve">It is noted that in this context ‘monitoring’ is of project activities, inputs and achievements, </w:t>
      </w:r>
      <w:r w:rsidR="004F6127" w:rsidRPr="00377C2E">
        <w:rPr>
          <w:u w:val="single"/>
        </w:rPr>
        <w:t>not</w:t>
      </w:r>
      <w:r w:rsidR="004F6127" w:rsidRPr="00377C2E">
        <w:t xml:space="preserve"> of forest practices or GHG emissions.</w:t>
      </w:r>
    </w:p>
    <w:p w:rsidR="0049443D" w:rsidRPr="00377C2E" w:rsidRDefault="0007197A" w:rsidP="0007197A">
      <w:pPr>
        <w:pStyle w:val="Heading2"/>
      </w:pPr>
      <w:bookmarkStart w:id="36" w:name="_Toc276817329"/>
      <w:r w:rsidRPr="00377C2E">
        <w:t>Evaluation</w:t>
      </w:r>
      <w:bookmarkEnd w:id="36"/>
    </w:p>
    <w:p w:rsidR="0074676E" w:rsidRPr="00377C2E" w:rsidRDefault="0074676E" w:rsidP="0074676E">
      <w:pPr>
        <w:pStyle w:val="Heading2"/>
      </w:pPr>
      <w:bookmarkStart w:id="37" w:name="_Toc276817330"/>
      <w:r w:rsidRPr="00377C2E">
        <w:t>Reporting</w:t>
      </w:r>
      <w:bookmarkEnd w:id="37"/>
    </w:p>
    <w:p w:rsidR="0074676E" w:rsidRPr="00377C2E" w:rsidRDefault="0074676E" w:rsidP="0049443D"/>
    <w:p w:rsidR="0049443D" w:rsidRPr="00377C2E" w:rsidRDefault="004F6127" w:rsidP="0007197A">
      <w:pPr>
        <w:pStyle w:val="Heading2"/>
      </w:pPr>
      <w:bookmarkStart w:id="38" w:name="_Toc276817331"/>
      <w:r w:rsidRPr="00377C2E">
        <w:t>Risk M</w:t>
      </w:r>
      <w:r w:rsidR="0049443D" w:rsidRPr="00377C2E">
        <w:t>onitorin</w:t>
      </w:r>
      <w:r w:rsidRPr="00377C2E">
        <w:t>g</w:t>
      </w:r>
      <w:bookmarkEnd w:id="38"/>
    </w:p>
    <w:p w:rsidR="0049443D" w:rsidRPr="00377C2E" w:rsidRDefault="0049443D" w:rsidP="00F64EC7">
      <w:r w:rsidRPr="00377C2E">
        <w:t xml:space="preserve">Each regular meeting of the PCG will </w:t>
      </w:r>
      <w:r w:rsidR="00337598" w:rsidRPr="00377C2E">
        <w:t xml:space="preserve">review the Risk Log (see Table </w:t>
      </w:r>
      <w:r w:rsidR="00A34876" w:rsidRPr="00A34876">
        <w:rPr>
          <w:highlight w:val="yellow"/>
        </w:rPr>
        <w:t>4</w:t>
      </w:r>
      <w:r w:rsidRPr="00377C2E">
        <w:t xml:space="preserve"> on the following page).  In the case of any risks for which the PCG concludes that the risk status, or the probability or impact scores need to be amended, the PCG will recommend whether the existing Counter Measures</w:t>
      </w:r>
      <w:r w:rsidR="0056536B">
        <w:t xml:space="preserve"> </w:t>
      </w:r>
      <w:r w:rsidRPr="00377C2E">
        <w:t>/</w:t>
      </w:r>
      <w:r w:rsidR="0056536B">
        <w:t xml:space="preserve"> </w:t>
      </w:r>
      <w:r w:rsidRPr="00377C2E">
        <w:t xml:space="preserve">Management Response remain adequate or need to be amended also.  The revised Risk Log will be sent to all participating UN </w:t>
      </w:r>
      <w:r w:rsidR="0056536B">
        <w:t>A</w:t>
      </w:r>
      <w:r w:rsidRPr="00377C2E">
        <w:t>gencies as soon as possible after the PCG meeting.</w:t>
      </w:r>
    </w:p>
    <w:p w:rsidR="0049443D" w:rsidRPr="00377C2E" w:rsidRDefault="0049443D" w:rsidP="0049443D">
      <w:pPr>
        <w:rPr>
          <w:rFonts w:ascii="Verdana" w:hAnsi="Verdana"/>
          <w:bCs/>
          <w:color w:val="000000"/>
          <w:sz w:val="20"/>
          <w:szCs w:val="20"/>
          <w:highlight w:val="yellow"/>
        </w:rPr>
      </w:pPr>
    </w:p>
    <w:p w:rsidR="0049443D" w:rsidRPr="00377C2E" w:rsidRDefault="0049443D" w:rsidP="0049443D">
      <w:pPr>
        <w:rPr>
          <w:rFonts w:ascii="Verdana" w:hAnsi="Verdana"/>
          <w:b/>
          <w:color w:val="000000"/>
          <w:sz w:val="20"/>
          <w:szCs w:val="20"/>
        </w:rPr>
        <w:sectPr w:rsidR="0049443D" w:rsidRPr="00377C2E" w:rsidSect="0050458D">
          <w:pgSz w:w="11907" w:h="16839" w:code="9"/>
          <w:pgMar w:top="1417" w:right="1417" w:bottom="1417" w:left="1417" w:header="720" w:footer="720" w:gutter="0"/>
          <w:cols w:space="720"/>
          <w:noEndnote/>
          <w:docGrid w:linePitch="326"/>
        </w:sectPr>
      </w:pPr>
    </w:p>
    <w:p w:rsidR="0049443D" w:rsidRPr="00377C2E" w:rsidRDefault="0049443D" w:rsidP="0049443D">
      <w:pPr>
        <w:rPr>
          <w:rFonts w:ascii="Verdana" w:hAnsi="Verdana"/>
          <w:b/>
          <w:color w:val="000000"/>
          <w:sz w:val="20"/>
          <w:szCs w:val="20"/>
        </w:rPr>
      </w:pPr>
    </w:p>
    <w:p w:rsidR="0049443D" w:rsidRPr="00377C2E" w:rsidRDefault="0049443D" w:rsidP="00530383">
      <w:pPr>
        <w:jc w:val="left"/>
        <w:rPr>
          <w:rFonts w:ascii="Verdana" w:hAnsi="Verdana"/>
          <w:i/>
          <w:color w:val="000000"/>
          <w:sz w:val="20"/>
          <w:szCs w:val="20"/>
        </w:rPr>
      </w:pPr>
      <w:r w:rsidRPr="00377C2E">
        <w:rPr>
          <w:rFonts w:ascii="Verdana" w:hAnsi="Verdana"/>
          <w:b/>
          <w:color w:val="000000"/>
          <w:sz w:val="20"/>
          <w:szCs w:val="20"/>
        </w:rPr>
        <w:t>Table 4: RISK LOG: UN-REDD Programme in Viet Nam</w:t>
      </w:r>
    </w:p>
    <w:p w:rsidR="0049443D" w:rsidRPr="00377C2E" w:rsidRDefault="0049443D" w:rsidP="0049443D">
      <w:pPr>
        <w:jc w:val="center"/>
        <w:rPr>
          <w:rFonts w:ascii="Century Gothic" w:hAnsi="Century Gothic"/>
          <w:b/>
          <w:color w:val="000000"/>
        </w:rPr>
      </w:pPr>
    </w:p>
    <w:tbl>
      <w:tblPr>
        <w:tblW w:w="1487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
        <w:gridCol w:w="1354"/>
        <w:gridCol w:w="1274"/>
        <w:gridCol w:w="1443"/>
        <w:gridCol w:w="3085"/>
        <w:gridCol w:w="2220"/>
        <w:gridCol w:w="1800"/>
        <w:gridCol w:w="1350"/>
        <w:gridCol w:w="990"/>
        <w:gridCol w:w="990"/>
      </w:tblGrid>
      <w:tr w:rsidR="0039407B" w:rsidRPr="00377C2E" w:rsidTr="0073472E">
        <w:trPr>
          <w:tblHeader/>
        </w:trPr>
        <w:tc>
          <w:tcPr>
            <w:tcW w:w="373" w:type="dxa"/>
            <w:shd w:val="clear" w:color="auto" w:fill="FFCC00"/>
            <w:tcMar>
              <w:left w:w="57" w:type="dxa"/>
              <w:right w:w="57" w:type="dxa"/>
            </w:tcMar>
          </w:tcPr>
          <w:p w:rsidR="0049443D" w:rsidRPr="00377C2E" w:rsidRDefault="0049443D" w:rsidP="0049443D">
            <w:pPr>
              <w:jc w:val="center"/>
              <w:rPr>
                <w:rFonts w:ascii="Verdana" w:hAnsi="Verdana" w:cs="Arial"/>
                <w:b/>
                <w:color w:val="000000"/>
                <w:sz w:val="20"/>
                <w:szCs w:val="20"/>
              </w:rPr>
            </w:pPr>
            <w:r w:rsidRPr="00377C2E">
              <w:rPr>
                <w:rFonts w:ascii="Verdana" w:hAnsi="Verdana" w:cs="Arial"/>
                <w:b/>
                <w:color w:val="000000"/>
                <w:sz w:val="20"/>
                <w:szCs w:val="20"/>
              </w:rPr>
              <w:t>#</w:t>
            </w:r>
          </w:p>
        </w:tc>
        <w:tc>
          <w:tcPr>
            <w:tcW w:w="1354" w:type="dxa"/>
            <w:shd w:val="clear" w:color="auto" w:fill="FFCC00"/>
            <w:tcMar>
              <w:left w:w="57" w:type="dxa"/>
              <w:right w:w="57" w:type="dxa"/>
            </w:tcMar>
          </w:tcPr>
          <w:p w:rsidR="0049443D" w:rsidRPr="00377C2E" w:rsidRDefault="0039407B" w:rsidP="0039407B">
            <w:pPr>
              <w:jc w:val="center"/>
              <w:rPr>
                <w:rFonts w:ascii="Verdana" w:hAnsi="Verdana" w:cs="Arial"/>
                <w:b/>
                <w:color w:val="000000"/>
                <w:sz w:val="20"/>
                <w:szCs w:val="20"/>
              </w:rPr>
            </w:pPr>
            <w:r>
              <w:rPr>
                <w:rFonts w:ascii="Verdana" w:hAnsi="Verdana" w:cs="Arial"/>
                <w:b/>
                <w:color w:val="000000"/>
                <w:sz w:val="20"/>
                <w:szCs w:val="20"/>
              </w:rPr>
              <w:t>Descr.</w:t>
            </w:r>
          </w:p>
        </w:tc>
        <w:tc>
          <w:tcPr>
            <w:tcW w:w="1274" w:type="dxa"/>
            <w:shd w:val="clear" w:color="auto" w:fill="FFCC00"/>
            <w:tcMar>
              <w:left w:w="57" w:type="dxa"/>
              <w:right w:w="57" w:type="dxa"/>
            </w:tcMar>
          </w:tcPr>
          <w:p w:rsidR="0049443D" w:rsidRPr="00377C2E" w:rsidRDefault="0049443D" w:rsidP="00530383">
            <w:pPr>
              <w:jc w:val="center"/>
              <w:rPr>
                <w:rFonts w:ascii="Verdana" w:hAnsi="Verdana" w:cs="Arial"/>
                <w:b/>
                <w:color w:val="000000"/>
                <w:sz w:val="20"/>
                <w:szCs w:val="20"/>
              </w:rPr>
            </w:pPr>
            <w:r w:rsidRPr="00377C2E">
              <w:rPr>
                <w:rFonts w:ascii="Verdana" w:hAnsi="Verdana" w:cs="Arial"/>
                <w:b/>
                <w:color w:val="000000"/>
                <w:sz w:val="20"/>
                <w:szCs w:val="20"/>
              </w:rPr>
              <w:t>Date Identified</w:t>
            </w:r>
          </w:p>
        </w:tc>
        <w:tc>
          <w:tcPr>
            <w:tcW w:w="1443" w:type="dxa"/>
            <w:shd w:val="clear" w:color="auto" w:fill="FFCC00"/>
            <w:tcMar>
              <w:left w:w="57" w:type="dxa"/>
              <w:right w:w="57" w:type="dxa"/>
            </w:tcMar>
          </w:tcPr>
          <w:p w:rsidR="0049443D" w:rsidRPr="00377C2E" w:rsidRDefault="0049443D" w:rsidP="0049443D">
            <w:pPr>
              <w:jc w:val="center"/>
              <w:rPr>
                <w:rFonts w:ascii="Verdana" w:hAnsi="Verdana" w:cs="Arial"/>
                <w:b/>
                <w:color w:val="000000"/>
                <w:sz w:val="20"/>
                <w:szCs w:val="20"/>
              </w:rPr>
            </w:pPr>
            <w:r w:rsidRPr="00377C2E">
              <w:rPr>
                <w:rFonts w:ascii="Verdana" w:hAnsi="Verdana" w:cs="Arial"/>
                <w:b/>
                <w:color w:val="000000"/>
                <w:sz w:val="20"/>
                <w:szCs w:val="20"/>
              </w:rPr>
              <w:t>Type</w:t>
            </w:r>
          </w:p>
        </w:tc>
        <w:tc>
          <w:tcPr>
            <w:tcW w:w="3085" w:type="dxa"/>
            <w:shd w:val="clear" w:color="auto" w:fill="FFCC00"/>
            <w:tcMar>
              <w:left w:w="57" w:type="dxa"/>
              <w:right w:w="57" w:type="dxa"/>
            </w:tcMar>
          </w:tcPr>
          <w:p w:rsidR="0049443D" w:rsidRPr="00377C2E" w:rsidRDefault="0049443D" w:rsidP="00530383">
            <w:pPr>
              <w:jc w:val="center"/>
              <w:rPr>
                <w:rFonts w:ascii="Verdana" w:hAnsi="Verdana" w:cs="Arial"/>
                <w:b/>
                <w:color w:val="000000"/>
                <w:sz w:val="20"/>
                <w:szCs w:val="20"/>
              </w:rPr>
            </w:pPr>
            <w:r w:rsidRPr="00377C2E">
              <w:rPr>
                <w:rFonts w:ascii="Verdana" w:hAnsi="Verdana" w:cs="Arial"/>
                <w:b/>
                <w:color w:val="000000"/>
                <w:sz w:val="20"/>
                <w:szCs w:val="20"/>
              </w:rPr>
              <w:t>Impact &amp;</w:t>
            </w:r>
          </w:p>
          <w:p w:rsidR="0049443D" w:rsidRPr="00377C2E" w:rsidRDefault="0049443D" w:rsidP="00530383">
            <w:pPr>
              <w:jc w:val="center"/>
              <w:rPr>
                <w:rFonts w:ascii="Verdana" w:hAnsi="Verdana" w:cs="Arial"/>
                <w:b/>
                <w:color w:val="000000"/>
                <w:sz w:val="20"/>
                <w:szCs w:val="20"/>
              </w:rPr>
            </w:pPr>
            <w:r w:rsidRPr="00377C2E">
              <w:rPr>
                <w:rFonts w:ascii="Verdana" w:hAnsi="Verdana" w:cs="Arial"/>
                <w:b/>
                <w:color w:val="000000"/>
                <w:sz w:val="20"/>
                <w:szCs w:val="20"/>
              </w:rPr>
              <w:t>Probability</w:t>
            </w:r>
          </w:p>
        </w:tc>
        <w:tc>
          <w:tcPr>
            <w:tcW w:w="2220" w:type="dxa"/>
            <w:shd w:val="clear" w:color="auto" w:fill="FFCC00"/>
            <w:tcMar>
              <w:left w:w="57" w:type="dxa"/>
              <w:right w:w="57" w:type="dxa"/>
            </w:tcMar>
          </w:tcPr>
          <w:p w:rsidR="0049443D" w:rsidRPr="00377C2E" w:rsidRDefault="0049443D" w:rsidP="00530383">
            <w:pPr>
              <w:jc w:val="center"/>
              <w:rPr>
                <w:rFonts w:ascii="Verdana" w:hAnsi="Verdana" w:cs="Arial"/>
                <w:b/>
                <w:color w:val="000000"/>
                <w:sz w:val="20"/>
                <w:szCs w:val="20"/>
              </w:rPr>
            </w:pPr>
            <w:r w:rsidRPr="00377C2E">
              <w:rPr>
                <w:rFonts w:ascii="Verdana" w:hAnsi="Verdana" w:cs="Arial"/>
                <w:b/>
                <w:color w:val="000000"/>
                <w:sz w:val="20"/>
                <w:szCs w:val="20"/>
              </w:rPr>
              <w:t>Counter measures / Management response</w:t>
            </w:r>
          </w:p>
        </w:tc>
        <w:tc>
          <w:tcPr>
            <w:tcW w:w="1800" w:type="dxa"/>
            <w:shd w:val="clear" w:color="auto" w:fill="FFCC00"/>
            <w:tcMar>
              <w:left w:w="57" w:type="dxa"/>
              <w:right w:w="57" w:type="dxa"/>
            </w:tcMar>
          </w:tcPr>
          <w:p w:rsidR="0049443D" w:rsidRPr="00377C2E" w:rsidRDefault="0049443D" w:rsidP="00530383">
            <w:pPr>
              <w:jc w:val="center"/>
              <w:rPr>
                <w:rFonts w:ascii="Verdana" w:hAnsi="Verdana" w:cs="Arial"/>
                <w:b/>
                <w:color w:val="000000"/>
                <w:sz w:val="20"/>
                <w:szCs w:val="20"/>
              </w:rPr>
            </w:pPr>
            <w:r w:rsidRPr="00377C2E">
              <w:rPr>
                <w:rFonts w:ascii="Verdana" w:hAnsi="Verdana" w:cs="Arial"/>
                <w:b/>
                <w:color w:val="000000"/>
                <w:sz w:val="20"/>
                <w:szCs w:val="20"/>
              </w:rPr>
              <w:t>Owner</w:t>
            </w:r>
          </w:p>
        </w:tc>
        <w:tc>
          <w:tcPr>
            <w:tcW w:w="1350" w:type="dxa"/>
            <w:shd w:val="clear" w:color="auto" w:fill="FFCC00"/>
            <w:tcMar>
              <w:left w:w="57" w:type="dxa"/>
              <w:right w:w="57" w:type="dxa"/>
            </w:tcMar>
          </w:tcPr>
          <w:p w:rsidR="0049443D" w:rsidRPr="00377C2E" w:rsidRDefault="0049443D" w:rsidP="0049443D">
            <w:pPr>
              <w:jc w:val="center"/>
              <w:rPr>
                <w:rFonts w:ascii="Verdana" w:hAnsi="Verdana" w:cs="Arial"/>
                <w:b/>
                <w:color w:val="000000"/>
                <w:sz w:val="20"/>
                <w:szCs w:val="20"/>
              </w:rPr>
            </w:pPr>
            <w:r w:rsidRPr="00377C2E">
              <w:rPr>
                <w:rFonts w:ascii="Verdana" w:hAnsi="Verdana" w:cs="Arial"/>
                <w:b/>
                <w:color w:val="000000"/>
                <w:sz w:val="20"/>
                <w:szCs w:val="20"/>
              </w:rPr>
              <w:t>Submitted/</w:t>
            </w:r>
            <w:r w:rsidR="0039407B">
              <w:rPr>
                <w:rFonts w:ascii="Verdana" w:hAnsi="Verdana" w:cs="Arial"/>
                <w:b/>
                <w:color w:val="000000"/>
                <w:sz w:val="20"/>
                <w:szCs w:val="20"/>
              </w:rPr>
              <w:t xml:space="preserve"> </w:t>
            </w:r>
            <w:r w:rsidRPr="00377C2E">
              <w:rPr>
                <w:rFonts w:ascii="Verdana" w:hAnsi="Verdana" w:cs="Arial"/>
                <w:b/>
                <w:color w:val="000000"/>
                <w:sz w:val="20"/>
                <w:szCs w:val="20"/>
              </w:rPr>
              <w:t>updated by</w:t>
            </w:r>
          </w:p>
        </w:tc>
        <w:tc>
          <w:tcPr>
            <w:tcW w:w="990" w:type="dxa"/>
            <w:shd w:val="clear" w:color="auto" w:fill="FFCC00"/>
            <w:tcMar>
              <w:left w:w="57" w:type="dxa"/>
              <w:right w:w="57" w:type="dxa"/>
            </w:tcMar>
          </w:tcPr>
          <w:p w:rsidR="0049443D" w:rsidRPr="00377C2E" w:rsidRDefault="0049443D" w:rsidP="0049443D">
            <w:pPr>
              <w:jc w:val="center"/>
              <w:rPr>
                <w:rFonts w:ascii="Verdana" w:hAnsi="Verdana" w:cs="Arial"/>
                <w:b/>
                <w:color w:val="000000"/>
                <w:sz w:val="20"/>
                <w:szCs w:val="20"/>
              </w:rPr>
            </w:pPr>
            <w:r w:rsidRPr="00377C2E">
              <w:rPr>
                <w:rFonts w:ascii="Verdana" w:hAnsi="Verdana" w:cs="Arial"/>
                <w:b/>
                <w:color w:val="000000"/>
                <w:sz w:val="20"/>
                <w:szCs w:val="20"/>
              </w:rPr>
              <w:t>Last Update</w:t>
            </w:r>
          </w:p>
        </w:tc>
        <w:tc>
          <w:tcPr>
            <w:tcW w:w="990" w:type="dxa"/>
            <w:shd w:val="clear" w:color="auto" w:fill="FFCC00"/>
            <w:tcMar>
              <w:left w:w="57" w:type="dxa"/>
              <w:right w:w="57" w:type="dxa"/>
            </w:tcMar>
          </w:tcPr>
          <w:p w:rsidR="0049443D" w:rsidRPr="00377C2E" w:rsidRDefault="0049443D" w:rsidP="0049443D">
            <w:pPr>
              <w:jc w:val="center"/>
              <w:rPr>
                <w:rFonts w:ascii="Verdana" w:hAnsi="Verdana" w:cs="Arial"/>
                <w:b/>
                <w:color w:val="000000"/>
                <w:sz w:val="20"/>
                <w:szCs w:val="20"/>
              </w:rPr>
            </w:pPr>
            <w:r w:rsidRPr="00377C2E">
              <w:rPr>
                <w:rFonts w:ascii="Verdana" w:hAnsi="Verdana" w:cs="Arial"/>
                <w:b/>
                <w:color w:val="000000"/>
                <w:sz w:val="20"/>
                <w:szCs w:val="20"/>
              </w:rPr>
              <w:t>Status</w:t>
            </w:r>
          </w:p>
        </w:tc>
      </w:tr>
      <w:tr w:rsidR="0039407B" w:rsidRPr="00377C2E" w:rsidTr="0073472E">
        <w:tc>
          <w:tcPr>
            <w:tcW w:w="373" w:type="dxa"/>
            <w:tcMar>
              <w:left w:w="57" w:type="dxa"/>
              <w:right w:w="57" w:type="dxa"/>
            </w:tcMar>
          </w:tcPr>
          <w:p w:rsidR="0049443D" w:rsidRPr="00377C2E" w:rsidRDefault="0049443D" w:rsidP="0049443D">
            <w:pPr>
              <w:rPr>
                <w:rFonts w:ascii="Verdana" w:hAnsi="Verdana" w:cs="Arial"/>
                <w:color w:val="000000"/>
                <w:sz w:val="18"/>
                <w:szCs w:val="18"/>
              </w:rPr>
            </w:pPr>
            <w:r w:rsidRPr="00377C2E">
              <w:rPr>
                <w:rFonts w:ascii="Verdana" w:hAnsi="Verdana" w:cs="Arial"/>
                <w:color w:val="000000"/>
                <w:sz w:val="18"/>
                <w:szCs w:val="18"/>
              </w:rPr>
              <w:t>1</w:t>
            </w:r>
          </w:p>
        </w:tc>
        <w:tc>
          <w:tcPr>
            <w:tcW w:w="1354" w:type="dxa"/>
            <w:tcMar>
              <w:left w:w="57" w:type="dxa"/>
              <w:right w:w="57" w:type="dxa"/>
            </w:tcMar>
          </w:tcPr>
          <w:p w:rsidR="0049443D" w:rsidRPr="00A34876" w:rsidRDefault="0049443D" w:rsidP="0039407B">
            <w:pPr>
              <w:jc w:val="left"/>
              <w:rPr>
                <w:rFonts w:ascii="Verdana" w:hAnsi="Verdana" w:cs="Arial"/>
                <w:color w:val="000000"/>
                <w:sz w:val="18"/>
                <w:szCs w:val="18"/>
              </w:rPr>
            </w:pPr>
            <w:r w:rsidRPr="00377C2E">
              <w:rPr>
                <w:rFonts w:ascii="Verdana" w:hAnsi="Verdana" w:cs="Arial"/>
                <w:color w:val="000000"/>
                <w:sz w:val="18"/>
                <w:szCs w:val="18"/>
              </w:rPr>
              <w:t>Commitment of the GoV towards implementing REDD</w:t>
            </w:r>
            <w:r w:rsidR="00537A1A">
              <w:rPr>
                <w:rFonts w:ascii="Verdana" w:hAnsi="Verdana" w:cs="Arial"/>
                <w:color w:val="000000"/>
                <w:sz w:val="18"/>
                <w:szCs w:val="18"/>
              </w:rPr>
              <w:t>+</w:t>
            </w:r>
            <w:r w:rsidRPr="00377C2E">
              <w:rPr>
                <w:rFonts w:ascii="Verdana" w:hAnsi="Verdana" w:cs="Arial"/>
                <w:color w:val="000000"/>
                <w:sz w:val="18"/>
                <w:szCs w:val="18"/>
              </w:rPr>
              <w:t xml:space="preserve"> does not remain firm</w:t>
            </w:r>
            <w:r w:rsidR="00A34876">
              <w:rPr>
                <w:rFonts w:ascii="Verdana" w:hAnsi="Verdana" w:cs="Arial"/>
                <w:color w:val="000000"/>
                <w:sz w:val="18"/>
                <w:szCs w:val="18"/>
              </w:rPr>
              <w:t>.</w:t>
            </w:r>
          </w:p>
        </w:tc>
        <w:tc>
          <w:tcPr>
            <w:tcW w:w="1274" w:type="dxa"/>
            <w:tcMar>
              <w:left w:w="57" w:type="dxa"/>
              <w:right w:w="57" w:type="dxa"/>
            </w:tcMar>
          </w:tcPr>
          <w:p w:rsidR="0049443D" w:rsidRPr="00A34876" w:rsidRDefault="00337598" w:rsidP="00530383">
            <w:pPr>
              <w:jc w:val="left"/>
              <w:rPr>
                <w:rFonts w:ascii="Verdana" w:hAnsi="Verdana" w:cs="Arial"/>
                <w:color w:val="000000"/>
                <w:sz w:val="18"/>
                <w:szCs w:val="18"/>
              </w:rPr>
            </w:pPr>
            <w:r w:rsidRPr="00377C2E">
              <w:rPr>
                <w:rFonts w:ascii="Verdana" w:hAnsi="Verdana" w:cs="Arial"/>
                <w:color w:val="000000"/>
                <w:sz w:val="18"/>
                <w:szCs w:val="18"/>
              </w:rPr>
              <w:t>Phase I</w:t>
            </w:r>
            <w:r w:rsidR="00530383">
              <w:rPr>
                <w:rFonts w:ascii="Verdana" w:hAnsi="Verdana" w:cs="Arial"/>
                <w:color w:val="000000"/>
                <w:sz w:val="18"/>
                <w:szCs w:val="18"/>
              </w:rPr>
              <w:t>I</w:t>
            </w:r>
            <w:r w:rsidR="0049443D" w:rsidRPr="00377C2E">
              <w:rPr>
                <w:rFonts w:ascii="Verdana" w:hAnsi="Verdana" w:cs="Arial"/>
                <w:color w:val="000000"/>
                <w:sz w:val="18"/>
                <w:szCs w:val="18"/>
              </w:rPr>
              <w:t xml:space="preserve"> formulation</w:t>
            </w:r>
          </w:p>
        </w:tc>
        <w:tc>
          <w:tcPr>
            <w:tcW w:w="1443" w:type="dxa"/>
            <w:tcMar>
              <w:left w:w="57" w:type="dxa"/>
              <w:right w:w="57" w:type="dxa"/>
            </w:tcMar>
          </w:tcPr>
          <w:p w:rsidR="0049443D" w:rsidRPr="00A34876" w:rsidRDefault="0049443D" w:rsidP="0049443D">
            <w:pPr>
              <w:rPr>
                <w:rFonts w:ascii="Verdana" w:hAnsi="Verdana" w:cs="Arial"/>
                <w:color w:val="000000"/>
                <w:sz w:val="18"/>
                <w:szCs w:val="18"/>
              </w:rPr>
            </w:pPr>
            <w:r w:rsidRPr="00377C2E">
              <w:rPr>
                <w:rFonts w:ascii="Verdana" w:hAnsi="Verdana" w:cs="Arial"/>
                <w:color w:val="000000"/>
                <w:sz w:val="18"/>
                <w:szCs w:val="18"/>
              </w:rPr>
              <w:t>Political</w:t>
            </w:r>
          </w:p>
        </w:tc>
        <w:tc>
          <w:tcPr>
            <w:tcW w:w="3085" w:type="dxa"/>
            <w:tcMar>
              <w:left w:w="57" w:type="dxa"/>
              <w:right w:w="57" w:type="dxa"/>
            </w:tcMar>
          </w:tcPr>
          <w:p w:rsidR="0049443D" w:rsidRDefault="00A34876" w:rsidP="00530383">
            <w:pPr>
              <w:jc w:val="left"/>
              <w:rPr>
                <w:rFonts w:ascii="Verdana" w:hAnsi="Verdana" w:cs="Arial"/>
                <w:color w:val="000000"/>
                <w:sz w:val="18"/>
                <w:szCs w:val="18"/>
              </w:rPr>
            </w:pPr>
            <w:r>
              <w:rPr>
                <w:rFonts w:ascii="Verdana" w:hAnsi="Verdana" w:cs="Arial"/>
                <w:color w:val="000000"/>
                <w:sz w:val="18"/>
                <w:szCs w:val="18"/>
              </w:rPr>
              <w:t xml:space="preserve">If </w:t>
            </w:r>
            <w:r w:rsidR="0049443D" w:rsidRPr="00377C2E">
              <w:rPr>
                <w:rFonts w:ascii="Verdana" w:hAnsi="Verdana" w:cs="Arial"/>
                <w:color w:val="000000"/>
                <w:sz w:val="18"/>
                <w:szCs w:val="18"/>
              </w:rPr>
              <w:t>high-level support</w:t>
            </w:r>
            <w:r>
              <w:rPr>
                <w:rFonts w:ascii="Verdana" w:hAnsi="Verdana" w:cs="Arial"/>
                <w:color w:val="000000"/>
                <w:sz w:val="18"/>
                <w:szCs w:val="18"/>
              </w:rPr>
              <w:t xml:space="preserve"> is l</w:t>
            </w:r>
            <w:r w:rsidRPr="00377C2E">
              <w:rPr>
                <w:rFonts w:ascii="Verdana" w:hAnsi="Verdana" w:cs="Arial"/>
                <w:color w:val="000000"/>
                <w:sz w:val="18"/>
                <w:szCs w:val="18"/>
              </w:rPr>
              <w:t>acking</w:t>
            </w:r>
            <w:r w:rsidR="0049443D" w:rsidRPr="00377C2E">
              <w:rPr>
                <w:rFonts w:ascii="Verdana" w:hAnsi="Verdana" w:cs="Arial"/>
                <w:color w:val="000000"/>
                <w:sz w:val="18"/>
                <w:szCs w:val="18"/>
              </w:rPr>
              <w:t xml:space="preserve">, </w:t>
            </w:r>
            <w:r>
              <w:rPr>
                <w:rFonts w:ascii="Verdana" w:hAnsi="Verdana" w:cs="Arial"/>
                <w:color w:val="000000"/>
                <w:sz w:val="18"/>
                <w:szCs w:val="18"/>
              </w:rPr>
              <w:t>NRP</w:t>
            </w:r>
            <w:r w:rsidRPr="00377C2E">
              <w:rPr>
                <w:rFonts w:ascii="Verdana" w:hAnsi="Verdana" w:cs="Arial"/>
                <w:color w:val="000000"/>
                <w:sz w:val="18"/>
                <w:szCs w:val="18"/>
              </w:rPr>
              <w:t xml:space="preserve"> </w:t>
            </w:r>
            <w:r w:rsidR="0049443D" w:rsidRPr="00377C2E">
              <w:rPr>
                <w:rFonts w:ascii="Verdana" w:hAnsi="Verdana" w:cs="Arial"/>
                <w:color w:val="000000"/>
                <w:sz w:val="18"/>
                <w:szCs w:val="18"/>
              </w:rPr>
              <w:t>implementation would be slow</w:t>
            </w:r>
            <w:r>
              <w:rPr>
                <w:rFonts w:ascii="Verdana" w:hAnsi="Verdana" w:cs="Arial"/>
                <w:color w:val="000000"/>
                <w:sz w:val="18"/>
                <w:szCs w:val="18"/>
              </w:rPr>
              <w:t xml:space="preserve"> </w:t>
            </w:r>
            <w:r w:rsidR="0049443D" w:rsidRPr="00377C2E">
              <w:rPr>
                <w:rFonts w:ascii="Verdana" w:hAnsi="Verdana" w:cs="Arial"/>
                <w:color w:val="000000"/>
                <w:sz w:val="18"/>
                <w:szCs w:val="18"/>
              </w:rPr>
              <w:t>and the viability of REDD</w:t>
            </w:r>
            <w:r w:rsidR="00537A1A">
              <w:rPr>
                <w:rFonts w:ascii="Verdana" w:hAnsi="Verdana" w:cs="Arial"/>
                <w:color w:val="000000"/>
                <w:sz w:val="18"/>
                <w:szCs w:val="18"/>
              </w:rPr>
              <w:t>+</w:t>
            </w:r>
            <w:r w:rsidR="0049443D" w:rsidRPr="00377C2E">
              <w:rPr>
                <w:rFonts w:ascii="Verdana" w:hAnsi="Verdana" w:cs="Arial"/>
                <w:color w:val="000000"/>
                <w:sz w:val="18"/>
                <w:szCs w:val="18"/>
              </w:rPr>
              <w:t xml:space="preserve"> as an approach to CC mitigation and forest conservation undermined</w:t>
            </w:r>
            <w:r w:rsidR="00530383">
              <w:rPr>
                <w:rFonts w:ascii="Verdana" w:hAnsi="Verdana" w:cs="Arial"/>
                <w:color w:val="000000"/>
                <w:sz w:val="18"/>
                <w:szCs w:val="18"/>
              </w:rPr>
              <w:t>. Phase I did not suffer from this risk.</w:t>
            </w:r>
          </w:p>
          <w:tbl>
            <w:tblPr>
              <w:tblStyle w:val="TableGrid"/>
              <w:tblW w:w="0" w:type="auto"/>
              <w:jc w:val="center"/>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8"/>
              <w:gridCol w:w="409"/>
              <w:gridCol w:w="409"/>
              <w:gridCol w:w="409"/>
              <w:gridCol w:w="409"/>
            </w:tblGrid>
            <w:tr w:rsidR="001B28D1" w:rsidTr="001B28D1">
              <w:trPr>
                <w:trHeight w:val="408"/>
                <w:jc w:val="center"/>
              </w:trPr>
              <w:tc>
                <w:tcPr>
                  <w:tcW w:w="408" w:type="dxa"/>
                  <w:vAlign w:val="center"/>
                </w:tcPr>
                <w:p w:rsidR="001B28D1" w:rsidRDefault="001B28D1" w:rsidP="00A34876">
                  <w:pPr>
                    <w:jc w:val="center"/>
                    <w:rPr>
                      <w:rFonts w:ascii="Verdana" w:hAnsi="Verdana" w:cs="Arial"/>
                      <w:color w:val="000000"/>
                      <w:sz w:val="18"/>
                      <w:szCs w:val="18"/>
                    </w:rPr>
                  </w:pPr>
                  <w:r>
                    <w:rPr>
                      <w:rFonts w:ascii="Verdana" w:hAnsi="Verdana" w:cs="Arial"/>
                      <w:color w:val="000000"/>
                      <w:sz w:val="18"/>
                      <w:szCs w:val="18"/>
                    </w:rPr>
                    <w:t>P</w:t>
                  </w:r>
                </w:p>
              </w:tc>
              <w:tc>
                <w:tcPr>
                  <w:tcW w:w="409" w:type="dxa"/>
                  <w:vAlign w:val="center"/>
                </w:tcPr>
                <w:p w:rsidR="001B28D1" w:rsidRDefault="001B28D1" w:rsidP="00A34876">
                  <w:pPr>
                    <w:jc w:val="center"/>
                    <w:rPr>
                      <w:rFonts w:ascii="Verdana" w:hAnsi="Verdana" w:cs="Arial"/>
                      <w:color w:val="000000"/>
                      <w:sz w:val="18"/>
                      <w:szCs w:val="18"/>
                    </w:rPr>
                  </w:pPr>
                  <w:r>
                    <w:rPr>
                      <w:rFonts w:ascii="Verdana" w:hAnsi="Verdana" w:cs="Arial"/>
                      <w:color w:val="000000"/>
                      <w:sz w:val="18"/>
                      <w:szCs w:val="18"/>
                    </w:rPr>
                    <w:t>x</w:t>
                  </w:r>
                </w:p>
              </w:tc>
              <w:tc>
                <w:tcPr>
                  <w:tcW w:w="409" w:type="dxa"/>
                  <w:vAlign w:val="center"/>
                </w:tcPr>
                <w:p w:rsidR="001B28D1" w:rsidRDefault="001B28D1" w:rsidP="00A34876">
                  <w:pPr>
                    <w:jc w:val="center"/>
                    <w:rPr>
                      <w:rFonts w:ascii="Verdana" w:hAnsi="Verdana" w:cs="Arial"/>
                      <w:color w:val="000000"/>
                      <w:sz w:val="18"/>
                      <w:szCs w:val="18"/>
                    </w:rPr>
                  </w:pPr>
                  <w:r>
                    <w:rPr>
                      <w:rFonts w:ascii="Verdana" w:hAnsi="Verdana" w:cs="Arial"/>
                      <w:color w:val="000000"/>
                      <w:sz w:val="18"/>
                      <w:szCs w:val="18"/>
                    </w:rPr>
                    <w:t>I</w:t>
                  </w:r>
                </w:p>
              </w:tc>
              <w:tc>
                <w:tcPr>
                  <w:tcW w:w="409" w:type="dxa"/>
                  <w:vAlign w:val="center"/>
                </w:tcPr>
                <w:p w:rsidR="001B28D1" w:rsidRDefault="001B28D1" w:rsidP="00A34876">
                  <w:pPr>
                    <w:jc w:val="center"/>
                    <w:rPr>
                      <w:rFonts w:ascii="Verdana" w:hAnsi="Verdana" w:cs="Arial"/>
                      <w:color w:val="000000"/>
                      <w:sz w:val="18"/>
                      <w:szCs w:val="18"/>
                    </w:rPr>
                  </w:pPr>
                  <w:r>
                    <w:rPr>
                      <w:rFonts w:ascii="Verdana" w:hAnsi="Verdana" w:cs="Arial"/>
                      <w:color w:val="000000"/>
                      <w:sz w:val="18"/>
                      <w:szCs w:val="18"/>
                    </w:rPr>
                    <w:t>=</w:t>
                  </w:r>
                </w:p>
              </w:tc>
              <w:tc>
                <w:tcPr>
                  <w:tcW w:w="409" w:type="dxa"/>
                  <w:vAlign w:val="center"/>
                </w:tcPr>
                <w:p w:rsidR="001B28D1" w:rsidRDefault="001B28D1" w:rsidP="00A34876">
                  <w:pPr>
                    <w:jc w:val="center"/>
                    <w:rPr>
                      <w:rFonts w:ascii="Verdana" w:hAnsi="Verdana" w:cs="Arial"/>
                      <w:color w:val="000000"/>
                      <w:sz w:val="18"/>
                      <w:szCs w:val="18"/>
                    </w:rPr>
                  </w:pPr>
                  <w:r>
                    <w:rPr>
                      <w:rFonts w:ascii="Verdana" w:hAnsi="Verdana" w:cs="Arial"/>
                      <w:color w:val="000000"/>
                      <w:sz w:val="18"/>
                      <w:szCs w:val="18"/>
                    </w:rPr>
                    <w:t>R</w:t>
                  </w:r>
                </w:p>
              </w:tc>
            </w:tr>
            <w:tr w:rsidR="0039407B" w:rsidTr="001B28D1">
              <w:trPr>
                <w:trHeight w:val="408"/>
                <w:jc w:val="center"/>
              </w:trPr>
              <w:tc>
                <w:tcPr>
                  <w:tcW w:w="408" w:type="dxa"/>
                  <w:tcBorders>
                    <w:top w:val="single" w:sz="4" w:space="0" w:color="auto"/>
                    <w:left w:val="single" w:sz="4" w:space="0" w:color="auto"/>
                    <w:bottom w:val="single" w:sz="4" w:space="0" w:color="auto"/>
                    <w:right w:val="single" w:sz="4" w:space="0" w:color="auto"/>
                  </w:tcBorders>
                  <w:vAlign w:val="center"/>
                </w:tcPr>
                <w:p w:rsidR="0039407B" w:rsidRDefault="0039407B" w:rsidP="0039407B">
                  <w:pPr>
                    <w:jc w:val="center"/>
                    <w:rPr>
                      <w:rFonts w:ascii="Verdana" w:hAnsi="Verdana" w:cs="Arial"/>
                      <w:color w:val="000000"/>
                      <w:sz w:val="18"/>
                      <w:szCs w:val="18"/>
                    </w:rPr>
                  </w:pPr>
                  <w:r>
                    <w:rPr>
                      <w:rFonts w:ascii="Verdana" w:hAnsi="Verdana" w:cs="Arial"/>
                      <w:color w:val="000000"/>
                      <w:sz w:val="18"/>
                      <w:szCs w:val="18"/>
                    </w:rPr>
                    <w:t>1</w:t>
                  </w:r>
                </w:p>
              </w:tc>
              <w:tc>
                <w:tcPr>
                  <w:tcW w:w="409" w:type="dxa"/>
                  <w:tcBorders>
                    <w:left w:val="single" w:sz="4" w:space="0" w:color="auto"/>
                    <w:right w:val="single" w:sz="4" w:space="0" w:color="auto"/>
                  </w:tcBorders>
                  <w:vAlign w:val="center"/>
                </w:tcPr>
                <w:p w:rsidR="0039407B" w:rsidRDefault="0039407B" w:rsidP="0039407B">
                  <w:pPr>
                    <w:jc w:val="center"/>
                    <w:rPr>
                      <w:rFonts w:ascii="Verdana" w:hAnsi="Verdana" w:cs="Arial"/>
                      <w:color w:val="000000"/>
                      <w:sz w:val="18"/>
                      <w:szCs w:val="18"/>
                    </w:rPr>
                  </w:pPr>
                  <w:r>
                    <w:rPr>
                      <w:rFonts w:ascii="Verdana" w:hAnsi="Verdana" w:cs="Arial"/>
                      <w:color w:val="000000"/>
                      <w:sz w:val="18"/>
                      <w:szCs w:val="18"/>
                    </w:rPr>
                    <w:t>x</w:t>
                  </w:r>
                </w:p>
              </w:tc>
              <w:tc>
                <w:tcPr>
                  <w:tcW w:w="409" w:type="dxa"/>
                  <w:tcBorders>
                    <w:top w:val="single" w:sz="4" w:space="0" w:color="auto"/>
                    <w:left w:val="single" w:sz="4" w:space="0" w:color="auto"/>
                    <w:bottom w:val="single" w:sz="4" w:space="0" w:color="auto"/>
                    <w:right w:val="single" w:sz="4" w:space="0" w:color="auto"/>
                  </w:tcBorders>
                  <w:vAlign w:val="center"/>
                </w:tcPr>
                <w:p w:rsidR="0039407B" w:rsidRDefault="0039407B" w:rsidP="0039407B">
                  <w:pPr>
                    <w:jc w:val="center"/>
                    <w:rPr>
                      <w:rFonts w:ascii="Verdana" w:hAnsi="Verdana" w:cs="Arial"/>
                      <w:color w:val="000000"/>
                      <w:sz w:val="18"/>
                      <w:szCs w:val="18"/>
                    </w:rPr>
                  </w:pPr>
                  <w:r>
                    <w:rPr>
                      <w:rFonts w:ascii="Verdana" w:hAnsi="Verdana" w:cs="Arial"/>
                      <w:color w:val="000000"/>
                      <w:sz w:val="18"/>
                      <w:szCs w:val="18"/>
                    </w:rPr>
                    <w:t>4</w:t>
                  </w:r>
                </w:p>
              </w:tc>
              <w:tc>
                <w:tcPr>
                  <w:tcW w:w="409" w:type="dxa"/>
                  <w:tcBorders>
                    <w:left w:val="single" w:sz="4" w:space="0" w:color="auto"/>
                    <w:right w:val="single" w:sz="4" w:space="0" w:color="auto"/>
                  </w:tcBorders>
                  <w:vAlign w:val="center"/>
                </w:tcPr>
                <w:p w:rsidR="0039407B" w:rsidRDefault="0039407B" w:rsidP="0039407B">
                  <w:pPr>
                    <w:jc w:val="center"/>
                    <w:rPr>
                      <w:rFonts w:ascii="Verdana" w:hAnsi="Verdana" w:cs="Arial"/>
                      <w:color w:val="000000"/>
                      <w:sz w:val="18"/>
                      <w:szCs w:val="18"/>
                    </w:rPr>
                  </w:pPr>
                  <w:r>
                    <w:rPr>
                      <w:rFonts w:ascii="Verdana" w:hAnsi="Verdana" w:cs="Arial"/>
                      <w:color w:val="000000"/>
                      <w:sz w:val="18"/>
                      <w:szCs w:val="18"/>
                    </w:rPr>
                    <w:t>=</w:t>
                  </w:r>
                </w:p>
              </w:tc>
              <w:tc>
                <w:tcPr>
                  <w:tcW w:w="409" w:type="dxa"/>
                  <w:tcBorders>
                    <w:top w:val="single" w:sz="4" w:space="0" w:color="auto"/>
                    <w:left w:val="single" w:sz="4" w:space="0" w:color="auto"/>
                    <w:bottom w:val="single" w:sz="4" w:space="0" w:color="auto"/>
                    <w:right w:val="single" w:sz="4" w:space="0" w:color="auto"/>
                  </w:tcBorders>
                  <w:vAlign w:val="center"/>
                </w:tcPr>
                <w:p w:rsidR="0039407B" w:rsidRDefault="0039407B" w:rsidP="0039407B">
                  <w:pPr>
                    <w:jc w:val="center"/>
                    <w:rPr>
                      <w:rFonts w:ascii="Verdana" w:hAnsi="Verdana" w:cs="Arial"/>
                      <w:color w:val="000000"/>
                      <w:sz w:val="18"/>
                      <w:szCs w:val="18"/>
                    </w:rPr>
                  </w:pPr>
                  <w:r>
                    <w:rPr>
                      <w:rFonts w:ascii="Verdana" w:hAnsi="Verdana" w:cs="Arial"/>
                      <w:color w:val="000000"/>
                      <w:sz w:val="18"/>
                      <w:szCs w:val="18"/>
                    </w:rPr>
                    <w:t>4</w:t>
                  </w:r>
                </w:p>
              </w:tc>
            </w:tr>
          </w:tbl>
          <w:p w:rsidR="0049443D" w:rsidRPr="00377C2E" w:rsidRDefault="0049443D" w:rsidP="0039407B">
            <w:pPr>
              <w:jc w:val="left"/>
              <w:rPr>
                <w:rFonts w:ascii="Verdana" w:hAnsi="Verdana" w:cs="Arial"/>
                <w:color w:val="000000"/>
                <w:sz w:val="18"/>
                <w:szCs w:val="18"/>
              </w:rPr>
            </w:pPr>
          </w:p>
        </w:tc>
        <w:tc>
          <w:tcPr>
            <w:tcW w:w="2220" w:type="dxa"/>
            <w:tcMar>
              <w:left w:w="57" w:type="dxa"/>
              <w:right w:w="57" w:type="dxa"/>
            </w:tcMar>
          </w:tcPr>
          <w:p w:rsidR="0049443D" w:rsidRPr="00377C2E" w:rsidRDefault="00337598" w:rsidP="00530383">
            <w:pPr>
              <w:jc w:val="left"/>
              <w:rPr>
                <w:rFonts w:ascii="Verdana" w:hAnsi="Verdana" w:cs="Arial"/>
                <w:color w:val="000000"/>
                <w:sz w:val="18"/>
                <w:szCs w:val="18"/>
              </w:rPr>
            </w:pPr>
            <w:r w:rsidRPr="00377C2E">
              <w:rPr>
                <w:rFonts w:ascii="Verdana" w:hAnsi="Verdana" w:cs="Arial"/>
                <w:color w:val="000000"/>
                <w:sz w:val="18"/>
                <w:szCs w:val="18"/>
              </w:rPr>
              <w:t>Continued awareness raising on importance and opportunities under REDD</w:t>
            </w:r>
            <w:r w:rsidR="00537A1A">
              <w:rPr>
                <w:rFonts w:ascii="Verdana" w:hAnsi="Verdana" w:cs="Arial"/>
                <w:color w:val="000000"/>
                <w:sz w:val="18"/>
                <w:szCs w:val="18"/>
              </w:rPr>
              <w:t>+</w:t>
            </w:r>
            <w:r w:rsidRPr="00377C2E">
              <w:rPr>
                <w:rFonts w:ascii="Verdana" w:hAnsi="Verdana" w:cs="Arial"/>
                <w:color w:val="000000"/>
                <w:sz w:val="18"/>
                <w:szCs w:val="18"/>
              </w:rPr>
              <w:t>.</w:t>
            </w:r>
          </w:p>
          <w:p w:rsidR="00337598" w:rsidRPr="00377C2E" w:rsidRDefault="00337598" w:rsidP="00530383">
            <w:pPr>
              <w:jc w:val="left"/>
              <w:rPr>
                <w:rFonts w:ascii="Verdana" w:hAnsi="Verdana" w:cs="Arial"/>
                <w:color w:val="000000"/>
                <w:sz w:val="18"/>
                <w:szCs w:val="18"/>
              </w:rPr>
            </w:pPr>
          </w:p>
          <w:p w:rsidR="0049443D" w:rsidRPr="00377C2E" w:rsidRDefault="00337598" w:rsidP="00A34876">
            <w:pPr>
              <w:jc w:val="left"/>
              <w:rPr>
                <w:rFonts w:ascii="Verdana" w:hAnsi="Verdana" w:cs="Arial"/>
                <w:i/>
                <w:color w:val="000000"/>
                <w:sz w:val="18"/>
                <w:szCs w:val="18"/>
              </w:rPr>
            </w:pPr>
            <w:r w:rsidRPr="00377C2E">
              <w:rPr>
                <w:rFonts w:ascii="Verdana" w:hAnsi="Verdana" w:cs="Arial"/>
                <w:color w:val="000000"/>
                <w:sz w:val="18"/>
                <w:szCs w:val="18"/>
              </w:rPr>
              <w:t>Linking to high level government initiatives, such as NTP and SEDP.</w:t>
            </w:r>
          </w:p>
        </w:tc>
        <w:tc>
          <w:tcPr>
            <w:tcW w:w="1800" w:type="dxa"/>
            <w:tcMar>
              <w:left w:w="57" w:type="dxa"/>
              <w:right w:w="57" w:type="dxa"/>
            </w:tcMar>
          </w:tcPr>
          <w:p w:rsidR="0049443D" w:rsidRPr="00377C2E" w:rsidRDefault="00B0275B" w:rsidP="00530383">
            <w:pPr>
              <w:jc w:val="left"/>
              <w:rPr>
                <w:rFonts w:ascii="Verdana" w:hAnsi="Verdana" w:cs="Arial"/>
                <w:color w:val="000000"/>
                <w:sz w:val="18"/>
                <w:szCs w:val="18"/>
              </w:rPr>
            </w:pPr>
            <w:r>
              <w:rPr>
                <w:rFonts w:ascii="Verdana" w:hAnsi="Verdana" w:cs="Arial"/>
                <w:color w:val="000000"/>
                <w:sz w:val="18"/>
                <w:szCs w:val="18"/>
              </w:rPr>
              <w:t>UN Agencies</w:t>
            </w:r>
            <w:r w:rsidR="0049443D" w:rsidRPr="00377C2E">
              <w:rPr>
                <w:rFonts w:ascii="Verdana" w:hAnsi="Verdana" w:cs="Arial"/>
                <w:color w:val="000000"/>
                <w:sz w:val="18"/>
                <w:szCs w:val="18"/>
              </w:rPr>
              <w:t xml:space="preserve"> will monitor</w:t>
            </w:r>
          </w:p>
          <w:p w:rsidR="0049443D" w:rsidRPr="00377C2E" w:rsidRDefault="0049443D" w:rsidP="00530383">
            <w:pPr>
              <w:jc w:val="left"/>
              <w:rPr>
                <w:rFonts w:ascii="Verdana" w:hAnsi="Verdana" w:cs="Arial"/>
                <w:color w:val="000000"/>
                <w:sz w:val="18"/>
                <w:szCs w:val="18"/>
              </w:rPr>
            </w:pPr>
          </w:p>
          <w:p w:rsidR="0049443D" w:rsidRPr="00377C2E" w:rsidRDefault="0049443D" w:rsidP="00530383">
            <w:pPr>
              <w:jc w:val="left"/>
              <w:rPr>
                <w:rFonts w:ascii="Verdana" w:hAnsi="Verdana" w:cs="Arial"/>
                <w:i/>
                <w:color w:val="000000"/>
                <w:sz w:val="18"/>
                <w:szCs w:val="18"/>
              </w:rPr>
            </w:pPr>
          </w:p>
          <w:p w:rsidR="0049443D" w:rsidRPr="00377C2E" w:rsidRDefault="0049443D" w:rsidP="00530383">
            <w:pPr>
              <w:jc w:val="left"/>
              <w:rPr>
                <w:rFonts w:ascii="Verdana" w:hAnsi="Verdana" w:cs="Arial"/>
                <w:i/>
                <w:color w:val="000000"/>
                <w:sz w:val="18"/>
                <w:szCs w:val="18"/>
              </w:rPr>
            </w:pPr>
          </w:p>
        </w:tc>
        <w:tc>
          <w:tcPr>
            <w:tcW w:w="1350" w:type="dxa"/>
            <w:tcMar>
              <w:left w:w="57" w:type="dxa"/>
              <w:right w:w="57" w:type="dxa"/>
            </w:tcMar>
          </w:tcPr>
          <w:p w:rsidR="0049443D" w:rsidRPr="00377C2E" w:rsidRDefault="0049443D" w:rsidP="0049443D">
            <w:pPr>
              <w:rPr>
                <w:rFonts w:ascii="Verdana" w:hAnsi="Verdana" w:cs="Arial"/>
                <w:i/>
                <w:color w:val="000000"/>
                <w:sz w:val="18"/>
                <w:szCs w:val="18"/>
              </w:rPr>
            </w:pPr>
          </w:p>
        </w:tc>
        <w:tc>
          <w:tcPr>
            <w:tcW w:w="990" w:type="dxa"/>
            <w:tcMar>
              <w:left w:w="57" w:type="dxa"/>
              <w:right w:w="57" w:type="dxa"/>
            </w:tcMar>
          </w:tcPr>
          <w:p w:rsidR="0049443D" w:rsidRPr="00377C2E" w:rsidRDefault="0049443D" w:rsidP="0049443D">
            <w:pPr>
              <w:rPr>
                <w:rFonts w:ascii="Verdana" w:hAnsi="Verdana" w:cs="Arial"/>
                <w:i/>
                <w:color w:val="000000"/>
                <w:sz w:val="18"/>
                <w:szCs w:val="18"/>
              </w:rPr>
            </w:pPr>
          </w:p>
        </w:tc>
        <w:tc>
          <w:tcPr>
            <w:tcW w:w="990" w:type="dxa"/>
            <w:tcMar>
              <w:left w:w="57" w:type="dxa"/>
              <w:right w:w="57" w:type="dxa"/>
            </w:tcMar>
          </w:tcPr>
          <w:p w:rsidR="0049443D" w:rsidRPr="00377C2E" w:rsidRDefault="0049443D" w:rsidP="0049443D">
            <w:pPr>
              <w:rPr>
                <w:rFonts w:ascii="Verdana" w:hAnsi="Verdana" w:cs="Arial"/>
                <w:color w:val="000000"/>
                <w:sz w:val="18"/>
                <w:szCs w:val="18"/>
              </w:rPr>
            </w:pPr>
            <w:r w:rsidRPr="00377C2E">
              <w:rPr>
                <w:rFonts w:ascii="Verdana" w:hAnsi="Verdana" w:cs="Arial"/>
                <w:color w:val="000000"/>
                <w:sz w:val="18"/>
                <w:szCs w:val="18"/>
              </w:rPr>
              <w:t>Stable</w:t>
            </w:r>
          </w:p>
          <w:p w:rsidR="0049443D" w:rsidRPr="00377C2E" w:rsidRDefault="0049443D" w:rsidP="0049443D">
            <w:pPr>
              <w:rPr>
                <w:rFonts w:ascii="Verdana" w:hAnsi="Verdana" w:cs="Arial"/>
                <w:color w:val="000000"/>
                <w:sz w:val="18"/>
                <w:szCs w:val="18"/>
              </w:rPr>
            </w:pPr>
          </w:p>
          <w:p w:rsidR="0049443D" w:rsidRPr="00377C2E" w:rsidRDefault="0049443D" w:rsidP="0049443D">
            <w:pPr>
              <w:rPr>
                <w:rFonts w:ascii="Verdana" w:hAnsi="Verdana" w:cs="Arial"/>
                <w:i/>
                <w:color w:val="000000"/>
                <w:sz w:val="18"/>
                <w:szCs w:val="18"/>
              </w:rPr>
            </w:pPr>
          </w:p>
        </w:tc>
      </w:tr>
      <w:tr w:rsidR="0039407B" w:rsidRPr="00377C2E" w:rsidTr="0073472E">
        <w:tc>
          <w:tcPr>
            <w:tcW w:w="373" w:type="dxa"/>
            <w:tcMar>
              <w:left w:w="57" w:type="dxa"/>
              <w:right w:w="57" w:type="dxa"/>
            </w:tcMar>
          </w:tcPr>
          <w:p w:rsidR="0049443D" w:rsidRPr="00377C2E" w:rsidRDefault="0049443D" w:rsidP="0049443D">
            <w:pPr>
              <w:rPr>
                <w:rFonts w:ascii="Verdana" w:hAnsi="Verdana" w:cs="Arial"/>
                <w:color w:val="000000"/>
                <w:sz w:val="18"/>
                <w:szCs w:val="18"/>
              </w:rPr>
            </w:pPr>
            <w:r w:rsidRPr="00377C2E">
              <w:rPr>
                <w:rFonts w:ascii="Verdana" w:hAnsi="Verdana" w:cs="Arial"/>
                <w:color w:val="000000"/>
                <w:sz w:val="18"/>
                <w:szCs w:val="18"/>
              </w:rPr>
              <w:t>2</w:t>
            </w:r>
          </w:p>
        </w:tc>
        <w:tc>
          <w:tcPr>
            <w:tcW w:w="1354" w:type="dxa"/>
            <w:tcMar>
              <w:left w:w="57" w:type="dxa"/>
              <w:right w:w="57" w:type="dxa"/>
            </w:tcMar>
          </w:tcPr>
          <w:p w:rsidR="0049443D" w:rsidRPr="00377C2E" w:rsidRDefault="0049443D" w:rsidP="0039407B">
            <w:pPr>
              <w:jc w:val="left"/>
              <w:rPr>
                <w:rFonts w:ascii="Verdana" w:hAnsi="Verdana" w:cs="Arial"/>
                <w:color w:val="000000"/>
                <w:sz w:val="18"/>
                <w:szCs w:val="18"/>
              </w:rPr>
            </w:pPr>
            <w:r w:rsidRPr="00377C2E">
              <w:rPr>
                <w:rFonts w:ascii="Verdana" w:hAnsi="Verdana" w:cs="Arial"/>
                <w:color w:val="000000"/>
                <w:sz w:val="18"/>
                <w:szCs w:val="18"/>
              </w:rPr>
              <w:t>Government agencies do not cooperate and coordinate activities effectively</w:t>
            </w:r>
          </w:p>
        </w:tc>
        <w:tc>
          <w:tcPr>
            <w:tcW w:w="1274" w:type="dxa"/>
            <w:tcMar>
              <w:left w:w="57" w:type="dxa"/>
              <w:right w:w="57" w:type="dxa"/>
            </w:tcMar>
          </w:tcPr>
          <w:p w:rsidR="00337598" w:rsidRPr="00377C2E" w:rsidRDefault="00337598" w:rsidP="00530383">
            <w:pPr>
              <w:jc w:val="left"/>
              <w:rPr>
                <w:rFonts w:ascii="Verdana" w:hAnsi="Verdana" w:cs="Arial"/>
                <w:color w:val="000000"/>
                <w:sz w:val="18"/>
                <w:szCs w:val="18"/>
              </w:rPr>
            </w:pPr>
            <w:r w:rsidRPr="00377C2E">
              <w:rPr>
                <w:rFonts w:ascii="Verdana" w:hAnsi="Verdana" w:cs="Arial"/>
                <w:color w:val="000000"/>
                <w:sz w:val="18"/>
                <w:szCs w:val="18"/>
              </w:rPr>
              <w:t>Phase I</w:t>
            </w:r>
            <w:r w:rsidR="00530383">
              <w:rPr>
                <w:rFonts w:ascii="Verdana" w:hAnsi="Verdana" w:cs="Arial"/>
                <w:color w:val="000000"/>
                <w:sz w:val="18"/>
                <w:szCs w:val="18"/>
              </w:rPr>
              <w:t>I</w:t>
            </w:r>
            <w:r w:rsidRPr="00377C2E">
              <w:rPr>
                <w:rFonts w:ascii="Verdana" w:hAnsi="Verdana" w:cs="Arial"/>
                <w:color w:val="000000"/>
                <w:sz w:val="18"/>
                <w:szCs w:val="18"/>
              </w:rPr>
              <w:t xml:space="preserve"> formulation</w:t>
            </w:r>
          </w:p>
          <w:p w:rsidR="0049443D" w:rsidRPr="00377C2E" w:rsidRDefault="0049443D" w:rsidP="00530383">
            <w:pPr>
              <w:jc w:val="left"/>
              <w:rPr>
                <w:rFonts w:ascii="Verdana" w:hAnsi="Verdana" w:cs="Arial"/>
                <w:color w:val="000000"/>
                <w:sz w:val="18"/>
                <w:szCs w:val="18"/>
              </w:rPr>
            </w:pPr>
          </w:p>
          <w:p w:rsidR="0049443D" w:rsidRPr="00377C2E" w:rsidRDefault="0049443D" w:rsidP="00530383">
            <w:pPr>
              <w:jc w:val="left"/>
              <w:rPr>
                <w:rFonts w:ascii="Verdana" w:hAnsi="Verdana" w:cs="Arial"/>
                <w:color w:val="000000"/>
                <w:sz w:val="18"/>
                <w:szCs w:val="18"/>
              </w:rPr>
            </w:pPr>
          </w:p>
          <w:p w:rsidR="0049443D" w:rsidRPr="00377C2E" w:rsidRDefault="0049443D" w:rsidP="00530383">
            <w:pPr>
              <w:jc w:val="left"/>
              <w:rPr>
                <w:rFonts w:ascii="Verdana" w:hAnsi="Verdana" w:cs="Arial"/>
                <w:color w:val="000000"/>
                <w:sz w:val="18"/>
                <w:szCs w:val="18"/>
              </w:rPr>
            </w:pPr>
          </w:p>
        </w:tc>
        <w:tc>
          <w:tcPr>
            <w:tcW w:w="1443" w:type="dxa"/>
            <w:tcMar>
              <w:left w:w="57" w:type="dxa"/>
              <w:right w:w="57" w:type="dxa"/>
            </w:tcMar>
          </w:tcPr>
          <w:p w:rsidR="0049443D" w:rsidRPr="00377C2E" w:rsidRDefault="0049443D" w:rsidP="0049443D">
            <w:pPr>
              <w:rPr>
                <w:rFonts w:ascii="Verdana" w:hAnsi="Verdana" w:cs="Arial"/>
                <w:color w:val="000000"/>
                <w:sz w:val="18"/>
                <w:szCs w:val="18"/>
              </w:rPr>
            </w:pPr>
            <w:r w:rsidRPr="00377C2E">
              <w:rPr>
                <w:rFonts w:ascii="Verdana" w:hAnsi="Verdana" w:cs="Arial"/>
                <w:color w:val="000000"/>
                <w:sz w:val="18"/>
                <w:szCs w:val="18"/>
              </w:rPr>
              <w:t>Organizational</w:t>
            </w:r>
          </w:p>
          <w:p w:rsidR="0049443D" w:rsidRPr="00377C2E" w:rsidRDefault="0049443D" w:rsidP="0049443D">
            <w:pPr>
              <w:rPr>
                <w:rFonts w:ascii="Verdana" w:hAnsi="Verdana" w:cs="Arial"/>
                <w:color w:val="000000"/>
                <w:sz w:val="18"/>
                <w:szCs w:val="18"/>
              </w:rPr>
            </w:pPr>
          </w:p>
        </w:tc>
        <w:tc>
          <w:tcPr>
            <w:tcW w:w="3085" w:type="dxa"/>
            <w:tcMar>
              <w:left w:w="57" w:type="dxa"/>
              <w:right w:w="57" w:type="dxa"/>
            </w:tcMar>
          </w:tcPr>
          <w:p w:rsidR="0049443D" w:rsidRDefault="0049443D" w:rsidP="001B28D1">
            <w:pPr>
              <w:jc w:val="left"/>
              <w:rPr>
                <w:rFonts w:ascii="Verdana" w:hAnsi="Verdana" w:cs="Arial"/>
                <w:color w:val="000000"/>
                <w:sz w:val="18"/>
                <w:szCs w:val="18"/>
              </w:rPr>
            </w:pPr>
            <w:r w:rsidRPr="00377C2E">
              <w:rPr>
                <w:rFonts w:ascii="Verdana" w:hAnsi="Verdana" w:cs="Arial"/>
                <w:color w:val="000000"/>
                <w:sz w:val="18"/>
                <w:szCs w:val="18"/>
              </w:rPr>
              <w:t>Failure of government agencies</w:t>
            </w:r>
            <w:r w:rsidR="00A34876">
              <w:rPr>
                <w:rFonts w:ascii="Verdana" w:hAnsi="Verdana" w:cs="Arial"/>
                <w:color w:val="000000"/>
                <w:sz w:val="18"/>
                <w:szCs w:val="18"/>
              </w:rPr>
              <w:t xml:space="preserve"> </w:t>
            </w:r>
            <w:r w:rsidRPr="00377C2E">
              <w:rPr>
                <w:rFonts w:ascii="Verdana" w:hAnsi="Verdana" w:cs="Arial"/>
                <w:color w:val="000000"/>
                <w:sz w:val="18"/>
                <w:szCs w:val="18"/>
              </w:rPr>
              <w:t xml:space="preserve">to cooperate would slow, but would not prevent </w:t>
            </w:r>
            <w:r w:rsidR="0039407B">
              <w:rPr>
                <w:rFonts w:ascii="Verdana" w:hAnsi="Verdana" w:cs="Arial"/>
                <w:color w:val="000000"/>
                <w:sz w:val="18"/>
                <w:szCs w:val="18"/>
              </w:rPr>
              <w:t xml:space="preserve">creation of the </w:t>
            </w:r>
            <w:r w:rsidR="00A34876">
              <w:rPr>
                <w:rFonts w:ascii="Verdana" w:hAnsi="Verdana" w:cs="Arial"/>
                <w:color w:val="000000"/>
                <w:sz w:val="18"/>
                <w:szCs w:val="18"/>
              </w:rPr>
              <w:t>NRP. I</w:t>
            </w:r>
            <w:r w:rsidRPr="00377C2E">
              <w:rPr>
                <w:rFonts w:ascii="Verdana" w:hAnsi="Verdana" w:cs="Arial"/>
                <w:color w:val="000000"/>
                <w:sz w:val="18"/>
                <w:szCs w:val="18"/>
              </w:rPr>
              <w:t>nstitutional competition would reduce overall commitment to REDD</w:t>
            </w:r>
            <w:r w:rsidR="00537A1A">
              <w:rPr>
                <w:rFonts w:ascii="Verdana" w:hAnsi="Verdana" w:cs="Arial"/>
                <w:color w:val="000000"/>
                <w:sz w:val="18"/>
                <w:szCs w:val="18"/>
              </w:rPr>
              <w:t>+</w:t>
            </w:r>
            <w:r w:rsidR="001B28D1">
              <w:rPr>
                <w:rFonts w:ascii="Verdana" w:hAnsi="Verdana" w:cs="Arial"/>
                <w:color w:val="000000"/>
                <w:sz w:val="18"/>
                <w:szCs w:val="18"/>
              </w:rPr>
              <w:t>.</w:t>
            </w:r>
          </w:p>
          <w:tbl>
            <w:tblPr>
              <w:tblStyle w:val="TableGrid"/>
              <w:tblW w:w="0" w:type="auto"/>
              <w:jc w:val="center"/>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8"/>
              <w:gridCol w:w="409"/>
              <w:gridCol w:w="409"/>
              <w:gridCol w:w="409"/>
              <w:gridCol w:w="409"/>
            </w:tblGrid>
            <w:tr w:rsidR="001B28D1" w:rsidTr="00A34876">
              <w:trPr>
                <w:trHeight w:val="408"/>
                <w:jc w:val="center"/>
              </w:trPr>
              <w:tc>
                <w:tcPr>
                  <w:tcW w:w="408" w:type="dxa"/>
                  <w:vAlign w:val="center"/>
                </w:tcPr>
                <w:p w:rsidR="001B28D1" w:rsidRDefault="001B28D1" w:rsidP="00A34876">
                  <w:pPr>
                    <w:jc w:val="center"/>
                    <w:rPr>
                      <w:rFonts w:ascii="Verdana" w:hAnsi="Verdana" w:cs="Arial"/>
                      <w:color w:val="000000"/>
                      <w:sz w:val="18"/>
                      <w:szCs w:val="18"/>
                    </w:rPr>
                  </w:pPr>
                  <w:r>
                    <w:rPr>
                      <w:rFonts w:ascii="Verdana" w:hAnsi="Verdana" w:cs="Arial"/>
                      <w:color w:val="000000"/>
                      <w:sz w:val="18"/>
                      <w:szCs w:val="18"/>
                    </w:rPr>
                    <w:t>P</w:t>
                  </w:r>
                </w:p>
              </w:tc>
              <w:tc>
                <w:tcPr>
                  <w:tcW w:w="409" w:type="dxa"/>
                  <w:vAlign w:val="center"/>
                </w:tcPr>
                <w:p w:rsidR="001B28D1" w:rsidRDefault="001B28D1" w:rsidP="00A34876">
                  <w:pPr>
                    <w:jc w:val="center"/>
                    <w:rPr>
                      <w:rFonts w:ascii="Verdana" w:hAnsi="Verdana" w:cs="Arial"/>
                      <w:color w:val="000000"/>
                      <w:sz w:val="18"/>
                      <w:szCs w:val="18"/>
                    </w:rPr>
                  </w:pPr>
                  <w:r>
                    <w:rPr>
                      <w:rFonts w:ascii="Verdana" w:hAnsi="Verdana" w:cs="Arial"/>
                      <w:color w:val="000000"/>
                      <w:sz w:val="18"/>
                      <w:szCs w:val="18"/>
                    </w:rPr>
                    <w:t>x</w:t>
                  </w:r>
                </w:p>
              </w:tc>
              <w:tc>
                <w:tcPr>
                  <w:tcW w:w="409" w:type="dxa"/>
                  <w:vAlign w:val="center"/>
                </w:tcPr>
                <w:p w:rsidR="001B28D1" w:rsidRDefault="001B28D1" w:rsidP="00A34876">
                  <w:pPr>
                    <w:jc w:val="center"/>
                    <w:rPr>
                      <w:rFonts w:ascii="Verdana" w:hAnsi="Verdana" w:cs="Arial"/>
                      <w:color w:val="000000"/>
                      <w:sz w:val="18"/>
                      <w:szCs w:val="18"/>
                    </w:rPr>
                  </w:pPr>
                  <w:r>
                    <w:rPr>
                      <w:rFonts w:ascii="Verdana" w:hAnsi="Verdana" w:cs="Arial"/>
                      <w:color w:val="000000"/>
                      <w:sz w:val="18"/>
                      <w:szCs w:val="18"/>
                    </w:rPr>
                    <w:t>I</w:t>
                  </w:r>
                </w:p>
              </w:tc>
              <w:tc>
                <w:tcPr>
                  <w:tcW w:w="409" w:type="dxa"/>
                  <w:vAlign w:val="center"/>
                </w:tcPr>
                <w:p w:rsidR="001B28D1" w:rsidRDefault="001B28D1" w:rsidP="00A34876">
                  <w:pPr>
                    <w:jc w:val="center"/>
                    <w:rPr>
                      <w:rFonts w:ascii="Verdana" w:hAnsi="Verdana" w:cs="Arial"/>
                      <w:color w:val="000000"/>
                      <w:sz w:val="18"/>
                      <w:szCs w:val="18"/>
                    </w:rPr>
                  </w:pPr>
                  <w:r>
                    <w:rPr>
                      <w:rFonts w:ascii="Verdana" w:hAnsi="Verdana" w:cs="Arial"/>
                      <w:color w:val="000000"/>
                      <w:sz w:val="18"/>
                      <w:szCs w:val="18"/>
                    </w:rPr>
                    <w:t>=</w:t>
                  </w:r>
                </w:p>
              </w:tc>
              <w:tc>
                <w:tcPr>
                  <w:tcW w:w="409" w:type="dxa"/>
                  <w:vAlign w:val="center"/>
                </w:tcPr>
                <w:p w:rsidR="001B28D1" w:rsidRDefault="001B28D1" w:rsidP="00A34876">
                  <w:pPr>
                    <w:jc w:val="center"/>
                    <w:rPr>
                      <w:rFonts w:ascii="Verdana" w:hAnsi="Verdana" w:cs="Arial"/>
                      <w:color w:val="000000"/>
                      <w:sz w:val="18"/>
                      <w:szCs w:val="18"/>
                    </w:rPr>
                  </w:pPr>
                  <w:r>
                    <w:rPr>
                      <w:rFonts w:ascii="Verdana" w:hAnsi="Verdana" w:cs="Arial"/>
                      <w:color w:val="000000"/>
                      <w:sz w:val="18"/>
                      <w:szCs w:val="18"/>
                    </w:rPr>
                    <w:t>R</w:t>
                  </w:r>
                </w:p>
              </w:tc>
            </w:tr>
            <w:tr w:rsidR="001B28D1" w:rsidTr="00A34876">
              <w:trPr>
                <w:trHeight w:val="408"/>
                <w:jc w:val="center"/>
              </w:trPr>
              <w:tc>
                <w:tcPr>
                  <w:tcW w:w="408" w:type="dxa"/>
                  <w:tcBorders>
                    <w:top w:val="single" w:sz="4" w:space="0" w:color="auto"/>
                    <w:left w:val="single" w:sz="4" w:space="0" w:color="auto"/>
                    <w:bottom w:val="single" w:sz="4" w:space="0" w:color="auto"/>
                    <w:right w:val="single" w:sz="4" w:space="0" w:color="auto"/>
                  </w:tcBorders>
                  <w:vAlign w:val="center"/>
                </w:tcPr>
                <w:p w:rsidR="001B28D1" w:rsidRDefault="00B0275B" w:rsidP="00A34876">
                  <w:pPr>
                    <w:jc w:val="center"/>
                    <w:rPr>
                      <w:rFonts w:ascii="Verdana" w:hAnsi="Verdana" w:cs="Arial"/>
                      <w:color w:val="000000"/>
                      <w:sz w:val="18"/>
                      <w:szCs w:val="18"/>
                    </w:rPr>
                  </w:pPr>
                  <w:r>
                    <w:rPr>
                      <w:rFonts w:ascii="Verdana" w:hAnsi="Verdana" w:cs="Arial"/>
                      <w:color w:val="000000"/>
                      <w:sz w:val="18"/>
                      <w:szCs w:val="18"/>
                    </w:rPr>
                    <w:t>2</w:t>
                  </w:r>
                </w:p>
              </w:tc>
              <w:tc>
                <w:tcPr>
                  <w:tcW w:w="409" w:type="dxa"/>
                  <w:tcBorders>
                    <w:left w:val="single" w:sz="4" w:space="0" w:color="auto"/>
                    <w:right w:val="single" w:sz="4" w:space="0" w:color="auto"/>
                  </w:tcBorders>
                  <w:vAlign w:val="center"/>
                </w:tcPr>
                <w:p w:rsidR="001B28D1" w:rsidRDefault="001B28D1" w:rsidP="00A34876">
                  <w:pPr>
                    <w:jc w:val="center"/>
                    <w:rPr>
                      <w:rFonts w:ascii="Verdana" w:hAnsi="Verdana" w:cs="Arial"/>
                      <w:color w:val="000000"/>
                      <w:sz w:val="18"/>
                      <w:szCs w:val="18"/>
                    </w:rPr>
                  </w:pPr>
                  <w:r>
                    <w:rPr>
                      <w:rFonts w:ascii="Verdana" w:hAnsi="Verdana" w:cs="Arial"/>
                      <w:color w:val="000000"/>
                      <w:sz w:val="18"/>
                      <w:szCs w:val="18"/>
                    </w:rPr>
                    <w:t>x</w:t>
                  </w:r>
                </w:p>
              </w:tc>
              <w:tc>
                <w:tcPr>
                  <w:tcW w:w="409" w:type="dxa"/>
                  <w:tcBorders>
                    <w:top w:val="single" w:sz="4" w:space="0" w:color="auto"/>
                    <w:left w:val="single" w:sz="4" w:space="0" w:color="auto"/>
                    <w:bottom w:val="single" w:sz="4" w:space="0" w:color="auto"/>
                    <w:right w:val="single" w:sz="4" w:space="0" w:color="auto"/>
                  </w:tcBorders>
                  <w:vAlign w:val="center"/>
                </w:tcPr>
                <w:p w:rsidR="001B28D1" w:rsidRDefault="001B28D1" w:rsidP="00A34876">
                  <w:pPr>
                    <w:jc w:val="center"/>
                    <w:rPr>
                      <w:rFonts w:ascii="Verdana" w:hAnsi="Verdana" w:cs="Arial"/>
                      <w:color w:val="000000"/>
                      <w:sz w:val="18"/>
                      <w:szCs w:val="18"/>
                    </w:rPr>
                  </w:pPr>
                  <w:r>
                    <w:rPr>
                      <w:rFonts w:ascii="Verdana" w:hAnsi="Verdana" w:cs="Arial"/>
                      <w:color w:val="000000"/>
                      <w:sz w:val="18"/>
                      <w:szCs w:val="18"/>
                    </w:rPr>
                    <w:t>3</w:t>
                  </w:r>
                </w:p>
              </w:tc>
              <w:tc>
                <w:tcPr>
                  <w:tcW w:w="409" w:type="dxa"/>
                  <w:tcBorders>
                    <w:left w:val="single" w:sz="4" w:space="0" w:color="auto"/>
                    <w:right w:val="single" w:sz="4" w:space="0" w:color="auto"/>
                  </w:tcBorders>
                  <w:vAlign w:val="center"/>
                </w:tcPr>
                <w:p w:rsidR="001B28D1" w:rsidRDefault="001B28D1" w:rsidP="00A34876">
                  <w:pPr>
                    <w:jc w:val="center"/>
                    <w:rPr>
                      <w:rFonts w:ascii="Verdana" w:hAnsi="Verdana" w:cs="Arial"/>
                      <w:color w:val="000000"/>
                      <w:sz w:val="18"/>
                      <w:szCs w:val="18"/>
                    </w:rPr>
                  </w:pPr>
                  <w:r>
                    <w:rPr>
                      <w:rFonts w:ascii="Verdana" w:hAnsi="Verdana" w:cs="Arial"/>
                      <w:color w:val="000000"/>
                      <w:sz w:val="18"/>
                      <w:szCs w:val="18"/>
                    </w:rPr>
                    <w:t>=</w:t>
                  </w:r>
                </w:p>
              </w:tc>
              <w:tc>
                <w:tcPr>
                  <w:tcW w:w="409" w:type="dxa"/>
                  <w:tcBorders>
                    <w:top w:val="single" w:sz="4" w:space="0" w:color="auto"/>
                    <w:left w:val="single" w:sz="4" w:space="0" w:color="auto"/>
                    <w:bottom w:val="single" w:sz="4" w:space="0" w:color="auto"/>
                    <w:right w:val="single" w:sz="4" w:space="0" w:color="auto"/>
                  </w:tcBorders>
                  <w:vAlign w:val="center"/>
                </w:tcPr>
                <w:p w:rsidR="001B28D1" w:rsidRDefault="00B0275B" w:rsidP="00A34876">
                  <w:pPr>
                    <w:jc w:val="center"/>
                    <w:rPr>
                      <w:rFonts w:ascii="Verdana" w:hAnsi="Verdana" w:cs="Arial"/>
                      <w:color w:val="000000"/>
                      <w:sz w:val="18"/>
                      <w:szCs w:val="18"/>
                    </w:rPr>
                  </w:pPr>
                  <w:r>
                    <w:rPr>
                      <w:rFonts w:ascii="Verdana" w:hAnsi="Verdana" w:cs="Arial"/>
                      <w:color w:val="000000"/>
                      <w:sz w:val="18"/>
                      <w:szCs w:val="18"/>
                    </w:rPr>
                    <w:t>6</w:t>
                  </w:r>
                </w:p>
              </w:tc>
            </w:tr>
          </w:tbl>
          <w:p w:rsidR="001B28D1" w:rsidRPr="00377C2E" w:rsidRDefault="001B28D1" w:rsidP="001B28D1">
            <w:pPr>
              <w:jc w:val="left"/>
              <w:rPr>
                <w:rFonts w:ascii="Verdana" w:hAnsi="Verdana" w:cs="Arial"/>
                <w:color w:val="000000"/>
                <w:sz w:val="18"/>
                <w:szCs w:val="18"/>
              </w:rPr>
            </w:pPr>
          </w:p>
        </w:tc>
        <w:tc>
          <w:tcPr>
            <w:tcW w:w="2220" w:type="dxa"/>
            <w:tcMar>
              <w:left w:w="57" w:type="dxa"/>
              <w:right w:w="57" w:type="dxa"/>
            </w:tcMar>
          </w:tcPr>
          <w:p w:rsidR="0049443D" w:rsidRPr="00377C2E" w:rsidRDefault="00337598" w:rsidP="00A34876">
            <w:pPr>
              <w:jc w:val="left"/>
              <w:rPr>
                <w:rFonts w:ascii="Verdana" w:hAnsi="Verdana" w:cs="Arial"/>
                <w:color w:val="000000"/>
                <w:sz w:val="18"/>
                <w:szCs w:val="18"/>
              </w:rPr>
            </w:pPr>
            <w:r w:rsidRPr="00377C2E">
              <w:rPr>
                <w:rFonts w:ascii="Verdana" w:hAnsi="Verdana" w:cs="Arial"/>
                <w:color w:val="000000"/>
                <w:sz w:val="18"/>
                <w:szCs w:val="18"/>
              </w:rPr>
              <w:t>The on</w:t>
            </w:r>
            <w:r w:rsidR="00593B95">
              <w:rPr>
                <w:rFonts w:ascii="Verdana" w:hAnsi="Verdana" w:cs="Arial"/>
                <w:color w:val="000000"/>
                <w:sz w:val="18"/>
                <w:szCs w:val="18"/>
              </w:rPr>
              <w:t>-</w:t>
            </w:r>
            <w:r w:rsidRPr="00377C2E">
              <w:rPr>
                <w:rFonts w:ascii="Verdana" w:hAnsi="Verdana" w:cs="Arial"/>
                <w:color w:val="000000"/>
                <w:sz w:val="18"/>
                <w:szCs w:val="18"/>
              </w:rPr>
              <w:t xml:space="preserve">going process to prepare the </w:t>
            </w:r>
            <w:r w:rsidR="00A34876">
              <w:rPr>
                <w:rFonts w:ascii="Verdana" w:hAnsi="Verdana" w:cs="Arial"/>
                <w:color w:val="000000"/>
                <w:sz w:val="18"/>
                <w:szCs w:val="18"/>
              </w:rPr>
              <w:t>NRP</w:t>
            </w:r>
            <w:r w:rsidRPr="00377C2E">
              <w:rPr>
                <w:rFonts w:ascii="Verdana" w:hAnsi="Verdana" w:cs="Arial"/>
                <w:color w:val="000000"/>
                <w:sz w:val="18"/>
                <w:szCs w:val="18"/>
              </w:rPr>
              <w:t xml:space="preserve"> is consultative and designed to create broad ownership and engagement.</w:t>
            </w:r>
          </w:p>
        </w:tc>
        <w:tc>
          <w:tcPr>
            <w:tcW w:w="1800" w:type="dxa"/>
            <w:tcMar>
              <w:left w:w="57" w:type="dxa"/>
              <w:right w:w="57" w:type="dxa"/>
            </w:tcMar>
          </w:tcPr>
          <w:p w:rsidR="0049443D" w:rsidRPr="00377C2E" w:rsidRDefault="0049443D" w:rsidP="00530383">
            <w:pPr>
              <w:jc w:val="left"/>
              <w:rPr>
                <w:rFonts w:ascii="Verdana" w:hAnsi="Verdana" w:cs="Arial"/>
                <w:color w:val="000000"/>
                <w:sz w:val="18"/>
                <w:szCs w:val="18"/>
              </w:rPr>
            </w:pPr>
            <w:r w:rsidRPr="00377C2E">
              <w:rPr>
                <w:rFonts w:ascii="Verdana" w:hAnsi="Verdana" w:cs="Arial"/>
                <w:color w:val="000000"/>
                <w:sz w:val="18"/>
                <w:szCs w:val="18"/>
              </w:rPr>
              <w:t>Programme manager will be responsible for report</w:t>
            </w:r>
            <w:r w:rsidR="00B0275B">
              <w:rPr>
                <w:rFonts w:ascii="Verdana" w:hAnsi="Verdana" w:cs="Arial"/>
                <w:color w:val="000000"/>
                <w:sz w:val="18"/>
                <w:szCs w:val="18"/>
              </w:rPr>
              <w:t>ing to UN Agencies</w:t>
            </w:r>
            <w:r w:rsidRPr="00377C2E">
              <w:rPr>
                <w:rFonts w:ascii="Verdana" w:hAnsi="Verdana" w:cs="Arial"/>
                <w:color w:val="000000"/>
                <w:sz w:val="18"/>
                <w:szCs w:val="18"/>
              </w:rPr>
              <w:t xml:space="preserve"> on any early indications of lack of coordination</w:t>
            </w:r>
          </w:p>
        </w:tc>
        <w:tc>
          <w:tcPr>
            <w:tcW w:w="1350" w:type="dxa"/>
            <w:tcMar>
              <w:left w:w="57" w:type="dxa"/>
              <w:right w:w="57" w:type="dxa"/>
            </w:tcMar>
          </w:tcPr>
          <w:p w:rsidR="0049443D" w:rsidRPr="00377C2E" w:rsidRDefault="0049443D" w:rsidP="0049443D">
            <w:pPr>
              <w:rPr>
                <w:rFonts w:ascii="Verdana" w:hAnsi="Verdana" w:cs="Arial"/>
                <w:i/>
                <w:color w:val="000000"/>
                <w:sz w:val="18"/>
                <w:szCs w:val="18"/>
              </w:rPr>
            </w:pPr>
          </w:p>
        </w:tc>
        <w:tc>
          <w:tcPr>
            <w:tcW w:w="990" w:type="dxa"/>
            <w:tcMar>
              <w:left w:w="57" w:type="dxa"/>
              <w:right w:w="57" w:type="dxa"/>
            </w:tcMar>
          </w:tcPr>
          <w:p w:rsidR="0049443D" w:rsidRPr="00377C2E" w:rsidRDefault="0049443D" w:rsidP="0049443D">
            <w:pPr>
              <w:rPr>
                <w:rFonts w:ascii="Verdana" w:hAnsi="Verdana" w:cs="Arial"/>
                <w:i/>
                <w:color w:val="000000"/>
                <w:sz w:val="18"/>
                <w:szCs w:val="18"/>
              </w:rPr>
            </w:pPr>
          </w:p>
        </w:tc>
        <w:tc>
          <w:tcPr>
            <w:tcW w:w="990" w:type="dxa"/>
            <w:tcMar>
              <w:left w:w="57" w:type="dxa"/>
              <w:right w:w="57" w:type="dxa"/>
            </w:tcMar>
          </w:tcPr>
          <w:p w:rsidR="0049443D" w:rsidRPr="00377C2E" w:rsidRDefault="0049443D" w:rsidP="0049443D">
            <w:pPr>
              <w:rPr>
                <w:rFonts w:ascii="Verdana" w:hAnsi="Verdana" w:cs="Arial"/>
                <w:color w:val="000000"/>
                <w:sz w:val="18"/>
                <w:szCs w:val="18"/>
              </w:rPr>
            </w:pPr>
            <w:r w:rsidRPr="00377C2E">
              <w:rPr>
                <w:rFonts w:ascii="Verdana" w:hAnsi="Verdana" w:cs="Arial"/>
                <w:color w:val="000000"/>
                <w:sz w:val="18"/>
                <w:szCs w:val="18"/>
              </w:rPr>
              <w:t>Stable</w:t>
            </w:r>
          </w:p>
          <w:p w:rsidR="0049443D" w:rsidRPr="00377C2E" w:rsidRDefault="0049443D" w:rsidP="0049443D">
            <w:pPr>
              <w:rPr>
                <w:rFonts w:ascii="Verdana" w:hAnsi="Verdana" w:cs="Arial"/>
                <w:i/>
                <w:color w:val="000000"/>
                <w:sz w:val="18"/>
                <w:szCs w:val="18"/>
              </w:rPr>
            </w:pPr>
          </w:p>
        </w:tc>
      </w:tr>
      <w:tr w:rsidR="0039407B" w:rsidRPr="00377C2E" w:rsidTr="0073472E">
        <w:tc>
          <w:tcPr>
            <w:tcW w:w="373" w:type="dxa"/>
            <w:tcMar>
              <w:left w:w="57" w:type="dxa"/>
              <w:right w:w="57" w:type="dxa"/>
            </w:tcMar>
          </w:tcPr>
          <w:p w:rsidR="0049443D" w:rsidRPr="00377C2E" w:rsidRDefault="0049443D" w:rsidP="0049443D">
            <w:pPr>
              <w:rPr>
                <w:rFonts w:ascii="Verdana" w:hAnsi="Verdana" w:cs="Arial"/>
                <w:color w:val="000000"/>
                <w:sz w:val="18"/>
                <w:szCs w:val="18"/>
              </w:rPr>
            </w:pPr>
            <w:r w:rsidRPr="00377C2E">
              <w:rPr>
                <w:rFonts w:ascii="Verdana" w:hAnsi="Verdana" w:cs="Arial"/>
                <w:color w:val="000000"/>
                <w:sz w:val="18"/>
                <w:szCs w:val="18"/>
              </w:rPr>
              <w:t>3</w:t>
            </w:r>
          </w:p>
        </w:tc>
        <w:tc>
          <w:tcPr>
            <w:tcW w:w="1354" w:type="dxa"/>
            <w:tcMar>
              <w:left w:w="57" w:type="dxa"/>
              <w:right w:w="57" w:type="dxa"/>
            </w:tcMar>
          </w:tcPr>
          <w:p w:rsidR="0049443D" w:rsidRPr="00377C2E" w:rsidRDefault="0049443D" w:rsidP="0039407B">
            <w:pPr>
              <w:jc w:val="left"/>
              <w:rPr>
                <w:rFonts w:ascii="Verdana" w:hAnsi="Verdana" w:cs="Arial"/>
                <w:color w:val="000000"/>
                <w:sz w:val="18"/>
                <w:szCs w:val="18"/>
              </w:rPr>
            </w:pPr>
            <w:r w:rsidRPr="00377C2E">
              <w:rPr>
                <w:rFonts w:ascii="Verdana" w:hAnsi="Verdana" w:cs="Arial"/>
                <w:color w:val="000000"/>
                <w:sz w:val="18"/>
                <w:szCs w:val="18"/>
              </w:rPr>
              <w:t>Donor coordination (most importantly, with FCPF) is ineffective</w:t>
            </w:r>
          </w:p>
        </w:tc>
        <w:tc>
          <w:tcPr>
            <w:tcW w:w="1274" w:type="dxa"/>
            <w:tcMar>
              <w:left w:w="57" w:type="dxa"/>
              <w:right w:w="57" w:type="dxa"/>
            </w:tcMar>
          </w:tcPr>
          <w:p w:rsidR="00337598" w:rsidRPr="00377C2E" w:rsidRDefault="00337598" w:rsidP="00530383">
            <w:pPr>
              <w:jc w:val="left"/>
              <w:rPr>
                <w:rFonts w:ascii="Verdana" w:hAnsi="Verdana" w:cs="Arial"/>
                <w:color w:val="000000"/>
                <w:sz w:val="18"/>
                <w:szCs w:val="18"/>
              </w:rPr>
            </w:pPr>
            <w:r w:rsidRPr="00377C2E">
              <w:rPr>
                <w:rFonts w:ascii="Verdana" w:hAnsi="Verdana" w:cs="Arial"/>
                <w:color w:val="000000"/>
                <w:sz w:val="18"/>
                <w:szCs w:val="18"/>
              </w:rPr>
              <w:t>Phase I</w:t>
            </w:r>
            <w:r w:rsidR="0039407B">
              <w:rPr>
                <w:rFonts w:ascii="Verdana" w:hAnsi="Verdana" w:cs="Arial"/>
                <w:color w:val="000000"/>
                <w:sz w:val="18"/>
                <w:szCs w:val="18"/>
              </w:rPr>
              <w:t>I</w:t>
            </w:r>
            <w:r w:rsidRPr="00377C2E">
              <w:rPr>
                <w:rFonts w:ascii="Verdana" w:hAnsi="Verdana" w:cs="Arial"/>
                <w:color w:val="000000"/>
                <w:sz w:val="18"/>
                <w:szCs w:val="18"/>
              </w:rPr>
              <w:t xml:space="preserve"> formulation</w:t>
            </w:r>
          </w:p>
          <w:p w:rsidR="0049443D" w:rsidRPr="00377C2E" w:rsidRDefault="0049443D" w:rsidP="00530383">
            <w:pPr>
              <w:jc w:val="left"/>
              <w:rPr>
                <w:rFonts w:ascii="Verdana" w:hAnsi="Verdana" w:cs="Arial"/>
                <w:color w:val="000000"/>
                <w:sz w:val="18"/>
                <w:szCs w:val="18"/>
              </w:rPr>
            </w:pPr>
          </w:p>
          <w:p w:rsidR="0049443D" w:rsidRPr="00377C2E" w:rsidRDefault="0049443D" w:rsidP="00530383">
            <w:pPr>
              <w:jc w:val="left"/>
              <w:rPr>
                <w:rFonts w:ascii="Verdana" w:hAnsi="Verdana" w:cs="Arial"/>
                <w:color w:val="000000"/>
                <w:sz w:val="18"/>
                <w:szCs w:val="18"/>
              </w:rPr>
            </w:pPr>
          </w:p>
        </w:tc>
        <w:tc>
          <w:tcPr>
            <w:tcW w:w="1443" w:type="dxa"/>
            <w:tcMar>
              <w:left w:w="57" w:type="dxa"/>
              <w:right w:w="57" w:type="dxa"/>
            </w:tcMar>
          </w:tcPr>
          <w:p w:rsidR="0049443D" w:rsidRPr="00377C2E" w:rsidRDefault="0049443D" w:rsidP="0049443D">
            <w:pPr>
              <w:rPr>
                <w:rFonts w:ascii="Verdana" w:hAnsi="Verdana" w:cs="Arial"/>
                <w:color w:val="000000"/>
                <w:sz w:val="18"/>
                <w:szCs w:val="18"/>
              </w:rPr>
            </w:pPr>
            <w:r w:rsidRPr="00377C2E">
              <w:rPr>
                <w:rFonts w:ascii="Verdana" w:hAnsi="Verdana" w:cs="Arial"/>
                <w:color w:val="000000"/>
                <w:sz w:val="18"/>
                <w:szCs w:val="18"/>
              </w:rPr>
              <w:t>Organizational</w:t>
            </w:r>
          </w:p>
          <w:p w:rsidR="0049443D" w:rsidRPr="00377C2E" w:rsidRDefault="0049443D" w:rsidP="0049443D">
            <w:pPr>
              <w:rPr>
                <w:rFonts w:ascii="Verdana" w:hAnsi="Verdana" w:cs="Arial"/>
                <w:color w:val="000000"/>
                <w:sz w:val="18"/>
                <w:szCs w:val="18"/>
              </w:rPr>
            </w:pPr>
          </w:p>
        </w:tc>
        <w:tc>
          <w:tcPr>
            <w:tcW w:w="3085" w:type="dxa"/>
            <w:tcMar>
              <w:left w:w="57" w:type="dxa"/>
              <w:right w:w="57" w:type="dxa"/>
            </w:tcMar>
          </w:tcPr>
          <w:p w:rsidR="0049443D" w:rsidRPr="00377C2E" w:rsidRDefault="0049443D" w:rsidP="00530383">
            <w:pPr>
              <w:jc w:val="left"/>
              <w:rPr>
                <w:rFonts w:ascii="Verdana" w:hAnsi="Verdana" w:cs="Arial"/>
                <w:color w:val="000000"/>
                <w:sz w:val="18"/>
                <w:szCs w:val="18"/>
              </w:rPr>
            </w:pPr>
            <w:r w:rsidRPr="00377C2E">
              <w:rPr>
                <w:rFonts w:ascii="Verdana" w:hAnsi="Verdana" w:cs="Arial"/>
                <w:color w:val="000000"/>
                <w:sz w:val="18"/>
                <w:szCs w:val="18"/>
              </w:rPr>
              <w:t xml:space="preserve">Lack of donor coordination would restrict the flow of funds to </w:t>
            </w:r>
            <w:r w:rsidR="001B28D1">
              <w:rPr>
                <w:rFonts w:ascii="Verdana" w:hAnsi="Verdana" w:cs="Arial"/>
                <w:color w:val="000000"/>
                <w:sz w:val="18"/>
                <w:szCs w:val="18"/>
              </w:rPr>
              <w:t xml:space="preserve">establish the </w:t>
            </w:r>
            <w:r w:rsidR="00A34876">
              <w:rPr>
                <w:rFonts w:ascii="Verdana" w:hAnsi="Verdana" w:cs="Arial"/>
                <w:color w:val="000000"/>
                <w:sz w:val="18"/>
                <w:szCs w:val="18"/>
              </w:rPr>
              <w:t>NRP</w:t>
            </w:r>
            <w:r w:rsidRPr="00377C2E">
              <w:rPr>
                <w:rFonts w:ascii="Verdana" w:hAnsi="Verdana" w:cs="Arial"/>
                <w:color w:val="000000"/>
                <w:sz w:val="18"/>
                <w:szCs w:val="18"/>
              </w:rPr>
              <w:t xml:space="preserve">. </w:t>
            </w:r>
            <w:r w:rsidR="001B28D1">
              <w:rPr>
                <w:rFonts w:ascii="Verdana" w:hAnsi="Verdana" w:cs="Arial"/>
                <w:color w:val="000000"/>
                <w:sz w:val="18"/>
                <w:szCs w:val="18"/>
              </w:rPr>
              <w:t>UN-REDD Phas</w:t>
            </w:r>
            <w:r w:rsidR="00A34876">
              <w:rPr>
                <w:rFonts w:ascii="Verdana" w:hAnsi="Verdana" w:cs="Arial"/>
                <w:color w:val="000000"/>
                <w:sz w:val="18"/>
                <w:szCs w:val="18"/>
              </w:rPr>
              <w:t>e I was not exposed to this</w:t>
            </w:r>
            <w:r w:rsidR="001B28D1">
              <w:rPr>
                <w:rFonts w:ascii="Verdana" w:hAnsi="Verdana" w:cs="Arial"/>
                <w:color w:val="000000"/>
                <w:sz w:val="18"/>
                <w:szCs w:val="18"/>
              </w:rPr>
              <w:t>.</w:t>
            </w:r>
          </w:p>
          <w:tbl>
            <w:tblPr>
              <w:tblStyle w:val="TableGrid"/>
              <w:tblW w:w="0" w:type="auto"/>
              <w:jc w:val="center"/>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8"/>
              <w:gridCol w:w="409"/>
              <w:gridCol w:w="409"/>
              <w:gridCol w:w="409"/>
              <w:gridCol w:w="409"/>
            </w:tblGrid>
            <w:tr w:rsidR="001B28D1" w:rsidTr="00A34876">
              <w:trPr>
                <w:trHeight w:val="408"/>
                <w:jc w:val="center"/>
              </w:trPr>
              <w:tc>
                <w:tcPr>
                  <w:tcW w:w="408" w:type="dxa"/>
                  <w:vAlign w:val="center"/>
                </w:tcPr>
                <w:p w:rsidR="001B28D1" w:rsidRDefault="001B28D1" w:rsidP="00A34876">
                  <w:pPr>
                    <w:jc w:val="center"/>
                    <w:rPr>
                      <w:rFonts w:ascii="Verdana" w:hAnsi="Verdana" w:cs="Arial"/>
                      <w:color w:val="000000"/>
                      <w:sz w:val="18"/>
                      <w:szCs w:val="18"/>
                    </w:rPr>
                  </w:pPr>
                  <w:r>
                    <w:rPr>
                      <w:rFonts w:ascii="Verdana" w:hAnsi="Verdana" w:cs="Arial"/>
                      <w:color w:val="000000"/>
                      <w:sz w:val="18"/>
                      <w:szCs w:val="18"/>
                    </w:rPr>
                    <w:t>P</w:t>
                  </w:r>
                </w:p>
              </w:tc>
              <w:tc>
                <w:tcPr>
                  <w:tcW w:w="409" w:type="dxa"/>
                  <w:vAlign w:val="center"/>
                </w:tcPr>
                <w:p w:rsidR="001B28D1" w:rsidRDefault="001B28D1" w:rsidP="00A34876">
                  <w:pPr>
                    <w:jc w:val="center"/>
                    <w:rPr>
                      <w:rFonts w:ascii="Verdana" w:hAnsi="Verdana" w:cs="Arial"/>
                      <w:color w:val="000000"/>
                      <w:sz w:val="18"/>
                      <w:szCs w:val="18"/>
                    </w:rPr>
                  </w:pPr>
                  <w:r>
                    <w:rPr>
                      <w:rFonts w:ascii="Verdana" w:hAnsi="Verdana" w:cs="Arial"/>
                      <w:color w:val="000000"/>
                      <w:sz w:val="18"/>
                      <w:szCs w:val="18"/>
                    </w:rPr>
                    <w:t>x</w:t>
                  </w:r>
                </w:p>
              </w:tc>
              <w:tc>
                <w:tcPr>
                  <w:tcW w:w="409" w:type="dxa"/>
                  <w:vAlign w:val="center"/>
                </w:tcPr>
                <w:p w:rsidR="001B28D1" w:rsidRDefault="001B28D1" w:rsidP="00A34876">
                  <w:pPr>
                    <w:jc w:val="center"/>
                    <w:rPr>
                      <w:rFonts w:ascii="Verdana" w:hAnsi="Verdana" w:cs="Arial"/>
                      <w:color w:val="000000"/>
                      <w:sz w:val="18"/>
                      <w:szCs w:val="18"/>
                    </w:rPr>
                  </w:pPr>
                  <w:r>
                    <w:rPr>
                      <w:rFonts w:ascii="Verdana" w:hAnsi="Verdana" w:cs="Arial"/>
                      <w:color w:val="000000"/>
                      <w:sz w:val="18"/>
                      <w:szCs w:val="18"/>
                    </w:rPr>
                    <w:t>I</w:t>
                  </w:r>
                </w:p>
              </w:tc>
              <w:tc>
                <w:tcPr>
                  <w:tcW w:w="409" w:type="dxa"/>
                  <w:vAlign w:val="center"/>
                </w:tcPr>
                <w:p w:rsidR="001B28D1" w:rsidRDefault="001B28D1" w:rsidP="00A34876">
                  <w:pPr>
                    <w:jc w:val="center"/>
                    <w:rPr>
                      <w:rFonts w:ascii="Verdana" w:hAnsi="Verdana" w:cs="Arial"/>
                      <w:color w:val="000000"/>
                      <w:sz w:val="18"/>
                      <w:szCs w:val="18"/>
                    </w:rPr>
                  </w:pPr>
                  <w:r>
                    <w:rPr>
                      <w:rFonts w:ascii="Verdana" w:hAnsi="Verdana" w:cs="Arial"/>
                      <w:color w:val="000000"/>
                      <w:sz w:val="18"/>
                      <w:szCs w:val="18"/>
                    </w:rPr>
                    <w:t>=</w:t>
                  </w:r>
                </w:p>
              </w:tc>
              <w:tc>
                <w:tcPr>
                  <w:tcW w:w="409" w:type="dxa"/>
                  <w:vAlign w:val="center"/>
                </w:tcPr>
                <w:p w:rsidR="001B28D1" w:rsidRDefault="001B28D1" w:rsidP="00A34876">
                  <w:pPr>
                    <w:jc w:val="center"/>
                    <w:rPr>
                      <w:rFonts w:ascii="Verdana" w:hAnsi="Verdana" w:cs="Arial"/>
                      <w:color w:val="000000"/>
                      <w:sz w:val="18"/>
                      <w:szCs w:val="18"/>
                    </w:rPr>
                  </w:pPr>
                  <w:r>
                    <w:rPr>
                      <w:rFonts w:ascii="Verdana" w:hAnsi="Verdana" w:cs="Arial"/>
                      <w:color w:val="000000"/>
                      <w:sz w:val="18"/>
                      <w:szCs w:val="18"/>
                    </w:rPr>
                    <w:t>R</w:t>
                  </w:r>
                </w:p>
              </w:tc>
            </w:tr>
            <w:tr w:rsidR="001B28D1" w:rsidTr="00A34876">
              <w:trPr>
                <w:trHeight w:val="408"/>
                <w:jc w:val="center"/>
              </w:trPr>
              <w:tc>
                <w:tcPr>
                  <w:tcW w:w="408" w:type="dxa"/>
                  <w:tcBorders>
                    <w:top w:val="single" w:sz="4" w:space="0" w:color="auto"/>
                    <w:left w:val="single" w:sz="4" w:space="0" w:color="auto"/>
                    <w:bottom w:val="single" w:sz="4" w:space="0" w:color="auto"/>
                    <w:right w:val="single" w:sz="4" w:space="0" w:color="auto"/>
                  </w:tcBorders>
                  <w:vAlign w:val="center"/>
                </w:tcPr>
                <w:p w:rsidR="001B28D1" w:rsidRDefault="00B0275B" w:rsidP="00A34876">
                  <w:pPr>
                    <w:jc w:val="center"/>
                    <w:rPr>
                      <w:rFonts w:ascii="Verdana" w:hAnsi="Verdana" w:cs="Arial"/>
                      <w:color w:val="000000"/>
                      <w:sz w:val="18"/>
                      <w:szCs w:val="18"/>
                    </w:rPr>
                  </w:pPr>
                  <w:r>
                    <w:rPr>
                      <w:rFonts w:ascii="Verdana" w:hAnsi="Verdana" w:cs="Arial"/>
                      <w:color w:val="000000"/>
                      <w:sz w:val="18"/>
                      <w:szCs w:val="18"/>
                    </w:rPr>
                    <w:t>1</w:t>
                  </w:r>
                </w:p>
              </w:tc>
              <w:tc>
                <w:tcPr>
                  <w:tcW w:w="409" w:type="dxa"/>
                  <w:tcBorders>
                    <w:left w:val="single" w:sz="4" w:space="0" w:color="auto"/>
                    <w:right w:val="single" w:sz="4" w:space="0" w:color="auto"/>
                  </w:tcBorders>
                  <w:vAlign w:val="center"/>
                </w:tcPr>
                <w:p w:rsidR="001B28D1" w:rsidRDefault="001B28D1" w:rsidP="00A34876">
                  <w:pPr>
                    <w:jc w:val="center"/>
                    <w:rPr>
                      <w:rFonts w:ascii="Verdana" w:hAnsi="Verdana" w:cs="Arial"/>
                      <w:color w:val="000000"/>
                      <w:sz w:val="18"/>
                      <w:szCs w:val="18"/>
                    </w:rPr>
                  </w:pPr>
                  <w:r>
                    <w:rPr>
                      <w:rFonts w:ascii="Verdana" w:hAnsi="Verdana" w:cs="Arial"/>
                      <w:color w:val="000000"/>
                      <w:sz w:val="18"/>
                      <w:szCs w:val="18"/>
                    </w:rPr>
                    <w:t>x</w:t>
                  </w:r>
                </w:p>
              </w:tc>
              <w:tc>
                <w:tcPr>
                  <w:tcW w:w="409" w:type="dxa"/>
                  <w:tcBorders>
                    <w:top w:val="single" w:sz="4" w:space="0" w:color="auto"/>
                    <w:left w:val="single" w:sz="4" w:space="0" w:color="auto"/>
                    <w:bottom w:val="single" w:sz="4" w:space="0" w:color="auto"/>
                    <w:right w:val="single" w:sz="4" w:space="0" w:color="auto"/>
                  </w:tcBorders>
                  <w:vAlign w:val="center"/>
                </w:tcPr>
                <w:p w:rsidR="001B28D1" w:rsidRDefault="001B28D1" w:rsidP="00A34876">
                  <w:pPr>
                    <w:jc w:val="center"/>
                    <w:rPr>
                      <w:rFonts w:ascii="Verdana" w:hAnsi="Verdana" w:cs="Arial"/>
                      <w:color w:val="000000"/>
                      <w:sz w:val="18"/>
                      <w:szCs w:val="18"/>
                    </w:rPr>
                  </w:pPr>
                  <w:r>
                    <w:rPr>
                      <w:rFonts w:ascii="Verdana" w:hAnsi="Verdana" w:cs="Arial"/>
                      <w:color w:val="000000"/>
                      <w:sz w:val="18"/>
                      <w:szCs w:val="18"/>
                    </w:rPr>
                    <w:t>3</w:t>
                  </w:r>
                </w:p>
              </w:tc>
              <w:tc>
                <w:tcPr>
                  <w:tcW w:w="409" w:type="dxa"/>
                  <w:tcBorders>
                    <w:left w:val="single" w:sz="4" w:space="0" w:color="auto"/>
                    <w:right w:val="single" w:sz="4" w:space="0" w:color="auto"/>
                  </w:tcBorders>
                  <w:vAlign w:val="center"/>
                </w:tcPr>
                <w:p w:rsidR="001B28D1" w:rsidRDefault="001B28D1" w:rsidP="00A34876">
                  <w:pPr>
                    <w:jc w:val="center"/>
                    <w:rPr>
                      <w:rFonts w:ascii="Verdana" w:hAnsi="Verdana" w:cs="Arial"/>
                      <w:color w:val="000000"/>
                      <w:sz w:val="18"/>
                      <w:szCs w:val="18"/>
                    </w:rPr>
                  </w:pPr>
                  <w:r>
                    <w:rPr>
                      <w:rFonts w:ascii="Verdana" w:hAnsi="Verdana" w:cs="Arial"/>
                      <w:color w:val="000000"/>
                      <w:sz w:val="18"/>
                      <w:szCs w:val="18"/>
                    </w:rPr>
                    <w:t>=</w:t>
                  </w:r>
                </w:p>
              </w:tc>
              <w:tc>
                <w:tcPr>
                  <w:tcW w:w="409" w:type="dxa"/>
                  <w:tcBorders>
                    <w:top w:val="single" w:sz="4" w:space="0" w:color="auto"/>
                    <w:left w:val="single" w:sz="4" w:space="0" w:color="auto"/>
                    <w:bottom w:val="single" w:sz="4" w:space="0" w:color="auto"/>
                    <w:right w:val="single" w:sz="4" w:space="0" w:color="auto"/>
                  </w:tcBorders>
                  <w:vAlign w:val="center"/>
                </w:tcPr>
                <w:p w:rsidR="001B28D1" w:rsidRDefault="00B0275B" w:rsidP="00A34876">
                  <w:pPr>
                    <w:jc w:val="center"/>
                    <w:rPr>
                      <w:rFonts w:ascii="Verdana" w:hAnsi="Verdana" w:cs="Arial"/>
                      <w:color w:val="000000"/>
                      <w:sz w:val="18"/>
                      <w:szCs w:val="18"/>
                    </w:rPr>
                  </w:pPr>
                  <w:r>
                    <w:rPr>
                      <w:rFonts w:ascii="Verdana" w:hAnsi="Verdana" w:cs="Arial"/>
                      <w:color w:val="000000"/>
                      <w:sz w:val="18"/>
                      <w:szCs w:val="18"/>
                    </w:rPr>
                    <w:t>3</w:t>
                  </w:r>
                </w:p>
              </w:tc>
            </w:tr>
          </w:tbl>
          <w:p w:rsidR="0049443D" w:rsidRPr="00377C2E" w:rsidRDefault="0049443D" w:rsidP="00530383">
            <w:pPr>
              <w:jc w:val="left"/>
              <w:rPr>
                <w:rFonts w:ascii="Verdana" w:hAnsi="Verdana" w:cs="Arial"/>
                <w:color w:val="000000"/>
                <w:sz w:val="18"/>
                <w:szCs w:val="18"/>
              </w:rPr>
            </w:pPr>
            <w:r w:rsidRPr="00377C2E">
              <w:rPr>
                <w:rFonts w:ascii="Verdana" w:hAnsi="Verdana" w:cs="Arial"/>
                <w:color w:val="000000"/>
                <w:sz w:val="18"/>
                <w:szCs w:val="18"/>
              </w:rPr>
              <w:t xml:space="preserve"> </w:t>
            </w:r>
          </w:p>
        </w:tc>
        <w:tc>
          <w:tcPr>
            <w:tcW w:w="2220" w:type="dxa"/>
            <w:tcMar>
              <w:left w:w="57" w:type="dxa"/>
              <w:right w:w="57" w:type="dxa"/>
            </w:tcMar>
          </w:tcPr>
          <w:p w:rsidR="0049443D" w:rsidRPr="00377C2E" w:rsidRDefault="0049443D" w:rsidP="001B28D1">
            <w:pPr>
              <w:jc w:val="left"/>
              <w:rPr>
                <w:rFonts w:ascii="Verdana" w:hAnsi="Verdana" w:cs="Arial"/>
                <w:color w:val="000000"/>
                <w:sz w:val="18"/>
                <w:szCs w:val="18"/>
              </w:rPr>
            </w:pPr>
            <w:r w:rsidRPr="00377C2E">
              <w:rPr>
                <w:rFonts w:ascii="Verdana" w:hAnsi="Verdana" w:cs="Arial"/>
                <w:color w:val="000000"/>
                <w:sz w:val="18"/>
                <w:szCs w:val="18"/>
              </w:rPr>
              <w:t>FCPF</w:t>
            </w:r>
            <w:r w:rsidR="00337598" w:rsidRPr="00377C2E">
              <w:rPr>
                <w:rFonts w:ascii="Verdana" w:hAnsi="Verdana" w:cs="Arial"/>
                <w:color w:val="000000"/>
                <w:sz w:val="18"/>
                <w:szCs w:val="18"/>
              </w:rPr>
              <w:t xml:space="preserve"> </w:t>
            </w:r>
            <w:r w:rsidR="001B28D1">
              <w:rPr>
                <w:rFonts w:ascii="Verdana" w:hAnsi="Verdana" w:cs="Arial"/>
                <w:color w:val="000000"/>
                <w:sz w:val="18"/>
                <w:szCs w:val="18"/>
              </w:rPr>
              <w:t>funding has been secured, but UN-REDD can operate independently from it. Donor coordination actively pursued by MARD and UN.</w:t>
            </w:r>
            <w:r w:rsidR="00337598" w:rsidRPr="00377C2E">
              <w:rPr>
                <w:rFonts w:ascii="Verdana" w:hAnsi="Verdana" w:cs="Arial"/>
                <w:color w:val="000000"/>
                <w:sz w:val="18"/>
                <w:szCs w:val="18"/>
              </w:rPr>
              <w:t xml:space="preserve"> </w:t>
            </w:r>
          </w:p>
        </w:tc>
        <w:tc>
          <w:tcPr>
            <w:tcW w:w="1800" w:type="dxa"/>
            <w:tcMar>
              <w:left w:w="57" w:type="dxa"/>
              <w:right w:w="57" w:type="dxa"/>
            </w:tcMar>
          </w:tcPr>
          <w:p w:rsidR="0049443D" w:rsidRPr="00377C2E" w:rsidRDefault="0049443D" w:rsidP="00B0275B">
            <w:pPr>
              <w:jc w:val="left"/>
              <w:rPr>
                <w:rFonts w:ascii="Verdana" w:hAnsi="Verdana" w:cs="Arial"/>
                <w:color w:val="000000"/>
                <w:sz w:val="18"/>
                <w:szCs w:val="18"/>
              </w:rPr>
            </w:pPr>
            <w:r w:rsidRPr="00377C2E">
              <w:rPr>
                <w:rFonts w:ascii="Verdana" w:hAnsi="Verdana" w:cs="Arial"/>
                <w:color w:val="000000"/>
                <w:sz w:val="18"/>
                <w:szCs w:val="18"/>
              </w:rPr>
              <w:t xml:space="preserve">UN </w:t>
            </w:r>
            <w:r w:rsidR="00B0275B">
              <w:rPr>
                <w:rFonts w:ascii="Verdana" w:hAnsi="Verdana" w:cs="Arial"/>
                <w:color w:val="000000"/>
                <w:sz w:val="18"/>
                <w:szCs w:val="18"/>
              </w:rPr>
              <w:t>A</w:t>
            </w:r>
            <w:r w:rsidRPr="00377C2E">
              <w:rPr>
                <w:rFonts w:ascii="Verdana" w:hAnsi="Verdana" w:cs="Arial"/>
                <w:color w:val="000000"/>
                <w:sz w:val="18"/>
                <w:szCs w:val="18"/>
              </w:rPr>
              <w:t>gencies in-country; UN agency regional coordinators/ advisors</w:t>
            </w:r>
          </w:p>
        </w:tc>
        <w:tc>
          <w:tcPr>
            <w:tcW w:w="1350" w:type="dxa"/>
            <w:tcMar>
              <w:left w:w="57" w:type="dxa"/>
              <w:right w:w="57" w:type="dxa"/>
            </w:tcMar>
          </w:tcPr>
          <w:p w:rsidR="0049443D" w:rsidRPr="00377C2E" w:rsidRDefault="0049443D" w:rsidP="0049443D">
            <w:pPr>
              <w:rPr>
                <w:rFonts w:ascii="Verdana" w:hAnsi="Verdana" w:cs="Arial"/>
                <w:i/>
                <w:color w:val="000000"/>
                <w:sz w:val="18"/>
                <w:szCs w:val="18"/>
              </w:rPr>
            </w:pPr>
          </w:p>
        </w:tc>
        <w:tc>
          <w:tcPr>
            <w:tcW w:w="990" w:type="dxa"/>
            <w:tcMar>
              <w:left w:w="57" w:type="dxa"/>
              <w:right w:w="57" w:type="dxa"/>
            </w:tcMar>
          </w:tcPr>
          <w:p w:rsidR="0049443D" w:rsidRPr="00377C2E" w:rsidRDefault="0049443D" w:rsidP="0049443D">
            <w:pPr>
              <w:rPr>
                <w:rFonts w:ascii="Verdana" w:hAnsi="Verdana" w:cs="Arial"/>
                <w:i/>
                <w:color w:val="000000"/>
                <w:sz w:val="18"/>
                <w:szCs w:val="18"/>
              </w:rPr>
            </w:pPr>
          </w:p>
        </w:tc>
        <w:tc>
          <w:tcPr>
            <w:tcW w:w="990" w:type="dxa"/>
            <w:tcMar>
              <w:left w:w="57" w:type="dxa"/>
              <w:right w:w="57" w:type="dxa"/>
            </w:tcMar>
          </w:tcPr>
          <w:p w:rsidR="0049443D" w:rsidRPr="00377C2E" w:rsidRDefault="0049443D" w:rsidP="0049443D">
            <w:pPr>
              <w:rPr>
                <w:rFonts w:ascii="Verdana" w:hAnsi="Verdana" w:cs="Arial"/>
                <w:color w:val="000000"/>
                <w:sz w:val="18"/>
                <w:szCs w:val="18"/>
              </w:rPr>
            </w:pPr>
            <w:r w:rsidRPr="00377C2E">
              <w:rPr>
                <w:rFonts w:ascii="Verdana" w:hAnsi="Verdana" w:cs="Arial"/>
                <w:color w:val="000000"/>
                <w:sz w:val="18"/>
                <w:szCs w:val="18"/>
              </w:rPr>
              <w:t>Stable</w:t>
            </w:r>
          </w:p>
          <w:p w:rsidR="0049443D" w:rsidRPr="00377C2E" w:rsidRDefault="0049443D" w:rsidP="0049443D">
            <w:pPr>
              <w:rPr>
                <w:rFonts w:ascii="Verdana" w:hAnsi="Verdana" w:cs="Arial"/>
                <w:i/>
                <w:color w:val="000000"/>
                <w:sz w:val="18"/>
                <w:szCs w:val="18"/>
              </w:rPr>
            </w:pPr>
          </w:p>
        </w:tc>
      </w:tr>
      <w:tr w:rsidR="0039407B" w:rsidRPr="00377C2E" w:rsidTr="0073472E">
        <w:tc>
          <w:tcPr>
            <w:tcW w:w="373" w:type="dxa"/>
            <w:tcMar>
              <w:left w:w="57" w:type="dxa"/>
              <w:right w:w="57" w:type="dxa"/>
            </w:tcMar>
          </w:tcPr>
          <w:p w:rsidR="0049443D" w:rsidRPr="00377C2E" w:rsidRDefault="0049443D" w:rsidP="0049443D">
            <w:pPr>
              <w:rPr>
                <w:rFonts w:ascii="Verdana" w:hAnsi="Verdana" w:cs="Arial"/>
                <w:color w:val="000000"/>
                <w:sz w:val="18"/>
                <w:szCs w:val="18"/>
              </w:rPr>
            </w:pPr>
            <w:r w:rsidRPr="00377C2E">
              <w:rPr>
                <w:rFonts w:ascii="Verdana" w:hAnsi="Verdana" w:cs="Arial"/>
                <w:color w:val="000000"/>
                <w:sz w:val="18"/>
                <w:szCs w:val="18"/>
              </w:rPr>
              <w:lastRenderedPageBreak/>
              <w:t>4</w:t>
            </w:r>
          </w:p>
        </w:tc>
        <w:tc>
          <w:tcPr>
            <w:tcW w:w="1354" w:type="dxa"/>
            <w:tcMar>
              <w:left w:w="57" w:type="dxa"/>
              <w:right w:w="57" w:type="dxa"/>
            </w:tcMar>
          </w:tcPr>
          <w:p w:rsidR="0049443D" w:rsidRPr="00377C2E" w:rsidRDefault="0049443D" w:rsidP="0039407B">
            <w:pPr>
              <w:jc w:val="left"/>
              <w:rPr>
                <w:rFonts w:ascii="Verdana" w:hAnsi="Verdana" w:cs="Arial"/>
                <w:color w:val="000000"/>
                <w:sz w:val="18"/>
                <w:szCs w:val="18"/>
              </w:rPr>
            </w:pPr>
            <w:r w:rsidRPr="00377C2E">
              <w:rPr>
                <w:rFonts w:ascii="Verdana" w:hAnsi="Verdana" w:cs="Arial"/>
                <w:color w:val="000000"/>
                <w:sz w:val="18"/>
                <w:szCs w:val="18"/>
              </w:rPr>
              <w:t>Sub-national authorities do not share central government’s commitment to REDD</w:t>
            </w:r>
            <w:r w:rsidR="00537A1A">
              <w:rPr>
                <w:rFonts w:ascii="Verdana" w:hAnsi="Verdana" w:cs="Arial"/>
                <w:color w:val="000000"/>
                <w:sz w:val="18"/>
                <w:szCs w:val="18"/>
              </w:rPr>
              <w:t>+</w:t>
            </w:r>
          </w:p>
        </w:tc>
        <w:tc>
          <w:tcPr>
            <w:tcW w:w="1274" w:type="dxa"/>
            <w:tcMar>
              <w:left w:w="57" w:type="dxa"/>
              <w:right w:w="57" w:type="dxa"/>
            </w:tcMar>
          </w:tcPr>
          <w:p w:rsidR="0049443D" w:rsidRPr="00377C2E" w:rsidRDefault="00337598" w:rsidP="00530383">
            <w:pPr>
              <w:jc w:val="left"/>
              <w:rPr>
                <w:rFonts w:ascii="Verdana" w:hAnsi="Verdana" w:cs="Arial"/>
                <w:color w:val="000000"/>
                <w:sz w:val="18"/>
                <w:szCs w:val="18"/>
              </w:rPr>
            </w:pPr>
            <w:r w:rsidRPr="00377C2E">
              <w:rPr>
                <w:rFonts w:ascii="Verdana" w:hAnsi="Verdana" w:cs="Arial"/>
                <w:color w:val="000000"/>
                <w:sz w:val="18"/>
                <w:szCs w:val="18"/>
              </w:rPr>
              <w:t>Phase II formulation.</w:t>
            </w:r>
          </w:p>
          <w:p w:rsidR="0049443D" w:rsidRPr="00377C2E" w:rsidRDefault="0049443D" w:rsidP="00530383">
            <w:pPr>
              <w:jc w:val="left"/>
              <w:rPr>
                <w:rFonts w:ascii="Verdana" w:hAnsi="Verdana" w:cs="Arial"/>
                <w:color w:val="000000"/>
                <w:sz w:val="18"/>
                <w:szCs w:val="18"/>
              </w:rPr>
            </w:pPr>
          </w:p>
          <w:p w:rsidR="0049443D" w:rsidRPr="00377C2E" w:rsidRDefault="0049443D" w:rsidP="00530383">
            <w:pPr>
              <w:jc w:val="left"/>
              <w:rPr>
                <w:rFonts w:ascii="Verdana" w:hAnsi="Verdana" w:cs="Arial"/>
                <w:color w:val="000000"/>
                <w:sz w:val="18"/>
                <w:szCs w:val="18"/>
              </w:rPr>
            </w:pPr>
          </w:p>
          <w:p w:rsidR="0049443D" w:rsidRPr="00377C2E" w:rsidRDefault="0049443D" w:rsidP="00530383">
            <w:pPr>
              <w:jc w:val="left"/>
              <w:rPr>
                <w:rFonts w:ascii="Verdana" w:hAnsi="Verdana" w:cs="Arial"/>
                <w:i/>
                <w:color w:val="000000"/>
                <w:sz w:val="18"/>
                <w:szCs w:val="18"/>
              </w:rPr>
            </w:pPr>
          </w:p>
        </w:tc>
        <w:tc>
          <w:tcPr>
            <w:tcW w:w="1443" w:type="dxa"/>
            <w:tcMar>
              <w:left w:w="57" w:type="dxa"/>
              <w:right w:w="57" w:type="dxa"/>
            </w:tcMar>
          </w:tcPr>
          <w:p w:rsidR="0049443D" w:rsidRPr="00377C2E" w:rsidRDefault="0049443D" w:rsidP="0049443D">
            <w:pPr>
              <w:rPr>
                <w:rFonts w:ascii="Verdana" w:hAnsi="Verdana" w:cs="Arial"/>
                <w:color w:val="000000"/>
                <w:sz w:val="18"/>
                <w:szCs w:val="18"/>
              </w:rPr>
            </w:pPr>
            <w:r w:rsidRPr="00377C2E">
              <w:rPr>
                <w:rFonts w:ascii="Verdana" w:hAnsi="Verdana" w:cs="Arial"/>
                <w:color w:val="000000"/>
                <w:sz w:val="18"/>
                <w:szCs w:val="18"/>
              </w:rPr>
              <w:t>Political</w:t>
            </w:r>
          </w:p>
          <w:p w:rsidR="0049443D" w:rsidRPr="00377C2E" w:rsidRDefault="0049443D" w:rsidP="0049443D">
            <w:pPr>
              <w:rPr>
                <w:rFonts w:ascii="Verdana" w:hAnsi="Verdana" w:cs="Arial"/>
                <w:color w:val="000000"/>
                <w:sz w:val="18"/>
                <w:szCs w:val="18"/>
              </w:rPr>
            </w:pPr>
          </w:p>
        </w:tc>
        <w:tc>
          <w:tcPr>
            <w:tcW w:w="3085" w:type="dxa"/>
            <w:tcMar>
              <w:left w:w="57" w:type="dxa"/>
              <w:right w:w="57" w:type="dxa"/>
            </w:tcMar>
          </w:tcPr>
          <w:p w:rsidR="0049443D" w:rsidRPr="00377C2E" w:rsidRDefault="00337598" w:rsidP="00530383">
            <w:pPr>
              <w:jc w:val="left"/>
              <w:rPr>
                <w:rFonts w:ascii="Verdana" w:hAnsi="Verdana" w:cs="Arial"/>
                <w:color w:val="000000"/>
                <w:sz w:val="18"/>
                <w:szCs w:val="18"/>
              </w:rPr>
            </w:pPr>
            <w:r w:rsidRPr="00377C2E">
              <w:rPr>
                <w:rFonts w:ascii="Verdana" w:hAnsi="Verdana" w:cs="Arial"/>
                <w:color w:val="000000"/>
                <w:sz w:val="18"/>
                <w:szCs w:val="18"/>
              </w:rPr>
              <w:t>Th</w:t>
            </w:r>
            <w:r w:rsidR="0049443D" w:rsidRPr="00377C2E">
              <w:rPr>
                <w:rFonts w:ascii="Verdana" w:hAnsi="Verdana" w:cs="Arial"/>
                <w:color w:val="000000"/>
                <w:sz w:val="18"/>
                <w:szCs w:val="18"/>
              </w:rPr>
              <w:t xml:space="preserve">ere </w:t>
            </w:r>
            <w:r w:rsidRPr="00377C2E">
              <w:rPr>
                <w:rFonts w:ascii="Verdana" w:hAnsi="Verdana" w:cs="Arial"/>
                <w:color w:val="000000"/>
                <w:sz w:val="18"/>
                <w:szCs w:val="18"/>
              </w:rPr>
              <w:t xml:space="preserve">is a </w:t>
            </w:r>
            <w:r w:rsidR="0049443D" w:rsidRPr="00377C2E">
              <w:rPr>
                <w:rFonts w:ascii="Verdana" w:hAnsi="Verdana" w:cs="Arial"/>
                <w:color w:val="000000"/>
                <w:sz w:val="18"/>
                <w:szCs w:val="18"/>
              </w:rPr>
              <w:t>variation in the level of commitment among sub-national partners. Ultimately, it is to be expected that national implementation of REDD</w:t>
            </w:r>
            <w:r w:rsidR="00537A1A">
              <w:rPr>
                <w:rFonts w:ascii="Verdana" w:hAnsi="Verdana" w:cs="Arial"/>
                <w:color w:val="000000"/>
                <w:sz w:val="18"/>
                <w:szCs w:val="18"/>
              </w:rPr>
              <w:t>+</w:t>
            </w:r>
            <w:r w:rsidR="0049443D" w:rsidRPr="00377C2E">
              <w:rPr>
                <w:rFonts w:ascii="Verdana" w:hAnsi="Verdana" w:cs="Arial"/>
                <w:color w:val="000000"/>
                <w:sz w:val="18"/>
                <w:szCs w:val="18"/>
              </w:rPr>
              <w:t xml:space="preserve"> will need to take account of poor progress in some provinces/districts</w:t>
            </w:r>
          </w:p>
          <w:tbl>
            <w:tblPr>
              <w:tblStyle w:val="TableGrid"/>
              <w:tblW w:w="0" w:type="auto"/>
              <w:jc w:val="center"/>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8"/>
              <w:gridCol w:w="409"/>
              <w:gridCol w:w="409"/>
              <w:gridCol w:w="409"/>
              <w:gridCol w:w="409"/>
            </w:tblGrid>
            <w:tr w:rsidR="001B28D1" w:rsidTr="00A34876">
              <w:trPr>
                <w:trHeight w:val="408"/>
                <w:jc w:val="center"/>
              </w:trPr>
              <w:tc>
                <w:tcPr>
                  <w:tcW w:w="408" w:type="dxa"/>
                  <w:vAlign w:val="center"/>
                </w:tcPr>
                <w:p w:rsidR="001B28D1" w:rsidRDefault="001B28D1" w:rsidP="00A34876">
                  <w:pPr>
                    <w:jc w:val="center"/>
                    <w:rPr>
                      <w:rFonts w:ascii="Verdana" w:hAnsi="Verdana" w:cs="Arial"/>
                      <w:color w:val="000000"/>
                      <w:sz w:val="18"/>
                      <w:szCs w:val="18"/>
                    </w:rPr>
                  </w:pPr>
                  <w:r>
                    <w:rPr>
                      <w:rFonts w:ascii="Verdana" w:hAnsi="Verdana" w:cs="Arial"/>
                      <w:color w:val="000000"/>
                      <w:sz w:val="18"/>
                      <w:szCs w:val="18"/>
                    </w:rPr>
                    <w:t>P</w:t>
                  </w:r>
                </w:p>
              </w:tc>
              <w:tc>
                <w:tcPr>
                  <w:tcW w:w="409" w:type="dxa"/>
                  <w:vAlign w:val="center"/>
                </w:tcPr>
                <w:p w:rsidR="001B28D1" w:rsidRDefault="001B28D1" w:rsidP="00A34876">
                  <w:pPr>
                    <w:jc w:val="center"/>
                    <w:rPr>
                      <w:rFonts w:ascii="Verdana" w:hAnsi="Verdana" w:cs="Arial"/>
                      <w:color w:val="000000"/>
                      <w:sz w:val="18"/>
                      <w:szCs w:val="18"/>
                    </w:rPr>
                  </w:pPr>
                  <w:r>
                    <w:rPr>
                      <w:rFonts w:ascii="Verdana" w:hAnsi="Verdana" w:cs="Arial"/>
                      <w:color w:val="000000"/>
                      <w:sz w:val="18"/>
                      <w:szCs w:val="18"/>
                    </w:rPr>
                    <w:t>x</w:t>
                  </w:r>
                </w:p>
              </w:tc>
              <w:tc>
                <w:tcPr>
                  <w:tcW w:w="409" w:type="dxa"/>
                  <w:vAlign w:val="center"/>
                </w:tcPr>
                <w:p w:rsidR="001B28D1" w:rsidRDefault="001B28D1" w:rsidP="00A34876">
                  <w:pPr>
                    <w:jc w:val="center"/>
                    <w:rPr>
                      <w:rFonts w:ascii="Verdana" w:hAnsi="Verdana" w:cs="Arial"/>
                      <w:color w:val="000000"/>
                      <w:sz w:val="18"/>
                      <w:szCs w:val="18"/>
                    </w:rPr>
                  </w:pPr>
                  <w:r>
                    <w:rPr>
                      <w:rFonts w:ascii="Verdana" w:hAnsi="Verdana" w:cs="Arial"/>
                      <w:color w:val="000000"/>
                      <w:sz w:val="18"/>
                      <w:szCs w:val="18"/>
                    </w:rPr>
                    <w:t>I</w:t>
                  </w:r>
                </w:p>
              </w:tc>
              <w:tc>
                <w:tcPr>
                  <w:tcW w:w="409" w:type="dxa"/>
                  <w:vAlign w:val="center"/>
                </w:tcPr>
                <w:p w:rsidR="001B28D1" w:rsidRDefault="001B28D1" w:rsidP="00A34876">
                  <w:pPr>
                    <w:jc w:val="center"/>
                    <w:rPr>
                      <w:rFonts w:ascii="Verdana" w:hAnsi="Verdana" w:cs="Arial"/>
                      <w:color w:val="000000"/>
                      <w:sz w:val="18"/>
                      <w:szCs w:val="18"/>
                    </w:rPr>
                  </w:pPr>
                  <w:r>
                    <w:rPr>
                      <w:rFonts w:ascii="Verdana" w:hAnsi="Verdana" w:cs="Arial"/>
                      <w:color w:val="000000"/>
                      <w:sz w:val="18"/>
                      <w:szCs w:val="18"/>
                    </w:rPr>
                    <w:t>=</w:t>
                  </w:r>
                </w:p>
              </w:tc>
              <w:tc>
                <w:tcPr>
                  <w:tcW w:w="409" w:type="dxa"/>
                  <w:vAlign w:val="center"/>
                </w:tcPr>
                <w:p w:rsidR="001B28D1" w:rsidRDefault="001B28D1" w:rsidP="00A34876">
                  <w:pPr>
                    <w:jc w:val="center"/>
                    <w:rPr>
                      <w:rFonts w:ascii="Verdana" w:hAnsi="Verdana" w:cs="Arial"/>
                      <w:color w:val="000000"/>
                      <w:sz w:val="18"/>
                      <w:szCs w:val="18"/>
                    </w:rPr>
                  </w:pPr>
                  <w:r>
                    <w:rPr>
                      <w:rFonts w:ascii="Verdana" w:hAnsi="Verdana" w:cs="Arial"/>
                      <w:color w:val="000000"/>
                      <w:sz w:val="18"/>
                      <w:szCs w:val="18"/>
                    </w:rPr>
                    <w:t>R</w:t>
                  </w:r>
                </w:p>
              </w:tc>
            </w:tr>
            <w:tr w:rsidR="001B28D1" w:rsidTr="00A34876">
              <w:trPr>
                <w:trHeight w:val="408"/>
                <w:jc w:val="center"/>
              </w:trPr>
              <w:tc>
                <w:tcPr>
                  <w:tcW w:w="408" w:type="dxa"/>
                  <w:tcBorders>
                    <w:top w:val="single" w:sz="4" w:space="0" w:color="auto"/>
                    <w:left w:val="single" w:sz="4" w:space="0" w:color="auto"/>
                    <w:bottom w:val="single" w:sz="4" w:space="0" w:color="auto"/>
                    <w:right w:val="single" w:sz="4" w:space="0" w:color="auto"/>
                  </w:tcBorders>
                  <w:vAlign w:val="center"/>
                </w:tcPr>
                <w:p w:rsidR="001B28D1" w:rsidRDefault="001B28D1" w:rsidP="00A34876">
                  <w:pPr>
                    <w:jc w:val="center"/>
                    <w:rPr>
                      <w:rFonts w:ascii="Verdana" w:hAnsi="Verdana" w:cs="Arial"/>
                      <w:color w:val="000000"/>
                      <w:sz w:val="18"/>
                      <w:szCs w:val="18"/>
                    </w:rPr>
                  </w:pPr>
                  <w:r>
                    <w:rPr>
                      <w:rFonts w:ascii="Verdana" w:hAnsi="Verdana" w:cs="Arial"/>
                      <w:color w:val="000000"/>
                      <w:sz w:val="18"/>
                      <w:szCs w:val="18"/>
                    </w:rPr>
                    <w:t>3</w:t>
                  </w:r>
                </w:p>
              </w:tc>
              <w:tc>
                <w:tcPr>
                  <w:tcW w:w="409" w:type="dxa"/>
                  <w:tcBorders>
                    <w:left w:val="single" w:sz="4" w:space="0" w:color="auto"/>
                    <w:right w:val="single" w:sz="4" w:space="0" w:color="auto"/>
                  </w:tcBorders>
                  <w:vAlign w:val="center"/>
                </w:tcPr>
                <w:p w:rsidR="001B28D1" w:rsidRDefault="001B28D1" w:rsidP="00A34876">
                  <w:pPr>
                    <w:jc w:val="center"/>
                    <w:rPr>
                      <w:rFonts w:ascii="Verdana" w:hAnsi="Verdana" w:cs="Arial"/>
                      <w:color w:val="000000"/>
                      <w:sz w:val="18"/>
                      <w:szCs w:val="18"/>
                    </w:rPr>
                  </w:pPr>
                  <w:r>
                    <w:rPr>
                      <w:rFonts w:ascii="Verdana" w:hAnsi="Verdana" w:cs="Arial"/>
                      <w:color w:val="000000"/>
                      <w:sz w:val="18"/>
                      <w:szCs w:val="18"/>
                    </w:rPr>
                    <w:t>x</w:t>
                  </w:r>
                </w:p>
              </w:tc>
              <w:tc>
                <w:tcPr>
                  <w:tcW w:w="409" w:type="dxa"/>
                  <w:tcBorders>
                    <w:top w:val="single" w:sz="4" w:space="0" w:color="auto"/>
                    <w:left w:val="single" w:sz="4" w:space="0" w:color="auto"/>
                    <w:bottom w:val="single" w:sz="4" w:space="0" w:color="auto"/>
                    <w:right w:val="single" w:sz="4" w:space="0" w:color="auto"/>
                  </w:tcBorders>
                  <w:vAlign w:val="center"/>
                </w:tcPr>
                <w:p w:rsidR="001B28D1" w:rsidRDefault="001B28D1" w:rsidP="00A34876">
                  <w:pPr>
                    <w:jc w:val="center"/>
                    <w:rPr>
                      <w:rFonts w:ascii="Verdana" w:hAnsi="Verdana" w:cs="Arial"/>
                      <w:color w:val="000000"/>
                      <w:sz w:val="18"/>
                      <w:szCs w:val="18"/>
                    </w:rPr>
                  </w:pPr>
                  <w:r>
                    <w:rPr>
                      <w:rFonts w:ascii="Verdana" w:hAnsi="Verdana" w:cs="Arial"/>
                      <w:color w:val="000000"/>
                      <w:sz w:val="18"/>
                      <w:szCs w:val="18"/>
                    </w:rPr>
                    <w:t>3</w:t>
                  </w:r>
                </w:p>
              </w:tc>
              <w:tc>
                <w:tcPr>
                  <w:tcW w:w="409" w:type="dxa"/>
                  <w:tcBorders>
                    <w:left w:val="single" w:sz="4" w:space="0" w:color="auto"/>
                    <w:right w:val="single" w:sz="4" w:space="0" w:color="auto"/>
                  </w:tcBorders>
                  <w:vAlign w:val="center"/>
                </w:tcPr>
                <w:p w:rsidR="001B28D1" w:rsidRDefault="001B28D1" w:rsidP="00A34876">
                  <w:pPr>
                    <w:jc w:val="center"/>
                    <w:rPr>
                      <w:rFonts w:ascii="Verdana" w:hAnsi="Verdana" w:cs="Arial"/>
                      <w:color w:val="000000"/>
                      <w:sz w:val="18"/>
                      <w:szCs w:val="18"/>
                    </w:rPr>
                  </w:pPr>
                  <w:r>
                    <w:rPr>
                      <w:rFonts w:ascii="Verdana" w:hAnsi="Verdana" w:cs="Arial"/>
                      <w:color w:val="000000"/>
                      <w:sz w:val="18"/>
                      <w:szCs w:val="18"/>
                    </w:rPr>
                    <w:t>=</w:t>
                  </w:r>
                </w:p>
              </w:tc>
              <w:tc>
                <w:tcPr>
                  <w:tcW w:w="409" w:type="dxa"/>
                  <w:tcBorders>
                    <w:top w:val="single" w:sz="4" w:space="0" w:color="auto"/>
                    <w:left w:val="single" w:sz="4" w:space="0" w:color="auto"/>
                    <w:bottom w:val="single" w:sz="4" w:space="0" w:color="auto"/>
                    <w:right w:val="single" w:sz="4" w:space="0" w:color="auto"/>
                  </w:tcBorders>
                  <w:vAlign w:val="center"/>
                </w:tcPr>
                <w:p w:rsidR="001B28D1" w:rsidRDefault="001B28D1" w:rsidP="00A34876">
                  <w:pPr>
                    <w:jc w:val="center"/>
                    <w:rPr>
                      <w:rFonts w:ascii="Verdana" w:hAnsi="Verdana" w:cs="Arial"/>
                      <w:color w:val="000000"/>
                      <w:sz w:val="18"/>
                      <w:szCs w:val="18"/>
                    </w:rPr>
                  </w:pPr>
                  <w:r>
                    <w:rPr>
                      <w:rFonts w:ascii="Verdana" w:hAnsi="Verdana" w:cs="Arial"/>
                      <w:color w:val="000000"/>
                      <w:sz w:val="18"/>
                      <w:szCs w:val="18"/>
                    </w:rPr>
                    <w:t>9</w:t>
                  </w:r>
                </w:p>
              </w:tc>
            </w:tr>
          </w:tbl>
          <w:p w:rsidR="001B28D1" w:rsidRPr="00377C2E" w:rsidRDefault="001B28D1" w:rsidP="00530383">
            <w:pPr>
              <w:jc w:val="left"/>
              <w:rPr>
                <w:rFonts w:ascii="Verdana" w:hAnsi="Verdana" w:cs="Arial"/>
                <w:color w:val="000000"/>
                <w:sz w:val="18"/>
                <w:szCs w:val="18"/>
              </w:rPr>
            </w:pPr>
          </w:p>
        </w:tc>
        <w:tc>
          <w:tcPr>
            <w:tcW w:w="2220" w:type="dxa"/>
            <w:tcMar>
              <w:left w:w="57" w:type="dxa"/>
              <w:right w:w="57" w:type="dxa"/>
            </w:tcMar>
          </w:tcPr>
          <w:p w:rsidR="00537A1A" w:rsidRPr="00377C2E" w:rsidRDefault="0049443D" w:rsidP="00530383">
            <w:pPr>
              <w:jc w:val="left"/>
              <w:rPr>
                <w:rFonts w:ascii="Verdana" w:hAnsi="Verdana" w:cs="Arial"/>
                <w:color w:val="000000"/>
                <w:sz w:val="18"/>
                <w:szCs w:val="18"/>
              </w:rPr>
            </w:pPr>
            <w:r w:rsidRPr="00377C2E">
              <w:rPr>
                <w:rFonts w:ascii="Verdana" w:hAnsi="Verdana" w:cs="Arial"/>
                <w:color w:val="000000"/>
                <w:sz w:val="18"/>
                <w:szCs w:val="18"/>
              </w:rPr>
              <w:t xml:space="preserve">Formulation of the programme took this risk into account by selecting </w:t>
            </w:r>
            <w:r w:rsidR="00743313" w:rsidRPr="00377C2E">
              <w:rPr>
                <w:rFonts w:ascii="Verdana" w:hAnsi="Verdana" w:cs="Arial"/>
                <w:color w:val="000000"/>
                <w:sz w:val="18"/>
                <w:szCs w:val="18"/>
              </w:rPr>
              <w:t xml:space="preserve">five diverse </w:t>
            </w:r>
            <w:r w:rsidRPr="00377C2E">
              <w:rPr>
                <w:rFonts w:ascii="Verdana" w:hAnsi="Verdana" w:cs="Arial"/>
                <w:color w:val="000000"/>
                <w:sz w:val="18"/>
                <w:szCs w:val="18"/>
              </w:rPr>
              <w:t>pilot province</w:t>
            </w:r>
            <w:r w:rsidR="00743313" w:rsidRPr="00377C2E">
              <w:rPr>
                <w:rFonts w:ascii="Verdana" w:hAnsi="Verdana" w:cs="Arial"/>
                <w:color w:val="000000"/>
                <w:sz w:val="18"/>
                <w:szCs w:val="18"/>
              </w:rPr>
              <w:t xml:space="preserve">s, including one </w:t>
            </w:r>
            <w:r w:rsidRPr="00377C2E">
              <w:rPr>
                <w:rFonts w:ascii="Verdana" w:hAnsi="Verdana" w:cs="Arial"/>
                <w:color w:val="000000"/>
                <w:sz w:val="18"/>
                <w:szCs w:val="18"/>
              </w:rPr>
              <w:t xml:space="preserve">(Lam Dong) </w:t>
            </w:r>
            <w:r w:rsidR="00743313" w:rsidRPr="00377C2E">
              <w:rPr>
                <w:rFonts w:ascii="Verdana" w:hAnsi="Verdana" w:cs="Arial"/>
                <w:color w:val="000000"/>
                <w:sz w:val="18"/>
                <w:szCs w:val="18"/>
              </w:rPr>
              <w:t>that has already demonstrated commitment.</w:t>
            </w:r>
          </w:p>
        </w:tc>
        <w:tc>
          <w:tcPr>
            <w:tcW w:w="1800" w:type="dxa"/>
            <w:tcMar>
              <w:left w:w="57" w:type="dxa"/>
              <w:right w:w="57" w:type="dxa"/>
            </w:tcMar>
          </w:tcPr>
          <w:p w:rsidR="0049443D" w:rsidRPr="00377C2E" w:rsidRDefault="0049443D" w:rsidP="00530383">
            <w:pPr>
              <w:jc w:val="left"/>
              <w:rPr>
                <w:rFonts w:ascii="Verdana" w:hAnsi="Verdana" w:cs="Arial"/>
                <w:color w:val="000000"/>
                <w:sz w:val="18"/>
                <w:szCs w:val="18"/>
              </w:rPr>
            </w:pPr>
            <w:r w:rsidRPr="00377C2E">
              <w:rPr>
                <w:rFonts w:ascii="Verdana" w:hAnsi="Verdana" w:cs="Arial"/>
                <w:color w:val="000000"/>
                <w:sz w:val="18"/>
                <w:szCs w:val="18"/>
              </w:rPr>
              <w:t>Programme manager will be resp</w:t>
            </w:r>
            <w:r w:rsidR="00B0275B">
              <w:rPr>
                <w:rFonts w:ascii="Verdana" w:hAnsi="Verdana" w:cs="Arial"/>
                <w:color w:val="000000"/>
                <w:sz w:val="18"/>
                <w:szCs w:val="18"/>
              </w:rPr>
              <w:t>onsible for reporting to UN Agencies</w:t>
            </w:r>
            <w:r w:rsidRPr="00377C2E">
              <w:rPr>
                <w:rFonts w:ascii="Verdana" w:hAnsi="Verdana" w:cs="Arial"/>
                <w:color w:val="000000"/>
                <w:sz w:val="18"/>
                <w:szCs w:val="18"/>
              </w:rPr>
              <w:t xml:space="preserve"> on any early indications of lack of commitment at pilot sites</w:t>
            </w:r>
          </w:p>
        </w:tc>
        <w:tc>
          <w:tcPr>
            <w:tcW w:w="1350" w:type="dxa"/>
            <w:tcMar>
              <w:left w:w="57" w:type="dxa"/>
              <w:right w:w="57" w:type="dxa"/>
            </w:tcMar>
          </w:tcPr>
          <w:p w:rsidR="0049443D" w:rsidRPr="00377C2E" w:rsidRDefault="0049443D" w:rsidP="0049443D">
            <w:pPr>
              <w:rPr>
                <w:rFonts w:ascii="Verdana" w:hAnsi="Verdana" w:cs="Arial"/>
                <w:i/>
                <w:color w:val="000000"/>
                <w:sz w:val="18"/>
                <w:szCs w:val="18"/>
              </w:rPr>
            </w:pPr>
          </w:p>
        </w:tc>
        <w:tc>
          <w:tcPr>
            <w:tcW w:w="990" w:type="dxa"/>
            <w:tcMar>
              <w:left w:w="57" w:type="dxa"/>
              <w:right w:w="57" w:type="dxa"/>
            </w:tcMar>
          </w:tcPr>
          <w:p w:rsidR="0049443D" w:rsidRPr="00377C2E" w:rsidRDefault="0049443D" w:rsidP="0049443D">
            <w:pPr>
              <w:rPr>
                <w:rFonts w:ascii="Verdana" w:hAnsi="Verdana" w:cs="Arial"/>
                <w:i/>
                <w:color w:val="000000"/>
                <w:sz w:val="18"/>
                <w:szCs w:val="18"/>
              </w:rPr>
            </w:pPr>
          </w:p>
        </w:tc>
        <w:tc>
          <w:tcPr>
            <w:tcW w:w="990" w:type="dxa"/>
            <w:tcMar>
              <w:left w:w="57" w:type="dxa"/>
              <w:right w:w="57" w:type="dxa"/>
            </w:tcMar>
          </w:tcPr>
          <w:p w:rsidR="0049443D" w:rsidRPr="00377C2E" w:rsidRDefault="0049443D" w:rsidP="0049443D">
            <w:pPr>
              <w:rPr>
                <w:rFonts w:ascii="Verdana" w:hAnsi="Verdana" w:cs="Arial"/>
                <w:color w:val="000000"/>
                <w:sz w:val="18"/>
                <w:szCs w:val="18"/>
              </w:rPr>
            </w:pPr>
            <w:r w:rsidRPr="00377C2E">
              <w:rPr>
                <w:rFonts w:ascii="Verdana" w:hAnsi="Verdana" w:cs="Arial"/>
                <w:color w:val="000000"/>
                <w:sz w:val="18"/>
                <w:szCs w:val="18"/>
              </w:rPr>
              <w:t>Stable</w:t>
            </w:r>
          </w:p>
          <w:p w:rsidR="0049443D" w:rsidRPr="00377C2E" w:rsidRDefault="0049443D" w:rsidP="0049443D">
            <w:pPr>
              <w:rPr>
                <w:rFonts w:ascii="Verdana" w:hAnsi="Verdana" w:cs="Arial"/>
                <w:i/>
                <w:color w:val="000000"/>
                <w:sz w:val="18"/>
                <w:szCs w:val="18"/>
              </w:rPr>
            </w:pPr>
          </w:p>
        </w:tc>
      </w:tr>
      <w:tr w:rsidR="0039407B" w:rsidRPr="00377C2E" w:rsidTr="0073472E">
        <w:tc>
          <w:tcPr>
            <w:tcW w:w="373" w:type="dxa"/>
            <w:tcMar>
              <w:left w:w="57" w:type="dxa"/>
              <w:right w:w="57" w:type="dxa"/>
            </w:tcMar>
          </w:tcPr>
          <w:p w:rsidR="0049443D" w:rsidRPr="00377C2E" w:rsidRDefault="0049443D" w:rsidP="0049443D">
            <w:pPr>
              <w:rPr>
                <w:rFonts w:ascii="Verdana" w:hAnsi="Verdana" w:cs="Arial"/>
                <w:color w:val="000000"/>
                <w:sz w:val="18"/>
                <w:szCs w:val="18"/>
              </w:rPr>
            </w:pPr>
            <w:r w:rsidRPr="00377C2E">
              <w:rPr>
                <w:rFonts w:ascii="Verdana" w:hAnsi="Verdana" w:cs="Arial"/>
                <w:color w:val="000000"/>
                <w:sz w:val="18"/>
                <w:szCs w:val="18"/>
              </w:rPr>
              <w:t>5</w:t>
            </w:r>
          </w:p>
        </w:tc>
        <w:tc>
          <w:tcPr>
            <w:tcW w:w="1354" w:type="dxa"/>
            <w:tcMar>
              <w:left w:w="57" w:type="dxa"/>
              <w:right w:w="57" w:type="dxa"/>
            </w:tcMar>
          </w:tcPr>
          <w:p w:rsidR="0049443D" w:rsidRPr="00377C2E" w:rsidRDefault="0049443D" w:rsidP="0039407B">
            <w:pPr>
              <w:jc w:val="left"/>
              <w:rPr>
                <w:rFonts w:ascii="Verdana" w:hAnsi="Verdana" w:cs="Arial"/>
                <w:color w:val="000000"/>
                <w:sz w:val="18"/>
                <w:szCs w:val="18"/>
              </w:rPr>
            </w:pPr>
            <w:r w:rsidRPr="00377C2E">
              <w:rPr>
                <w:rFonts w:ascii="Verdana" w:hAnsi="Verdana" w:cs="Arial"/>
                <w:color w:val="000000"/>
                <w:sz w:val="18"/>
                <w:szCs w:val="18"/>
              </w:rPr>
              <w:t>Programme inputs (funds, human resources, etc.) are not mobilized in a timely fashion</w:t>
            </w:r>
          </w:p>
        </w:tc>
        <w:tc>
          <w:tcPr>
            <w:tcW w:w="1274" w:type="dxa"/>
            <w:tcMar>
              <w:left w:w="57" w:type="dxa"/>
              <w:right w:w="57" w:type="dxa"/>
            </w:tcMar>
          </w:tcPr>
          <w:p w:rsidR="0049443D" w:rsidRPr="00377C2E" w:rsidRDefault="00743313" w:rsidP="00530383">
            <w:pPr>
              <w:jc w:val="left"/>
              <w:rPr>
                <w:rFonts w:ascii="Verdana" w:hAnsi="Verdana" w:cs="Arial"/>
                <w:color w:val="000000"/>
                <w:sz w:val="18"/>
                <w:szCs w:val="18"/>
              </w:rPr>
            </w:pPr>
            <w:r w:rsidRPr="00377C2E">
              <w:rPr>
                <w:rFonts w:ascii="Verdana" w:hAnsi="Verdana" w:cs="Arial"/>
                <w:color w:val="000000"/>
                <w:sz w:val="18"/>
                <w:szCs w:val="18"/>
              </w:rPr>
              <w:t>Phase I</w:t>
            </w:r>
            <w:r w:rsidR="00537A1A">
              <w:rPr>
                <w:rFonts w:ascii="Verdana" w:hAnsi="Verdana" w:cs="Arial"/>
                <w:color w:val="000000"/>
                <w:sz w:val="18"/>
                <w:szCs w:val="18"/>
              </w:rPr>
              <w:t>I</w:t>
            </w:r>
            <w:r w:rsidRPr="00377C2E">
              <w:rPr>
                <w:rFonts w:ascii="Verdana" w:hAnsi="Verdana" w:cs="Arial"/>
                <w:color w:val="000000"/>
                <w:sz w:val="18"/>
                <w:szCs w:val="18"/>
              </w:rPr>
              <w:t xml:space="preserve"> formulati</w:t>
            </w:r>
            <w:r w:rsidR="00537A1A">
              <w:rPr>
                <w:rFonts w:ascii="Verdana" w:hAnsi="Verdana" w:cs="Arial"/>
                <w:color w:val="000000"/>
                <w:sz w:val="18"/>
                <w:szCs w:val="18"/>
              </w:rPr>
              <w:t>on</w:t>
            </w:r>
          </w:p>
          <w:p w:rsidR="0049443D" w:rsidRPr="00377C2E" w:rsidRDefault="0049443D" w:rsidP="00530383">
            <w:pPr>
              <w:jc w:val="left"/>
              <w:rPr>
                <w:rFonts w:ascii="Verdana" w:hAnsi="Verdana" w:cs="Arial"/>
                <w:color w:val="000000"/>
                <w:sz w:val="18"/>
                <w:szCs w:val="18"/>
              </w:rPr>
            </w:pPr>
          </w:p>
        </w:tc>
        <w:tc>
          <w:tcPr>
            <w:tcW w:w="1443" w:type="dxa"/>
            <w:tcMar>
              <w:left w:w="57" w:type="dxa"/>
              <w:right w:w="57" w:type="dxa"/>
            </w:tcMar>
          </w:tcPr>
          <w:p w:rsidR="0049443D" w:rsidRPr="00377C2E" w:rsidRDefault="0049443D" w:rsidP="0049443D">
            <w:pPr>
              <w:rPr>
                <w:rFonts w:ascii="Verdana" w:hAnsi="Verdana" w:cs="Arial"/>
                <w:color w:val="000000"/>
                <w:sz w:val="18"/>
                <w:szCs w:val="18"/>
              </w:rPr>
            </w:pPr>
            <w:r w:rsidRPr="00377C2E">
              <w:rPr>
                <w:rFonts w:ascii="Verdana" w:hAnsi="Verdana" w:cs="Arial"/>
                <w:color w:val="000000"/>
                <w:sz w:val="18"/>
                <w:szCs w:val="18"/>
              </w:rPr>
              <w:t>Operational</w:t>
            </w:r>
          </w:p>
        </w:tc>
        <w:tc>
          <w:tcPr>
            <w:tcW w:w="3085" w:type="dxa"/>
            <w:tcMar>
              <w:left w:w="57" w:type="dxa"/>
              <w:right w:w="57" w:type="dxa"/>
            </w:tcMar>
          </w:tcPr>
          <w:p w:rsidR="0049443D" w:rsidRPr="00377C2E" w:rsidRDefault="00743313" w:rsidP="00530383">
            <w:pPr>
              <w:jc w:val="left"/>
              <w:rPr>
                <w:rFonts w:ascii="Verdana" w:hAnsi="Verdana" w:cs="Arial"/>
                <w:color w:val="000000"/>
                <w:sz w:val="18"/>
                <w:szCs w:val="18"/>
              </w:rPr>
            </w:pPr>
            <w:r w:rsidRPr="00377C2E">
              <w:rPr>
                <w:rFonts w:ascii="Verdana" w:hAnsi="Verdana" w:cs="Arial"/>
                <w:color w:val="000000"/>
                <w:sz w:val="18"/>
                <w:szCs w:val="18"/>
              </w:rPr>
              <w:t>Many</w:t>
            </w:r>
            <w:r w:rsidR="0049443D" w:rsidRPr="00377C2E">
              <w:rPr>
                <w:rFonts w:ascii="Verdana" w:hAnsi="Verdana" w:cs="Arial"/>
                <w:color w:val="000000"/>
                <w:sz w:val="18"/>
                <w:szCs w:val="18"/>
              </w:rPr>
              <w:t xml:space="preserve"> of the outputs in the programme logframe are inter-connected</w:t>
            </w:r>
            <w:r w:rsidRPr="00377C2E">
              <w:rPr>
                <w:rFonts w:ascii="Verdana" w:hAnsi="Verdana" w:cs="Arial"/>
                <w:color w:val="000000"/>
                <w:sz w:val="18"/>
                <w:szCs w:val="18"/>
              </w:rPr>
              <w:t xml:space="preserve">, </w:t>
            </w:r>
            <w:r w:rsidR="0049443D" w:rsidRPr="00377C2E">
              <w:rPr>
                <w:rFonts w:ascii="Verdana" w:hAnsi="Verdana" w:cs="Arial"/>
                <w:color w:val="000000"/>
                <w:sz w:val="18"/>
                <w:szCs w:val="18"/>
              </w:rPr>
              <w:t>so slow mobilization of inputs to one component will slow down the whole programme</w:t>
            </w:r>
            <w:r w:rsidRPr="00377C2E">
              <w:rPr>
                <w:rFonts w:ascii="Verdana" w:hAnsi="Verdana" w:cs="Arial"/>
                <w:color w:val="000000"/>
                <w:sz w:val="18"/>
                <w:szCs w:val="18"/>
              </w:rPr>
              <w:t xml:space="preserve">. </w:t>
            </w:r>
          </w:p>
          <w:tbl>
            <w:tblPr>
              <w:tblStyle w:val="TableGrid"/>
              <w:tblW w:w="0" w:type="auto"/>
              <w:jc w:val="center"/>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8"/>
              <w:gridCol w:w="409"/>
              <w:gridCol w:w="409"/>
              <w:gridCol w:w="409"/>
              <w:gridCol w:w="409"/>
            </w:tblGrid>
            <w:tr w:rsidR="00537A1A" w:rsidTr="00A34876">
              <w:trPr>
                <w:trHeight w:val="408"/>
                <w:jc w:val="center"/>
              </w:trPr>
              <w:tc>
                <w:tcPr>
                  <w:tcW w:w="408" w:type="dxa"/>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P</w:t>
                  </w:r>
                </w:p>
              </w:tc>
              <w:tc>
                <w:tcPr>
                  <w:tcW w:w="409" w:type="dxa"/>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x</w:t>
                  </w:r>
                </w:p>
              </w:tc>
              <w:tc>
                <w:tcPr>
                  <w:tcW w:w="409" w:type="dxa"/>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I</w:t>
                  </w:r>
                </w:p>
              </w:tc>
              <w:tc>
                <w:tcPr>
                  <w:tcW w:w="409" w:type="dxa"/>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w:t>
                  </w:r>
                </w:p>
              </w:tc>
              <w:tc>
                <w:tcPr>
                  <w:tcW w:w="409" w:type="dxa"/>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R</w:t>
                  </w:r>
                </w:p>
              </w:tc>
            </w:tr>
            <w:tr w:rsidR="00537A1A" w:rsidTr="00A34876">
              <w:trPr>
                <w:trHeight w:val="408"/>
                <w:jc w:val="center"/>
              </w:trPr>
              <w:tc>
                <w:tcPr>
                  <w:tcW w:w="408" w:type="dxa"/>
                  <w:tcBorders>
                    <w:top w:val="single" w:sz="4" w:space="0" w:color="auto"/>
                    <w:left w:val="single" w:sz="4" w:space="0" w:color="auto"/>
                    <w:bottom w:val="single" w:sz="4" w:space="0" w:color="auto"/>
                    <w:right w:val="single" w:sz="4" w:space="0" w:color="auto"/>
                  </w:tcBorders>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2</w:t>
                  </w:r>
                </w:p>
              </w:tc>
              <w:tc>
                <w:tcPr>
                  <w:tcW w:w="409" w:type="dxa"/>
                  <w:tcBorders>
                    <w:left w:val="single" w:sz="4" w:space="0" w:color="auto"/>
                    <w:right w:val="single" w:sz="4" w:space="0" w:color="auto"/>
                  </w:tcBorders>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x</w:t>
                  </w:r>
                </w:p>
              </w:tc>
              <w:tc>
                <w:tcPr>
                  <w:tcW w:w="409" w:type="dxa"/>
                  <w:tcBorders>
                    <w:top w:val="single" w:sz="4" w:space="0" w:color="auto"/>
                    <w:left w:val="single" w:sz="4" w:space="0" w:color="auto"/>
                    <w:bottom w:val="single" w:sz="4" w:space="0" w:color="auto"/>
                    <w:right w:val="single" w:sz="4" w:space="0" w:color="auto"/>
                  </w:tcBorders>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3</w:t>
                  </w:r>
                </w:p>
              </w:tc>
              <w:tc>
                <w:tcPr>
                  <w:tcW w:w="409" w:type="dxa"/>
                  <w:tcBorders>
                    <w:left w:val="single" w:sz="4" w:space="0" w:color="auto"/>
                    <w:right w:val="single" w:sz="4" w:space="0" w:color="auto"/>
                  </w:tcBorders>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w:t>
                  </w:r>
                </w:p>
              </w:tc>
              <w:tc>
                <w:tcPr>
                  <w:tcW w:w="409" w:type="dxa"/>
                  <w:tcBorders>
                    <w:top w:val="single" w:sz="4" w:space="0" w:color="auto"/>
                    <w:left w:val="single" w:sz="4" w:space="0" w:color="auto"/>
                    <w:bottom w:val="single" w:sz="4" w:space="0" w:color="auto"/>
                    <w:right w:val="single" w:sz="4" w:space="0" w:color="auto"/>
                  </w:tcBorders>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6</w:t>
                  </w:r>
                </w:p>
              </w:tc>
            </w:tr>
          </w:tbl>
          <w:p w:rsidR="0049443D" w:rsidRPr="00377C2E" w:rsidRDefault="0049443D" w:rsidP="00530383">
            <w:pPr>
              <w:jc w:val="left"/>
              <w:rPr>
                <w:rFonts w:ascii="Verdana" w:hAnsi="Verdana" w:cs="Arial"/>
                <w:color w:val="000000"/>
                <w:sz w:val="18"/>
                <w:szCs w:val="18"/>
              </w:rPr>
            </w:pPr>
          </w:p>
        </w:tc>
        <w:tc>
          <w:tcPr>
            <w:tcW w:w="2220" w:type="dxa"/>
            <w:tcMar>
              <w:left w:w="57" w:type="dxa"/>
              <w:right w:w="57" w:type="dxa"/>
            </w:tcMar>
          </w:tcPr>
          <w:p w:rsidR="0049443D" w:rsidRPr="00377C2E" w:rsidRDefault="00743313" w:rsidP="00530383">
            <w:pPr>
              <w:jc w:val="left"/>
              <w:rPr>
                <w:rFonts w:ascii="Verdana" w:hAnsi="Verdana" w:cs="Arial"/>
                <w:color w:val="000000"/>
                <w:sz w:val="18"/>
                <w:szCs w:val="18"/>
              </w:rPr>
            </w:pPr>
            <w:r w:rsidRPr="00377C2E">
              <w:rPr>
                <w:rFonts w:ascii="Verdana" w:hAnsi="Verdana" w:cs="Arial"/>
                <w:color w:val="000000"/>
                <w:sz w:val="18"/>
                <w:szCs w:val="18"/>
              </w:rPr>
              <w:t>The arrangements established under Phase I have been operational and</w:t>
            </w:r>
            <w:r w:rsidR="00B0275B">
              <w:rPr>
                <w:rFonts w:ascii="Verdana" w:hAnsi="Verdana" w:cs="Arial"/>
                <w:color w:val="000000"/>
                <w:sz w:val="18"/>
                <w:szCs w:val="18"/>
              </w:rPr>
              <w:t xml:space="preserve"> moderately</w:t>
            </w:r>
            <w:r w:rsidRPr="00377C2E">
              <w:rPr>
                <w:rFonts w:ascii="Verdana" w:hAnsi="Verdana" w:cs="Arial"/>
                <w:color w:val="000000"/>
                <w:sz w:val="18"/>
                <w:szCs w:val="18"/>
              </w:rPr>
              <w:t xml:space="preserve"> successful, and will continue for Phase II.</w:t>
            </w:r>
          </w:p>
        </w:tc>
        <w:tc>
          <w:tcPr>
            <w:tcW w:w="1800" w:type="dxa"/>
            <w:tcMar>
              <w:left w:w="57" w:type="dxa"/>
              <w:right w:w="57" w:type="dxa"/>
            </w:tcMar>
          </w:tcPr>
          <w:p w:rsidR="0049443D" w:rsidRPr="00377C2E" w:rsidRDefault="0049443D" w:rsidP="00B0275B">
            <w:pPr>
              <w:jc w:val="left"/>
              <w:rPr>
                <w:rFonts w:ascii="Verdana" w:hAnsi="Verdana" w:cs="Arial"/>
                <w:color w:val="000000"/>
                <w:sz w:val="18"/>
                <w:szCs w:val="18"/>
              </w:rPr>
            </w:pPr>
            <w:r w:rsidRPr="00377C2E">
              <w:rPr>
                <w:rFonts w:ascii="Verdana" w:hAnsi="Verdana" w:cs="Arial"/>
                <w:color w:val="000000"/>
                <w:sz w:val="18"/>
                <w:szCs w:val="18"/>
              </w:rPr>
              <w:t xml:space="preserve">Programme manager will be responsible for reporting to UN </w:t>
            </w:r>
            <w:r w:rsidR="00B0275B">
              <w:rPr>
                <w:rFonts w:ascii="Verdana" w:hAnsi="Verdana" w:cs="Arial"/>
                <w:color w:val="000000"/>
                <w:sz w:val="18"/>
                <w:szCs w:val="18"/>
              </w:rPr>
              <w:t>A</w:t>
            </w:r>
            <w:r w:rsidRPr="00377C2E">
              <w:rPr>
                <w:rFonts w:ascii="Verdana" w:hAnsi="Verdana" w:cs="Arial"/>
                <w:color w:val="000000"/>
                <w:sz w:val="18"/>
                <w:szCs w:val="18"/>
              </w:rPr>
              <w:t>gencies on apparent or potential delays in mobilizing inputs</w:t>
            </w:r>
          </w:p>
        </w:tc>
        <w:tc>
          <w:tcPr>
            <w:tcW w:w="1350" w:type="dxa"/>
            <w:tcMar>
              <w:left w:w="57" w:type="dxa"/>
              <w:right w:w="57" w:type="dxa"/>
            </w:tcMar>
          </w:tcPr>
          <w:p w:rsidR="0049443D" w:rsidRPr="00377C2E" w:rsidRDefault="0049443D" w:rsidP="0049443D">
            <w:pPr>
              <w:rPr>
                <w:rFonts w:ascii="Verdana" w:hAnsi="Verdana" w:cs="Arial"/>
                <w:i/>
                <w:color w:val="000000"/>
                <w:sz w:val="18"/>
                <w:szCs w:val="18"/>
              </w:rPr>
            </w:pPr>
          </w:p>
        </w:tc>
        <w:tc>
          <w:tcPr>
            <w:tcW w:w="990" w:type="dxa"/>
            <w:tcMar>
              <w:left w:w="57" w:type="dxa"/>
              <w:right w:w="57" w:type="dxa"/>
            </w:tcMar>
          </w:tcPr>
          <w:p w:rsidR="0049443D" w:rsidRPr="00377C2E" w:rsidRDefault="0049443D" w:rsidP="0049443D">
            <w:pPr>
              <w:rPr>
                <w:rFonts w:ascii="Verdana" w:hAnsi="Verdana" w:cs="Arial"/>
                <w:i/>
                <w:color w:val="000000"/>
                <w:sz w:val="18"/>
                <w:szCs w:val="18"/>
              </w:rPr>
            </w:pPr>
          </w:p>
        </w:tc>
        <w:tc>
          <w:tcPr>
            <w:tcW w:w="990" w:type="dxa"/>
            <w:tcMar>
              <w:left w:w="57" w:type="dxa"/>
              <w:right w:w="57" w:type="dxa"/>
            </w:tcMar>
          </w:tcPr>
          <w:p w:rsidR="0049443D" w:rsidRPr="00377C2E" w:rsidRDefault="0049443D" w:rsidP="0049443D">
            <w:pPr>
              <w:rPr>
                <w:rFonts w:ascii="Verdana" w:hAnsi="Verdana" w:cs="Arial"/>
                <w:color w:val="000000"/>
                <w:sz w:val="18"/>
                <w:szCs w:val="18"/>
              </w:rPr>
            </w:pPr>
            <w:r w:rsidRPr="00377C2E">
              <w:rPr>
                <w:rFonts w:ascii="Verdana" w:hAnsi="Verdana" w:cs="Arial"/>
                <w:color w:val="000000"/>
                <w:sz w:val="18"/>
                <w:szCs w:val="18"/>
              </w:rPr>
              <w:t>Stable</w:t>
            </w:r>
          </w:p>
          <w:p w:rsidR="0049443D" w:rsidRPr="00377C2E" w:rsidRDefault="0049443D" w:rsidP="0049443D">
            <w:pPr>
              <w:rPr>
                <w:rFonts w:ascii="Verdana" w:hAnsi="Verdana" w:cs="Arial"/>
                <w:i/>
                <w:color w:val="000000"/>
                <w:sz w:val="18"/>
                <w:szCs w:val="18"/>
              </w:rPr>
            </w:pPr>
          </w:p>
        </w:tc>
      </w:tr>
      <w:tr w:rsidR="0039407B" w:rsidRPr="00377C2E" w:rsidTr="0073472E">
        <w:tc>
          <w:tcPr>
            <w:tcW w:w="373" w:type="dxa"/>
            <w:tcMar>
              <w:left w:w="57" w:type="dxa"/>
              <w:right w:w="57" w:type="dxa"/>
            </w:tcMar>
          </w:tcPr>
          <w:p w:rsidR="0049443D" w:rsidRPr="00377C2E" w:rsidRDefault="0049443D" w:rsidP="0049443D">
            <w:pPr>
              <w:rPr>
                <w:rFonts w:ascii="Verdana" w:hAnsi="Verdana" w:cs="Arial"/>
                <w:color w:val="000000"/>
                <w:sz w:val="18"/>
                <w:szCs w:val="18"/>
              </w:rPr>
            </w:pPr>
            <w:r w:rsidRPr="00377C2E">
              <w:rPr>
                <w:rFonts w:ascii="Verdana" w:hAnsi="Verdana" w:cs="Arial"/>
                <w:color w:val="000000"/>
                <w:sz w:val="18"/>
                <w:szCs w:val="18"/>
              </w:rPr>
              <w:t>6</w:t>
            </w:r>
          </w:p>
        </w:tc>
        <w:tc>
          <w:tcPr>
            <w:tcW w:w="1354" w:type="dxa"/>
            <w:tcMar>
              <w:left w:w="57" w:type="dxa"/>
              <w:right w:w="57" w:type="dxa"/>
            </w:tcMar>
          </w:tcPr>
          <w:p w:rsidR="0049443D" w:rsidRPr="00377C2E" w:rsidRDefault="0049443D" w:rsidP="0039407B">
            <w:pPr>
              <w:jc w:val="left"/>
              <w:rPr>
                <w:rFonts w:ascii="Verdana" w:hAnsi="Verdana" w:cs="Arial"/>
                <w:color w:val="000000"/>
                <w:sz w:val="18"/>
                <w:szCs w:val="18"/>
              </w:rPr>
            </w:pPr>
            <w:r w:rsidRPr="00377C2E">
              <w:rPr>
                <w:rFonts w:ascii="Verdana" w:hAnsi="Verdana" w:cs="Arial"/>
                <w:color w:val="000000"/>
                <w:sz w:val="18"/>
                <w:szCs w:val="18"/>
              </w:rPr>
              <w:t>Influential stakeholders who benefit from forest (over)-exploitation undermine REDD</w:t>
            </w:r>
            <w:r w:rsidR="00537A1A">
              <w:rPr>
                <w:rFonts w:ascii="Verdana" w:hAnsi="Verdana" w:cs="Arial"/>
                <w:color w:val="000000"/>
                <w:sz w:val="18"/>
                <w:szCs w:val="18"/>
              </w:rPr>
              <w:t>+</w:t>
            </w:r>
          </w:p>
        </w:tc>
        <w:tc>
          <w:tcPr>
            <w:tcW w:w="1274" w:type="dxa"/>
            <w:tcMar>
              <w:left w:w="57" w:type="dxa"/>
              <w:right w:w="57" w:type="dxa"/>
            </w:tcMar>
          </w:tcPr>
          <w:p w:rsidR="0049443D" w:rsidRPr="00377C2E" w:rsidRDefault="00743313" w:rsidP="00530383">
            <w:pPr>
              <w:jc w:val="left"/>
              <w:rPr>
                <w:rFonts w:ascii="Verdana" w:hAnsi="Verdana" w:cs="Arial"/>
                <w:color w:val="000000"/>
                <w:sz w:val="18"/>
                <w:szCs w:val="18"/>
              </w:rPr>
            </w:pPr>
            <w:r w:rsidRPr="00377C2E">
              <w:rPr>
                <w:rFonts w:ascii="Verdana" w:hAnsi="Verdana" w:cs="Arial"/>
                <w:color w:val="000000"/>
                <w:sz w:val="18"/>
                <w:szCs w:val="18"/>
              </w:rPr>
              <w:t xml:space="preserve">Phase </w:t>
            </w:r>
            <w:r w:rsidR="00537A1A">
              <w:rPr>
                <w:rFonts w:ascii="Verdana" w:hAnsi="Verdana" w:cs="Arial"/>
                <w:color w:val="000000"/>
                <w:sz w:val="18"/>
                <w:szCs w:val="18"/>
              </w:rPr>
              <w:t>I</w:t>
            </w:r>
            <w:r w:rsidRPr="00377C2E">
              <w:rPr>
                <w:rFonts w:ascii="Verdana" w:hAnsi="Verdana" w:cs="Arial"/>
                <w:color w:val="000000"/>
                <w:sz w:val="18"/>
                <w:szCs w:val="18"/>
              </w:rPr>
              <w:t>I formulation</w:t>
            </w:r>
          </w:p>
          <w:p w:rsidR="0049443D" w:rsidRPr="00377C2E" w:rsidRDefault="0049443D" w:rsidP="00530383">
            <w:pPr>
              <w:jc w:val="left"/>
              <w:rPr>
                <w:rFonts w:ascii="Verdana" w:hAnsi="Verdana" w:cs="Arial"/>
                <w:color w:val="000000"/>
                <w:sz w:val="18"/>
                <w:szCs w:val="18"/>
              </w:rPr>
            </w:pPr>
          </w:p>
        </w:tc>
        <w:tc>
          <w:tcPr>
            <w:tcW w:w="1443" w:type="dxa"/>
            <w:tcMar>
              <w:left w:w="57" w:type="dxa"/>
              <w:right w:w="57" w:type="dxa"/>
            </w:tcMar>
          </w:tcPr>
          <w:p w:rsidR="0049443D" w:rsidRPr="00377C2E" w:rsidRDefault="0049443D" w:rsidP="0049443D">
            <w:pPr>
              <w:rPr>
                <w:rFonts w:ascii="Verdana" w:hAnsi="Verdana" w:cs="Arial"/>
                <w:color w:val="000000"/>
                <w:sz w:val="18"/>
                <w:szCs w:val="18"/>
              </w:rPr>
            </w:pPr>
            <w:r w:rsidRPr="00377C2E">
              <w:rPr>
                <w:rFonts w:ascii="Verdana" w:hAnsi="Verdana" w:cs="Arial"/>
                <w:color w:val="000000"/>
                <w:sz w:val="18"/>
                <w:szCs w:val="18"/>
              </w:rPr>
              <w:t>Political</w:t>
            </w:r>
          </w:p>
        </w:tc>
        <w:tc>
          <w:tcPr>
            <w:tcW w:w="3085" w:type="dxa"/>
            <w:tcMar>
              <w:left w:w="57" w:type="dxa"/>
              <w:right w:w="57" w:type="dxa"/>
            </w:tcMar>
          </w:tcPr>
          <w:p w:rsidR="0049443D" w:rsidRPr="00377C2E" w:rsidRDefault="0049443D" w:rsidP="00530383">
            <w:pPr>
              <w:jc w:val="left"/>
              <w:rPr>
                <w:rFonts w:ascii="Verdana" w:hAnsi="Verdana" w:cs="Arial"/>
                <w:color w:val="000000"/>
                <w:sz w:val="18"/>
                <w:szCs w:val="18"/>
              </w:rPr>
            </w:pPr>
            <w:r w:rsidRPr="00377C2E">
              <w:rPr>
                <w:rFonts w:ascii="Verdana" w:hAnsi="Verdana" w:cs="Arial"/>
                <w:color w:val="000000"/>
                <w:sz w:val="18"/>
                <w:szCs w:val="18"/>
              </w:rPr>
              <w:t xml:space="preserve">It is recognized that some stakeholders </w:t>
            </w:r>
            <w:r w:rsidR="00537A1A">
              <w:rPr>
                <w:rFonts w:ascii="Verdana" w:hAnsi="Verdana" w:cs="Arial"/>
                <w:color w:val="000000"/>
                <w:sz w:val="18"/>
                <w:szCs w:val="18"/>
              </w:rPr>
              <w:t>may</w:t>
            </w:r>
            <w:r w:rsidRPr="00377C2E">
              <w:rPr>
                <w:rFonts w:ascii="Verdana" w:hAnsi="Verdana" w:cs="Arial"/>
                <w:color w:val="000000"/>
                <w:sz w:val="18"/>
                <w:szCs w:val="18"/>
              </w:rPr>
              <w:t xml:space="preserve"> hold negative views towards REDD</w:t>
            </w:r>
            <w:r w:rsidR="00537A1A">
              <w:rPr>
                <w:rFonts w:ascii="Verdana" w:hAnsi="Verdana" w:cs="Arial"/>
                <w:color w:val="000000"/>
                <w:sz w:val="18"/>
                <w:szCs w:val="18"/>
              </w:rPr>
              <w:t>+</w:t>
            </w:r>
            <w:r w:rsidRPr="00377C2E">
              <w:rPr>
                <w:rFonts w:ascii="Verdana" w:hAnsi="Verdana" w:cs="Arial"/>
                <w:color w:val="000000"/>
                <w:sz w:val="18"/>
                <w:szCs w:val="18"/>
              </w:rPr>
              <w:t>, especially those who benefit from, for example, illegal trade in timber.  If these stakeholders exert political pressure to hinder the development of REDD</w:t>
            </w:r>
            <w:r w:rsidR="00537A1A">
              <w:rPr>
                <w:rFonts w:ascii="Verdana" w:hAnsi="Verdana" w:cs="Arial"/>
                <w:color w:val="000000"/>
                <w:sz w:val="18"/>
                <w:szCs w:val="18"/>
              </w:rPr>
              <w:t>+</w:t>
            </w:r>
            <w:r w:rsidRPr="00377C2E">
              <w:rPr>
                <w:rFonts w:ascii="Verdana" w:hAnsi="Verdana" w:cs="Arial"/>
                <w:color w:val="000000"/>
                <w:sz w:val="18"/>
                <w:szCs w:val="18"/>
              </w:rPr>
              <w:t>, programme benefits could be compromised</w:t>
            </w:r>
            <w:r w:rsidR="00537A1A">
              <w:rPr>
                <w:rFonts w:ascii="Verdana" w:hAnsi="Verdana" w:cs="Arial"/>
                <w:color w:val="000000"/>
                <w:sz w:val="18"/>
                <w:szCs w:val="18"/>
              </w:rPr>
              <w:t>.</w:t>
            </w:r>
          </w:p>
          <w:tbl>
            <w:tblPr>
              <w:tblStyle w:val="TableGrid"/>
              <w:tblW w:w="0" w:type="auto"/>
              <w:jc w:val="center"/>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8"/>
              <w:gridCol w:w="409"/>
              <w:gridCol w:w="409"/>
              <w:gridCol w:w="409"/>
              <w:gridCol w:w="409"/>
            </w:tblGrid>
            <w:tr w:rsidR="00537A1A" w:rsidTr="00A34876">
              <w:trPr>
                <w:trHeight w:val="408"/>
                <w:jc w:val="center"/>
              </w:trPr>
              <w:tc>
                <w:tcPr>
                  <w:tcW w:w="408" w:type="dxa"/>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P</w:t>
                  </w:r>
                </w:p>
              </w:tc>
              <w:tc>
                <w:tcPr>
                  <w:tcW w:w="409" w:type="dxa"/>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x</w:t>
                  </w:r>
                </w:p>
              </w:tc>
              <w:tc>
                <w:tcPr>
                  <w:tcW w:w="409" w:type="dxa"/>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I</w:t>
                  </w:r>
                </w:p>
              </w:tc>
              <w:tc>
                <w:tcPr>
                  <w:tcW w:w="409" w:type="dxa"/>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w:t>
                  </w:r>
                </w:p>
              </w:tc>
              <w:tc>
                <w:tcPr>
                  <w:tcW w:w="409" w:type="dxa"/>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R</w:t>
                  </w:r>
                </w:p>
              </w:tc>
            </w:tr>
            <w:tr w:rsidR="00537A1A" w:rsidTr="00A34876">
              <w:trPr>
                <w:trHeight w:val="408"/>
                <w:jc w:val="center"/>
              </w:trPr>
              <w:tc>
                <w:tcPr>
                  <w:tcW w:w="408" w:type="dxa"/>
                  <w:tcBorders>
                    <w:top w:val="single" w:sz="4" w:space="0" w:color="auto"/>
                    <w:left w:val="single" w:sz="4" w:space="0" w:color="auto"/>
                    <w:bottom w:val="single" w:sz="4" w:space="0" w:color="auto"/>
                    <w:right w:val="single" w:sz="4" w:space="0" w:color="auto"/>
                  </w:tcBorders>
                  <w:vAlign w:val="center"/>
                </w:tcPr>
                <w:p w:rsidR="00537A1A" w:rsidRDefault="00B0275B" w:rsidP="00A34876">
                  <w:pPr>
                    <w:jc w:val="center"/>
                    <w:rPr>
                      <w:rFonts w:ascii="Verdana" w:hAnsi="Verdana" w:cs="Arial"/>
                      <w:color w:val="000000"/>
                      <w:sz w:val="18"/>
                      <w:szCs w:val="18"/>
                    </w:rPr>
                  </w:pPr>
                  <w:r>
                    <w:rPr>
                      <w:rFonts w:ascii="Verdana" w:hAnsi="Verdana" w:cs="Arial"/>
                      <w:color w:val="000000"/>
                      <w:sz w:val="18"/>
                      <w:szCs w:val="18"/>
                    </w:rPr>
                    <w:t>3</w:t>
                  </w:r>
                </w:p>
              </w:tc>
              <w:tc>
                <w:tcPr>
                  <w:tcW w:w="409" w:type="dxa"/>
                  <w:tcBorders>
                    <w:left w:val="single" w:sz="4" w:space="0" w:color="auto"/>
                    <w:right w:val="single" w:sz="4" w:space="0" w:color="auto"/>
                  </w:tcBorders>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x</w:t>
                  </w:r>
                </w:p>
              </w:tc>
              <w:tc>
                <w:tcPr>
                  <w:tcW w:w="409" w:type="dxa"/>
                  <w:tcBorders>
                    <w:top w:val="single" w:sz="4" w:space="0" w:color="auto"/>
                    <w:left w:val="single" w:sz="4" w:space="0" w:color="auto"/>
                    <w:bottom w:val="single" w:sz="4" w:space="0" w:color="auto"/>
                    <w:right w:val="single" w:sz="4" w:space="0" w:color="auto"/>
                  </w:tcBorders>
                  <w:vAlign w:val="center"/>
                </w:tcPr>
                <w:p w:rsidR="00537A1A" w:rsidRDefault="00B0275B" w:rsidP="00A34876">
                  <w:pPr>
                    <w:jc w:val="center"/>
                    <w:rPr>
                      <w:rFonts w:ascii="Verdana" w:hAnsi="Verdana" w:cs="Arial"/>
                      <w:color w:val="000000"/>
                      <w:sz w:val="18"/>
                      <w:szCs w:val="18"/>
                    </w:rPr>
                  </w:pPr>
                  <w:r>
                    <w:rPr>
                      <w:rFonts w:ascii="Verdana" w:hAnsi="Verdana" w:cs="Arial"/>
                      <w:color w:val="000000"/>
                      <w:sz w:val="18"/>
                      <w:szCs w:val="18"/>
                    </w:rPr>
                    <w:t>2</w:t>
                  </w:r>
                </w:p>
              </w:tc>
              <w:tc>
                <w:tcPr>
                  <w:tcW w:w="409" w:type="dxa"/>
                  <w:tcBorders>
                    <w:left w:val="single" w:sz="4" w:space="0" w:color="auto"/>
                    <w:right w:val="single" w:sz="4" w:space="0" w:color="auto"/>
                  </w:tcBorders>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w:t>
                  </w:r>
                </w:p>
              </w:tc>
              <w:tc>
                <w:tcPr>
                  <w:tcW w:w="409" w:type="dxa"/>
                  <w:tcBorders>
                    <w:top w:val="single" w:sz="4" w:space="0" w:color="auto"/>
                    <w:left w:val="single" w:sz="4" w:space="0" w:color="auto"/>
                    <w:bottom w:val="single" w:sz="4" w:space="0" w:color="auto"/>
                    <w:right w:val="single" w:sz="4" w:space="0" w:color="auto"/>
                  </w:tcBorders>
                  <w:vAlign w:val="center"/>
                </w:tcPr>
                <w:p w:rsidR="00537A1A" w:rsidRDefault="00B0275B" w:rsidP="00A34876">
                  <w:pPr>
                    <w:jc w:val="center"/>
                    <w:rPr>
                      <w:rFonts w:ascii="Verdana" w:hAnsi="Verdana" w:cs="Arial"/>
                      <w:color w:val="000000"/>
                      <w:sz w:val="18"/>
                      <w:szCs w:val="18"/>
                    </w:rPr>
                  </w:pPr>
                  <w:r>
                    <w:rPr>
                      <w:rFonts w:ascii="Verdana" w:hAnsi="Verdana" w:cs="Arial"/>
                      <w:color w:val="000000"/>
                      <w:sz w:val="18"/>
                      <w:szCs w:val="18"/>
                    </w:rPr>
                    <w:t>6</w:t>
                  </w:r>
                </w:p>
              </w:tc>
            </w:tr>
          </w:tbl>
          <w:p w:rsidR="0049443D" w:rsidRPr="00377C2E" w:rsidRDefault="0049443D" w:rsidP="00530383">
            <w:pPr>
              <w:jc w:val="left"/>
              <w:rPr>
                <w:rFonts w:ascii="Verdana" w:hAnsi="Verdana" w:cs="Arial"/>
                <w:color w:val="000000"/>
                <w:sz w:val="18"/>
                <w:szCs w:val="18"/>
              </w:rPr>
            </w:pPr>
          </w:p>
        </w:tc>
        <w:tc>
          <w:tcPr>
            <w:tcW w:w="2220" w:type="dxa"/>
            <w:tcMar>
              <w:left w:w="57" w:type="dxa"/>
              <w:right w:w="57" w:type="dxa"/>
            </w:tcMar>
          </w:tcPr>
          <w:p w:rsidR="0049443D" w:rsidRPr="00377C2E" w:rsidRDefault="0049443D" w:rsidP="00530383">
            <w:pPr>
              <w:jc w:val="left"/>
              <w:rPr>
                <w:rFonts w:ascii="Verdana" w:hAnsi="Verdana" w:cs="Arial"/>
                <w:color w:val="000000"/>
                <w:sz w:val="18"/>
                <w:szCs w:val="18"/>
              </w:rPr>
            </w:pPr>
            <w:r w:rsidRPr="00377C2E">
              <w:rPr>
                <w:rFonts w:ascii="Verdana" w:hAnsi="Verdana" w:cs="Arial"/>
                <w:color w:val="000000"/>
                <w:sz w:val="18"/>
                <w:szCs w:val="18"/>
              </w:rPr>
              <w:t>Engagement both with potential negatively-minded stakeholders and with high-level government officials, supported by aware</w:t>
            </w:r>
            <w:r w:rsidR="00537A1A">
              <w:rPr>
                <w:rFonts w:ascii="Verdana" w:hAnsi="Verdana" w:cs="Arial"/>
                <w:color w:val="000000"/>
                <w:sz w:val="18"/>
                <w:szCs w:val="18"/>
              </w:rPr>
              <w:t>ness campaigns will reduce risk.</w:t>
            </w:r>
          </w:p>
        </w:tc>
        <w:tc>
          <w:tcPr>
            <w:tcW w:w="1800" w:type="dxa"/>
            <w:tcMar>
              <w:left w:w="57" w:type="dxa"/>
              <w:right w:w="57" w:type="dxa"/>
            </w:tcMar>
          </w:tcPr>
          <w:p w:rsidR="0049443D" w:rsidRPr="00377C2E" w:rsidRDefault="00743313" w:rsidP="00530383">
            <w:pPr>
              <w:jc w:val="left"/>
              <w:rPr>
                <w:rFonts w:ascii="Verdana" w:hAnsi="Verdana" w:cs="Arial"/>
                <w:color w:val="000000"/>
                <w:sz w:val="18"/>
                <w:szCs w:val="18"/>
              </w:rPr>
            </w:pPr>
            <w:r w:rsidRPr="00377C2E">
              <w:rPr>
                <w:rFonts w:ascii="Verdana" w:hAnsi="Verdana" w:cs="Arial"/>
                <w:color w:val="000000"/>
                <w:sz w:val="18"/>
                <w:szCs w:val="18"/>
              </w:rPr>
              <w:t>Programme manager will be r</w:t>
            </w:r>
            <w:r w:rsidR="00B0275B">
              <w:rPr>
                <w:rFonts w:ascii="Verdana" w:hAnsi="Verdana" w:cs="Arial"/>
                <w:color w:val="000000"/>
                <w:sz w:val="18"/>
                <w:szCs w:val="18"/>
              </w:rPr>
              <w:t>esponsible for reporting to UN A</w:t>
            </w:r>
            <w:r w:rsidRPr="00377C2E">
              <w:rPr>
                <w:rFonts w:ascii="Verdana" w:hAnsi="Verdana" w:cs="Arial"/>
                <w:color w:val="000000"/>
                <w:sz w:val="18"/>
                <w:szCs w:val="18"/>
              </w:rPr>
              <w:t>gencies on apparent or potential signs of negative stakeholder involvement.</w:t>
            </w:r>
          </w:p>
        </w:tc>
        <w:tc>
          <w:tcPr>
            <w:tcW w:w="1350" w:type="dxa"/>
            <w:tcMar>
              <w:left w:w="57" w:type="dxa"/>
              <w:right w:w="57" w:type="dxa"/>
            </w:tcMar>
          </w:tcPr>
          <w:p w:rsidR="0049443D" w:rsidRPr="00377C2E" w:rsidRDefault="0049443D" w:rsidP="0049443D">
            <w:pPr>
              <w:rPr>
                <w:rFonts w:ascii="Verdana" w:hAnsi="Verdana" w:cs="Arial"/>
                <w:i/>
                <w:color w:val="000000"/>
                <w:sz w:val="18"/>
                <w:szCs w:val="18"/>
              </w:rPr>
            </w:pPr>
          </w:p>
        </w:tc>
        <w:tc>
          <w:tcPr>
            <w:tcW w:w="990" w:type="dxa"/>
            <w:tcMar>
              <w:left w:w="57" w:type="dxa"/>
              <w:right w:w="57" w:type="dxa"/>
            </w:tcMar>
          </w:tcPr>
          <w:p w:rsidR="0049443D" w:rsidRPr="00377C2E" w:rsidRDefault="0049443D" w:rsidP="0049443D">
            <w:pPr>
              <w:rPr>
                <w:rFonts w:ascii="Verdana" w:hAnsi="Verdana" w:cs="Arial"/>
                <w:i/>
                <w:color w:val="000000"/>
                <w:sz w:val="18"/>
                <w:szCs w:val="18"/>
              </w:rPr>
            </w:pPr>
          </w:p>
        </w:tc>
        <w:tc>
          <w:tcPr>
            <w:tcW w:w="990" w:type="dxa"/>
            <w:tcMar>
              <w:left w:w="57" w:type="dxa"/>
              <w:right w:w="57" w:type="dxa"/>
            </w:tcMar>
          </w:tcPr>
          <w:p w:rsidR="0049443D" w:rsidRPr="00377C2E" w:rsidRDefault="0049443D" w:rsidP="0049443D">
            <w:pPr>
              <w:rPr>
                <w:rFonts w:ascii="Verdana" w:hAnsi="Verdana" w:cs="Arial"/>
                <w:color w:val="000000"/>
                <w:sz w:val="18"/>
                <w:szCs w:val="18"/>
              </w:rPr>
            </w:pPr>
            <w:r w:rsidRPr="00377C2E">
              <w:rPr>
                <w:rFonts w:ascii="Verdana" w:hAnsi="Verdana" w:cs="Arial"/>
                <w:color w:val="000000"/>
                <w:sz w:val="18"/>
                <w:szCs w:val="18"/>
              </w:rPr>
              <w:t>Stable</w:t>
            </w:r>
          </w:p>
          <w:p w:rsidR="0049443D" w:rsidRPr="00377C2E" w:rsidRDefault="0049443D" w:rsidP="0049443D">
            <w:pPr>
              <w:rPr>
                <w:rFonts w:ascii="Verdana" w:hAnsi="Verdana" w:cs="Arial"/>
                <w:i/>
                <w:color w:val="000000"/>
                <w:sz w:val="18"/>
                <w:szCs w:val="18"/>
              </w:rPr>
            </w:pPr>
          </w:p>
        </w:tc>
      </w:tr>
      <w:tr w:rsidR="0039407B" w:rsidRPr="00377C2E" w:rsidTr="0073472E">
        <w:tc>
          <w:tcPr>
            <w:tcW w:w="373" w:type="dxa"/>
            <w:tcBorders>
              <w:top w:val="single" w:sz="4" w:space="0" w:color="auto"/>
              <w:left w:val="single" w:sz="4" w:space="0" w:color="auto"/>
              <w:bottom w:val="single" w:sz="4" w:space="0" w:color="auto"/>
              <w:right w:val="single" w:sz="4" w:space="0" w:color="auto"/>
            </w:tcBorders>
            <w:tcMar>
              <w:left w:w="57" w:type="dxa"/>
              <w:right w:w="57" w:type="dxa"/>
            </w:tcMar>
          </w:tcPr>
          <w:p w:rsidR="00743313" w:rsidRPr="00377C2E" w:rsidRDefault="00743313" w:rsidP="00743313">
            <w:pPr>
              <w:rPr>
                <w:rFonts w:ascii="Verdana" w:hAnsi="Verdana" w:cs="Arial"/>
                <w:color w:val="000000"/>
                <w:sz w:val="18"/>
                <w:szCs w:val="18"/>
              </w:rPr>
            </w:pPr>
            <w:r w:rsidRPr="00377C2E">
              <w:rPr>
                <w:rFonts w:ascii="Verdana" w:hAnsi="Verdana" w:cs="Arial"/>
                <w:color w:val="000000"/>
                <w:sz w:val="18"/>
                <w:szCs w:val="18"/>
              </w:rPr>
              <w:lastRenderedPageBreak/>
              <w:t>7</w:t>
            </w:r>
          </w:p>
        </w:tc>
        <w:tc>
          <w:tcPr>
            <w:tcW w:w="1354" w:type="dxa"/>
            <w:tcBorders>
              <w:top w:val="single" w:sz="4" w:space="0" w:color="auto"/>
              <w:left w:val="single" w:sz="4" w:space="0" w:color="auto"/>
              <w:bottom w:val="single" w:sz="4" w:space="0" w:color="auto"/>
              <w:right w:val="single" w:sz="4" w:space="0" w:color="auto"/>
            </w:tcBorders>
            <w:tcMar>
              <w:left w:w="57" w:type="dxa"/>
              <w:right w:w="57" w:type="dxa"/>
            </w:tcMar>
          </w:tcPr>
          <w:p w:rsidR="00743313" w:rsidRPr="00377C2E" w:rsidRDefault="00743313" w:rsidP="0039407B">
            <w:pPr>
              <w:jc w:val="left"/>
              <w:rPr>
                <w:rFonts w:ascii="Verdana" w:hAnsi="Verdana" w:cs="Arial"/>
                <w:color w:val="000000"/>
                <w:sz w:val="18"/>
                <w:szCs w:val="18"/>
              </w:rPr>
            </w:pPr>
            <w:r w:rsidRPr="00377C2E">
              <w:rPr>
                <w:rFonts w:ascii="Verdana" w:hAnsi="Verdana" w:cs="Arial"/>
                <w:color w:val="000000"/>
                <w:sz w:val="18"/>
                <w:szCs w:val="18"/>
              </w:rPr>
              <w:t>UN agency partners are unable to coordinate inputs and support to the programme</w:t>
            </w:r>
          </w:p>
        </w:tc>
        <w:tc>
          <w:tcPr>
            <w:tcW w:w="1274" w:type="dxa"/>
            <w:tcBorders>
              <w:top w:val="single" w:sz="4" w:space="0" w:color="auto"/>
              <w:left w:val="single" w:sz="4" w:space="0" w:color="auto"/>
              <w:bottom w:val="single" w:sz="4" w:space="0" w:color="auto"/>
              <w:right w:val="single" w:sz="4" w:space="0" w:color="auto"/>
            </w:tcBorders>
            <w:tcMar>
              <w:left w:w="57" w:type="dxa"/>
              <w:right w:w="57" w:type="dxa"/>
            </w:tcMar>
          </w:tcPr>
          <w:p w:rsidR="00743313" w:rsidRPr="00377C2E" w:rsidRDefault="00743313" w:rsidP="00530383">
            <w:pPr>
              <w:jc w:val="left"/>
              <w:rPr>
                <w:rFonts w:ascii="Verdana" w:hAnsi="Verdana" w:cs="Arial"/>
                <w:color w:val="000000"/>
                <w:sz w:val="18"/>
                <w:szCs w:val="18"/>
              </w:rPr>
            </w:pPr>
            <w:r w:rsidRPr="00377C2E">
              <w:rPr>
                <w:rFonts w:ascii="Verdana" w:hAnsi="Verdana" w:cs="Arial"/>
                <w:color w:val="000000"/>
                <w:sz w:val="18"/>
                <w:szCs w:val="18"/>
              </w:rPr>
              <w:t xml:space="preserve">Phase </w:t>
            </w:r>
            <w:r w:rsidR="00537A1A">
              <w:rPr>
                <w:rFonts w:ascii="Verdana" w:hAnsi="Verdana" w:cs="Arial"/>
                <w:color w:val="000000"/>
                <w:sz w:val="18"/>
                <w:szCs w:val="18"/>
              </w:rPr>
              <w:t>I</w:t>
            </w:r>
            <w:r w:rsidRPr="00377C2E">
              <w:rPr>
                <w:rFonts w:ascii="Verdana" w:hAnsi="Verdana" w:cs="Arial"/>
                <w:color w:val="000000"/>
                <w:sz w:val="18"/>
                <w:szCs w:val="18"/>
              </w:rPr>
              <w:t>I formulation</w:t>
            </w:r>
          </w:p>
        </w:tc>
        <w:tc>
          <w:tcPr>
            <w:tcW w:w="1443" w:type="dxa"/>
            <w:tcBorders>
              <w:top w:val="single" w:sz="4" w:space="0" w:color="auto"/>
              <w:left w:val="single" w:sz="4" w:space="0" w:color="auto"/>
              <w:bottom w:val="single" w:sz="4" w:space="0" w:color="auto"/>
              <w:right w:val="single" w:sz="4" w:space="0" w:color="auto"/>
            </w:tcBorders>
            <w:tcMar>
              <w:left w:w="57" w:type="dxa"/>
              <w:right w:w="57" w:type="dxa"/>
            </w:tcMar>
          </w:tcPr>
          <w:p w:rsidR="00743313" w:rsidRPr="00377C2E" w:rsidRDefault="00743313" w:rsidP="00743313">
            <w:pPr>
              <w:rPr>
                <w:rFonts w:ascii="Verdana" w:hAnsi="Verdana" w:cs="Arial"/>
                <w:color w:val="000000"/>
                <w:sz w:val="18"/>
                <w:szCs w:val="18"/>
              </w:rPr>
            </w:pPr>
            <w:r w:rsidRPr="00377C2E">
              <w:rPr>
                <w:rFonts w:ascii="Verdana" w:hAnsi="Verdana" w:cs="Arial"/>
                <w:color w:val="000000"/>
                <w:sz w:val="18"/>
                <w:szCs w:val="18"/>
              </w:rPr>
              <w:t>Strategic</w:t>
            </w:r>
          </w:p>
        </w:tc>
        <w:tc>
          <w:tcPr>
            <w:tcW w:w="3085" w:type="dxa"/>
            <w:tcBorders>
              <w:top w:val="single" w:sz="4" w:space="0" w:color="auto"/>
              <w:left w:val="single" w:sz="4" w:space="0" w:color="auto"/>
              <w:bottom w:val="single" w:sz="4" w:space="0" w:color="auto"/>
              <w:right w:val="single" w:sz="4" w:space="0" w:color="auto"/>
            </w:tcBorders>
            <w:tcMar>
              <w:left w:w="57" w:type="dxa"/>
              <w:right w:w="57" w:type="dxa"/>
            </w:tcMar>
          </w:tcPr>
          <w:p w:rsidR="00743313" w:rsidRPr="00377C2E" w:rsidRDefault="00743313" w:rsidP="00530383">
            <w:pPr>
              <w:jc w:val="left"/>
              <w:rPr>
                <w:rFonts w:ascii="Verdana" w:hAnsi="Verdana" w:cs="Arial"/>
                <w:color w:val="000000"/>
                <w:sz w:val="18"/>
                <w:szCs w:val="18"/>
              </w:rPr>
            </w:pPr>
            <w:r w:rsidRPr="00377C2E">
              <w:rPr>
                <w:rFonts w:ascii="Verdana" w:hAnsi="Verdana" w:cs="Arial"/>
                <w:color w:val="000000"/>
                <w:sz w:val="18"/>
                <w:szCs w:val="18"/>
              </w:rPr>
              <w:t>The three UN Agency partners in UN-REDD have different approaches to project management, which could impact efficiency of programme implementation</w:t>
            </w:r>
          </w:p>
          <w:tbl>
            <w:tblPr>
              <w:tblStyle w:val="TableGrid"/>
              <w:tblW w:w="0" w:type="auto"/>
              <w:jc w:val="center"/>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8"/>
              <w:gridCol w:w="409"/>
              <w:gridCol w:w="409"/>
              <w:gridCol w:w="409"/>
              <w:gridCol w:w="409"/>
            </w:tblGrid>
            <w:tr w:rsidR="00537A1A" w:rsidTr="00A34876">
              <w:trPr>
                <w:trHeight w:val="408"/>
                <w:jc w:val="center"/>
              </w:trPr>
              <w:tc>
                <w:tcPr>
                  <w:tcW w:w="408" w:type="dxa"/>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P</w:t>
                  </w:r>
                </w:p>
              </w:tc>
              <w:tc>
                <w:tcPr>
                  <w:tcW w:w="409" w:type="dxa"/>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x</w:t>
                  </w:r>
                </w:p>
              </w:tc>
              <w:tc>
                <w:tcPr>
                  <w:tcW w:w="409" w:type="dxa"/>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I</w:t>
                  </w:r>
                </w:p>
              </w:tc>
              <w:tc>
                <w:tcPr>
                  <w:tcW w:w="409" w:type="dxa"/>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w:t>
                  </w:r>
                </w:p>
              </w:tc>
              <w:tc>
                <w:tcPr>
                  <w:tcW w:w="409" w:type="dxa"/>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R</w:t>
                  </w:r>
                </w:p>
              </w:tc>
            </w:tr>
            <w:tr w:rsidR="00537A1A" w:rsidTr="00A34876">
              <w:trPr>
                <w:trHeight w:val="408"/>
                <w:jc w:val="center"/>
              </w:trPr>
              <w:tc>
                <w:tcPr>
                  <w:tcW w:w="408" w:type="dxa"/>
                  <w:tcBorders>
                    <w:top w:val="single" w:sz="4" w:space="0" w:color="auto"/>
                    <w:left w:val="single" w:sz="4" w:space="0" w:color="auto"/>
                    <w:bottom w:val="single" w:sz="4" w:space="0" w:color="auto"/>
                    <w:right w:val="single" w:sz="4" w:space="0" w:color="auto"/>
                  </w:tcBorders>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1</w:t>
                  </w:r>
                </w:p>
              </w:tc>
              <w:tc>
                <w:tcPr>
                  <w:tcW w:w="409" w:type="dxa"/>
                  <w:tcBorders>
                    <w:left w:val="single" w:sz="4" w:space="0" w:color="auto"/>
                    <w:right w:val="single" w:sz="4" w:space="0" w:color="auto"/>
                  </w:tcBorders>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x</w:t>
                  </w:r>
                </w:p>
              </w:tc>
              <w:tc>
                <w:tcPr>
                  <w:tcW w:w="409" w:type="dxa"/>
                  <w:tcBorders>
                    <w:top w:val="single" w:sz="4" w:space="0" w:color="auto"/>
                    <w:left w:val="single" w:sz="4" w:space="0" w:color="auto"/>
                    <w:bottom w:val="single" w:sz="4" w:space="0" w:color="auto"/>
                    <w:right w:val="single" w:sz="4" w:space="0" w:color="auto"/>
                  </w:tcBorders>
                  <w:vAlign w:val="center"/>
                </w:tcPr>
                <w:p w:rsidR="00537A1A" w:rsidRDefault="00B0275B" w:rsidP="00A34876">
                  <w:pPr>
                    <w:jc w:val="center"/>
                    <w:rPr>
                      <w:rFonts w:ascii="Verdana" w:hAnsi="Verdana" w:cs="Arial"/>
                      <w:color w:val="000000"/>
                      <w:sz w:val="18"/>
                      <w:szCs w:val="18"/>
                    </w:rPr>
                  </w:pPr>
                  <w:r>
                    <w:rPr>
                      <w:rFonts w:ascii="Verdana" w:hAnsi="Verdana" w:cs="Arial"/>
                      <w:color w:val="000000"/>
                      <w:sz w:val="18"/>
                      <w:szCs w:val="18"/>
                    </w:rPr>
                    <w:t>2</w:t>
                  </w:r>
                </w:p>
              </w:tc>
              <w:tc>
                <w:tcPr>
                  <w:tcW w:w="409" w:type="dxa"/>
                  <w:tcBorders>
                    <w:left w:val="single" w:sz="4" w:space="0" w:color="auto"/>
                    <w:right w:val="single" w:sz="4" w:space="0" w:color="auto"/>
                  </w:tcBorders>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w:t>
                  </w:r>
                </w:p>
              </w:tc>
              <w:tc>
                <w:tcPr>
                  <w:tcW w:w="409" w:type="dxa"/>
                  <w:tcBorders>
                    <w:top w:val="single" w:sz="4" w:space="0" w:color="auto"/>
                    <w:left w:val="single" w:sz="4" w:space="0" w:color="auto"/>
                    <w:bottom w:val="single" w:sz="4" w:space="0" w:color="auto"/>
                    <w:right w:val="single" w:sz="4" w:space="0" w:color="auto"/>
                  </w:tcBorders>
                  <w:vAlign w:val="center"/>
                </w:tcPr>
                <w:p w:rsidR="00537A1A" w:rsidRDefault="00B0275B" w:rsidP="00A34876">
                  <w:pPr>
                    <w:jc w:val="center"/>
                    <w:rPr>
                      <w:rFonts w:ascii="Verdana" w:hAnsi="Verdana" w:cs="Arial"/>
                      <w:color w:val="000000"/>
                      <w:sz w:val="18"/>
                      <w:szCs w:val="18"/>
                    </w:rPr>
                  </w:pPr>
                  <w:r>
                    <w:rPr>
                      <w:rFonts w:ascii="Verdana" w:hAnsi="Verdana" w:cs="Arial"/>
                      <w:color w:val="000000"/>
                      <w:sz w:val="18"/>
                      <w:szCs w:val="18"/>
                    </w:rPr>
                    <w:t>2</w:t>
                  </w:r>
                </w:p>
              </w:tc>
            </w:tr>
          </w:tbl>
          <w:p w:rsidR="00743313" w:rsidRPr="00377C2E" w:rsidRDefault="00743313" w:rsidP="00530383">
            <w:pPr>
              <w:jc w:val="left"/>
              <w:rPr>
                <w:rFonts w:ascii="Verdana" w:hAnsi="Verdana" w:cs="Arial"/>
                <w:color w:val="000000"/>
                <w:sz w:val="18"/>
                <w:szCs w:val="18"/>
              </w:rPr>
            </w:pPr>
          </w:p>
        </w:tc>
        <w:tc>
          <w:tcPr>
            <w:tcW w:w="2220" w:type="dxa"/>
            <w:tcBorders>
              <w:top w:val="single" w:sz="4" w:space="0" w:color="auto"/>
              <w:left w:val="single" w:sz="4" w:space="0" w:color="auto"/>
              <w:bottom w:val="single" w:sz="4" w:space="0" w:color="auto"/>
              <w:right w:val="single" w:sz="4" w:space="0" w:color="auto"/>
            </w:tcBorders>
            <w:tcMar>
              <w:left w:w="57" w:type="dxa"/>
              <w:right w:w="57" w:type="dxa"/>
            </w:tcMar>
          </w:tcPr>
          <w:p w:rsidR="00743313" w:rsidRPr="00377C2E" w:rsidRDefault="00537A1A" w:rsidP="00537A1A">
            <w:pPr>
              <w:jc w:val="left"/>
              <w:rPr>
                <w:rFonts w:ascii="Verdana" w:hAnsi="Verdana" w:cs="Arial"/>
                <w:color w:val="000000"/>
                <w:sz w:val="18"/>
                <w:szCs w:val="18"/>
              </w:rPr>
            </w:pPr>
            <w:r>
              <w:rPr>
                <w:rFonts w:ascii="Verdana" w:hAnsi="Verdana" w:cs="Arial"/>
                <w:color w:val="000000"/>
                <w:sz w:val="18"/>
                <w:szCs w:val="18"/>
              </w:rPr>
              <w:t>A single UN Agency will be the Managing Agent for the Programme in order to streamline admin and finance. The other Agencies will have a technical support role only.</w:t>
            </w:r>
          </w:p>
        </w:tc>
        <w:tc>
          <w:tcPr>
            <w:tcW w:w="1800" w:type="dxa"/>
            <w:tcBorders>
              <w:top w:val="single" w:sz="4" w:space="0" w:color="auto"/>
              <w:left w:val="single" w:sz="4" w:space="0" w:color="auto"/>
              <w:bottom w:val="single" w:sz="4" w:space="0" w:color="auto"/>
              <w:right w:val="single" w:sz="4" w:space="0" w:color="auto"/>
            </w:tcBorders>
            <w:tcMar>
              <w:left w:w="57" w:type="dxa"/>
              <w:right w:w="57" w:type="dxa"/>
            </w:tcMar>
          </w:tcPr>
          <w:p w:rsidR="00743313" w:rsidRPr="00377C2E" w:rsidRDefault="00743313" w:rsidP="00530383">
            <w:pPr>
              <w:jc w:val="left"/>
              <w:rPr>
                <w:rFonts w:ascii="Verdana" w:hAnsi="Verdana" w:cs="Arial"/>
                <w:color w:val="000000"/>
                <w:sz w:val="18"/>
                <w:szCs w:val="18"/>
              </w:rPr>
            </w:pPr>
            <w:r w:rsidRPr="00377C2E">
              <w:rPr>
                <w:rFonts w:ascii="Verdana" w:hAnsi="Verdana" w:cs="Arial"/>
                <w:color w:val="000000"/>
                <w:sz w:val="18"/>
                <w:szCs w:val="18"/>
              </w:rPr>
              <w:t>UN Agency country offices and regional coordinators</w:t>
            </w:r>
          </w:p>
        </w:tc>
        <w:tc>
          <w:tcPr>
            <w:tcW w:w="1350" w:type="dxa"/>
            <w:tcBorders>
              <w:top w:val="single" w:sz="4" w:space="0" w:color="auto"/>
              <w:left w:val="single" w:sz="4" w:space="0" w:color="auto"/>
              <w:bottom w:val="single" w:sz="4" w:space="0" w:color="auto"/>
              <w:right w:val="single" w:sz="4" w:space="0" w:color="auto"/>
            </w:tcBorders>
            <w:tcMar>
              <w:left w:w="57" w:type="dxa"/>
              <w:right w:w="57" w:type="dxa"/>
            </w:tcMar>
          </w:tcPr>
          <w:p w:rsidR="00743313" w:rsidRPr="00377C2E" w:rsidRDefault="00743313" w:rsidP="00743313">
            <w:pPr>
              <w:rPr>
                <w:rFonts w:ascii="Verdana" w:hAnsi="Verdana" w:cs="Arial"/>
                <w:i/>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Mar>
              <w:left w:w="57" w:type="dxa"/>
              <w:right w:w="57" w:type="dxa"/>
            </w:tcMar>
          </w:tcPr>
          <w:p w:rsidR="00743313" w:rsidRPr="00377C2E" w:rsidRDefault="00743313" w:rsidP="00743313">
            <w:pPr>
              <w:rPr>
                <w:rFonts w:ascii="Verdana" w:hAnsi="Verdana" w:cs="Arial"/>
                <w:i/>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Mar>
              <w:left w:w="57" w:type="dxa"/>
              <w:right w:w="57" w:type="dxa"/>
            </w:tcMar>
          </w:tcPr>
          <w:p w:rsidR="00743313" w:rsidRPr="00377C2E" w:rsidRDefault="00743313" w:rsidP="00743313">
            <w:pPr>
              <w:rPr>
                <w:rFonts w:ascii="Verdana" w:hAnsi="Verdana" w:cs="Arial"/>
                <w:color w:val="000000"/>
                <w:sz w:val="18"/>
                <w:szCs w:val="18"/>
              </w:rPr>
            </w:pPr>
            <w:r w:rsidRPr="00377C2E">
              <w:rPr>
                <w:rFonts w:ascii="Verdana" w:hAnsi="Verdana" w:cs="Arial"/>
                <w:color w:val="000000"/>
                <w:sz w:val="18"/>
                <w:szCs w:val="18"/>
              </w:rPr>
              <w:t>Stable</w:t>
            </w:r>
          </w:p>
          <w:p w:rsidR="00743313" w:rsidRPr="00377C2E" w:rsidRDefault="00743313" w:rsidP="00743313">
            <w:pPr>
              <w:rPr>
                <w:rFonts w:ascii="Verdana" w:hAnsi="Verdana" w:cs="Arial"/>
                <w:color w:val="000000"/>
                <w:sz w:val="18"/>
                <w:szCs w:val="18"/>
              </w:rPr>
            </w:pPr>
          </w:p>
        </w:tc>
      </w:tr>
      <w:tr w:rsidR="0039407B" w:rsidRPr="00377C2E" w:rsidTr="0073472E">
        <w:tc>
          <w:tcPr>
            <w:tcW w:w="373" w:type="dxa"/>
            <w:tcBorders>
              <w:top w:val="single" w:sz="4" w:space="0" w:color="auto"/>
              <w:left w:val="single" w:sz="4" w:space="0" w:color="auto"/>
              <w:bottom w:val="single" w:sz="4" w:space="0" w:color="auto"/>
              <w:right w:val="single" w:sz="4" w:space="0" w:color="auto"/>
            </w:tcBorders>
            <w:tcMar>
              <w:left w:w="57" w:type="dxa"/>
              <w:right w:w="57" w:type="dxa"/>
            </w:tcMar>
          </w:tcPr>
          <w:p w:rsidR="00743313" w:rsidRPr="00377C2E" w:rsidRDefault="00743313" w:rsidP="00743313">
            <w:pPr>
              <w:rPr>
                <w:rFonts w:ascii="Verdana" w:hAnsi="Verdana" w:cs="Arial"/>
                <w:color w:val="000000"/>
                <w:sz w:val="18"/>
                <w:szCs w:val="18"/>
              </w:rPr>
            </w:pPr>
            <w:r w:rsidRPr="00377C2E">
              <w:rPr>
                <w:rFonts w:ascii="Verdana" w:hAnsi="Verdana" w:cs="Arial"/>
                <w:color w:val="000000"/>
                <w:sz w:val="18"/>
                <w:szCs w:val="18"/>
              </w:rPr>
              <w:t>8</w:t>
            </w:r>
          </w:p>
        </w:tc>
        <w:tc>
          <w:tcPr>
            <w:tcW w:w="1354" w:type="dxa"/>
            <w:tcBorders>
              <w:top w:val="single" w:sz="4" w:space="0" w:color="auto"/>
              <w:left w:val="single" w:sz="4" w:space="0" w:color="auto"/>
              <w:bottom w:val="single" w:sz="4" w:space="0" w:color="auto"/>
              <w:right w:val="single" w:sz="4" w:space="0" w:color="auto"/>
            </w:tcBorders>
            <w:tcMar>
              <w:left w:w="57" w:type="dxa"/>
              <w:right w:w="57" w:type="dxa"/>
            </w:tcMar>
          </w:tcPr>
          <w:p w:rsidR="00743313" w:rsidRPr="00377C2E" w:rsidRDefault="00743313" w:rsidP="00A34876">
            <w:pPr>
              <w:jc w:val="left"/>
              <w:rPr>
                <w:rFonts w:ascii="Verdana" w:hAnsi="Verdana" w:cs="Arial"/>
                <w:color w:val="000000"/>
                <w:sz w:val="18"/>
                <w:szCs w:val="18"/>
              </w:rPr>
            </w:pPr>
            <w:r w:rsidRPr="00377C2E">
              <w:rPr>
                <w:rFonts w:ascii="Verdana" w:hAnsi="Verdana" w:cs="Arial"/>
                <w:color w:val="000000"/>
                <w:sz w:val="18"/>
                <w:szCs w:val="18"/>
              </w:rPr>
              <w:t>UNFCCC negotiations move slowly, and the guidelines for REDD</w:t>
            </w:r>
            <w:r w:rsidR="00537A1A">
              <w:rPr>
                <w:rFonts w:ascii="Verdana" w:hAnsi="Verdana" w:cs="Arial"/>
                <w:color w:val="000000"/>
                <w:sz w:val="18"/>
                <w:szCs w:val="18"/>
              </w:rPr>
              <w:t>+</w:t>
            </w:r>
            <w:r w:rsidRPr="00377C2E">
              <w:rPr>
                <w:rFonts w:ascii="Verdana" w:hAnsi="Verdana" w:cs="Arial"/>
                <w:color w:val="000000"/>
                <w:sz w:val="18"/>
                <w:szCs w:val="18"/>
              </w:rPr>
              <w:t xml:space="preserve"> programmes are not agreed.</w:t>
            </w:r>
          </w:p>
        </w:tc>
        <w:tc>
          <w:tcPr>
            <w:tcW w:w="1274" w:type="dxa"/>
            <w:tcBorders>
              <w:top w:val="single" w:sz="4" w:space="0" w:color="auto"/>
              <w:left w:val="single" w:sz="4" w:space="0" w:color="auto"/>
              <w:bottom w:val="single" w:sz="4" w:space="0" w:color="auto"/>
              <w:right w:val="single" w:sz="4" w:space="0" w:color="auto"/>
            </w:tcBorders>
            <w:tcMar>
              <w:left w:w="57" w:type="dxa"/>
              <w:right w:w="57" w:type="dxa"/>
            </w:tcMar>
          </w:tcPr>
          <w:p w:rsidR="00743313" w:rsidRPr="00377C2E" w:rsidRDefault="00743313" w:rsidP="00530383">
            <w:pPr>
              <w:jc w:val="left"/>
              <w:rPr>
                <w:rFonts w:ascii="Verdana" w:hAnsi="Verdana" w:cs="Arial"/>
                <w:color w:val="000000"/>
                <w:sz w:val="18"/>
                <w:szCs w:val="18"/>
              </w:rPr>
            </w:pPr>
            <w:r w:rsidRPr="00377C2E">
              <w:rPr>
                <w:rFonts w:ascii="Verdana" w:hAnsi="Verdana" w:cs="Arial"/>
                <w:color w:val="000000"/>
                <w:sz w:val="18"/>
                <w:szCs w:val="18"/>
              </w:rPr>
              <w:t>Phase II formulation</w:t>
            </w:r>
          </w:p>
        </w:tc>
        <w:tc>
          <w:tcPr>
            <w:tcW w:w="1443" w:type="dxa"/>
            <w:tcBorders>
              <w:top w:val="single" w:sz="4" w:space="0" w:color="auto"/>
              <w:left w:val="single" w:sz="4" w:space="0" w:color="auto"/>
              <w:bottom w:val="single" w:sz="4" w:space="0" w:color="auto"/>
              <w:right w:val="single" w:sz="4" w:space="0" w:color="auto"/>
            </w:tcBorders>
            <w:tcMar>
              <w:left w:w="57" w:type="dxa"/>
              <w:right w:w="57" w:type="dxa"/>
            </w:tcMar>
          </w:tcPr>
          <w:p w:rsidR="00743313" w:rsidRPr="00377C2E" w:rsidRDefault="00743313" w:rsidP="00743313">
            <w:pPr>
              <w:rPr>
                <w:rFonts w:ascii="Verdana" w:hAnsi="Verdana" w:cs="Arial"/>
                <w:color w:val="000000"/>
                <w:sz w:val="18"/>
                <w:szCs w:val="18"/>
              </w:rPr>
            </w:pPr>
            <w:r w:rsidRPr="00377C2E">
              <w:rPr>
                <w:rFonts w:ascii="Verdana" w:hAnsi="Verdana" w:cs="Arial"/>
                <w:color w:val="000000"/>
                <w:sz w:val="18"/>
                <w:szCs w:val="18"/>
              </w:rPr>
              <w:t>Strategic</w:t>
            </w:r>
          </w:p>
        </w:tc>
        <w:tc>
          <w:tcPr>
            <w:tcW w:w="3085" w:type="dxa"/>
            <w:tcBorders>
              <w:top w:val="single" w:sz="4" w:space="0" w:color="auto"/>
              <w:left w:val="single" w:sz="4" w:space="0" w:color="auto"/>
              <w:bottom w:val="single" w:sz="4" w:space="0" w:color="auto"/>
              <w:right w:val="single" w:sz="4" w:space="0" w:color="auto"/>
            </w:tcBorders>
            <w:tcMar>
              <w:left w:w="57" w:type="dxa"/>
              <w:right w:w="57" w:type="dxa"/>
            </w:tcMar>
          </w:tcPr>
          <w:p w:rsidR="00743313" w:rsidRPr="00377C2E" w:rsidRDefault="00743313" w:rsidP="00530383">
            <w:pPr>
              <w:jc w:val="left"/>
              <w:rPr>
                <w:rFonts w:ascii="Verdana" w:hAnsi="Verdana" w:cs="Arial"/>
                <w:color w:val="000000"/>
                <w:sz w:val="18"/>
                <w:szCs w:val="18"/>
              </w:rPr>
            </w:pPr>
            <w:r w:rsidRPr="00377C2E">
              <w:rPr>
                <w:rFonts w:ascii="Verdana" w:hAnsi="Verdana" w:cs="Arial"/>
                <w:color w:val="000000"/>
                <w:sz w:val="18"/>
                <w:szCs w:val="18"/>
              </w:rPr>
              <w:t xml:space="preserve">Ultimately, </w:t>
            </w:r>
            <w:r w:rsidR="00537A1A">
              <w:rPr>
                <w:rFonts w:ascii="Verdana" w:hAnsi="Verdana" w:cs="Arial"/>
                <w:color w:val="000000"/>
                <w:sz w:val="18"/>
                <w:szCs w:val="18"/>
              </w:rPr>
              <w:t xml:space="preserve">the </w:t>
            </w:r>
            <w:r w:rsidR="00A34876">
              <w:rPr>
                <w:rFonts w:ascii="Verdana" w:hAnsi="Verdana" w:cs="Arial"/>
                <w:color w:val="000000"/>
                <w:sz w:val="18"/>
                <w:szCs w:val="18"/>
              </w:rPr>
              <w:t>NRP</w:t>
            </w:r>
            <w:r w:rsidRPr="00377C2E">
              <w:rPr>
                <w:rFonts w:ascii="Verdana" w:hAnsi="Verdana" w:cs="Arial"/>
                <w:color w:val="000000"/>
                <w:sz w:val="18"/>
                <w:szCs w:val="18"/>
              </w:rPr>
              <w:t xml:space="preserve"> must follow </w:t>
            </w:r>
            <w:r w:rsidR="00A34876">
              <w:rPr>
                <w:rFonts w:ascii="Verdana" w:hAnsi="Verdana" w:cs="Arial"/>
                <w:color w:val="000000"/>
                <w:sz w:val="18"/>
                <w:szCs w:val="18"/>
              </w:rPr>
              <w:t>UNFCCC</w:t>
            </w:r>
            <w:r w:rsidRPr="00377C2E">
              <w:rPr>
                <w:rFonts w:ascii="Verdana" w:hAnsi="Verdana" w:cs="Arial"/>
                <w:color w:val="000000"/>
                <w:sz w:val="18"/>
                <w:szCs w:val="18"/>
              </w:rPr>
              <w:t xml:space="preserve"> guidance. If that is not forthcoming, this could lead to delays in </w:t>
            </w:r>
            <w:r w:rsidR="00575FAB" w:rsidRPr="00377C2E">
              <w:rPr>
                <w:rFonts w:ascii="Verdana" w:hAnsi="Verdana" w:cs="Arial"/>
                <w:color w:val="000000"/>
                <w:sz w:val="18"/>
                <w:szCs w:val="18"/>
              </w:rPr>
              <w:t>Viet Nam</w:t>
            </w:r>
            <w:r w:rsidRPr="00377C2E">
              <w:rPr>
                <w:rFonts w:ascii="Verdana" w:hAnsi="Verdana" w:cs="Arial"/>
                <w:color w:val="000000"/>
                <w:sz w:val="18"/>
                <w:szCs w:val="18"/>
              </w:rPr>
              <w:t>.</w:t>
            </w:r>
          </w:p>
          <w:tbl>
            <w:tblPr>
              <w:tblStyle w:val="TableGrid"/>
              <w:tblW w:w="0" w:type="auto"/>
              <w:jc w:val="center"/>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8"/>
              <w:gridCol w:w="409"/>
              <w:gridCol w:w="409"/>
              <w:gridCol w:w="409"/>
              <w:gridCol w:w="409"/>
            </w:tblGrid>
            <w:tr w:rsidR="00537A1A" w:rsidTr="00A34876">
              <w:trPr>
                <w:trHeight w:val="408"/>
                <w:jc w:val="center"/>
              </w:trPr>
              <w:tc>
                <w:tcPr>
                  <w:tcW w:w="408" w:type="dxa"/>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P</w:t>
                  </w:r>
                </w:p>
              </w:tc>
              <w:tc>
                <w:tcPr>
                  <w:tcW w:w="409" w:type="dxa"/>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x</w:t>
                  </w:r>
                </w:p>
              </w:tc>
              <w:tc>
                <w:tcPr>
                  <w:tcW w:w="409" w:type="dxa"/>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I</w:t>
                  </w:r>
                </w:p>
              </w:tc>
              <w:tc>
                <w:tcPr>
                  <w:tcW w:w="409" w:type="dxa"/>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w:t>
                  </w:r>
                </w:p>
              </w:tc>
              <w:tc>
                <w:tcPr>
                  <w:tcW w:w="409" w:type="dxa"/>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R</w:t>
                  </w:r>
                </w:p>
              </w:tc>
            </w:tr>
            <w:tr w:rsidR="00537A1A" w:rsidTr="00A34876">
              <w:trPr>
                <w:trHeight w:val="408"/>
                <w:jc w:val="center"/>
              </w:trPr>
              <w:tc>
                <w:tcPr>
                  <w:tcW w:w="408" w:type="dxa"/>
                  <w:tcBorders>
                    <w:top w:val="single" w:sz="4" w:space="0" w:color="auto"/>
                    <w:left w:val="single" w:sz="4" w:space="0" w:color="auto"/>
                    <w:bottom w:val="single" w:sz="4" w:space="0" w:color="auto"/>
                    <w:right w:val="single" w:sz="4" w:space="0" w:color="auto"/>
                  </w:tcBorders>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2</w:t>
                  </w:r>
                </w:p>
              </w:tc>
              <w:tc>
                <w:tcPr>
                  <w:tcW w:w="409" w:type="dxa"/>
                  <w:tcBorders>
                    <w:left w:val="single" w:sz="4" w:space="0" w:color="auto"/>
                    <w:right w:val="single" w:sz="4" w:space="0" w:color="auto"/>
                  </w:tcBorders>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x</w:t>
                  </w:r>
                </w:p>
              </w:tc>
              <w:tc>
                <w:tcPr>
                  <w:tcW w:w="409" w:type="dxa"/>
                  <w:tcBorders>
                    <w:top w:val="single" w:sz="4" w:space="0" w:color="auto"/>
                    <w:left w:val="single" w:sz="4" w:space="0" w:color="auto"/>
                    <w:bottom w:val="single" w:sz="4" w:space="0" w:color="auto"/>
                    <w:right w:val="single" w:sz="4" w:space="0" w:color="auto"/>
                  </w:tcBorders>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2</w:t>
                  </w:r>
                </w:p>
              </w:tc>
              <w:tc>
                <w:tcPr>
                  <w:tcW w:w="409" w:type="dxa"/>
                  <w:tcBorders>
                    <w:left w:val="single" w:sz="4" w:space="0" w:color="auto"/>
                    <w:right w:val="single" w:sz="4" w:space="0" w:color="auto"/>
                  </w:tcBorders>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w:t>
                  </w:r>
                </w:p>
              </w:tc>
              <w:tc>
                <w:tcPr>
                  <w:tcW w:w="409" w:type="dxa"/>
                  <w:tcBorders>
                    <w:top w:val="single" w:sz="4" w:space="0" w:color="auto"/>
                    <w:left w:val="single" w:sz="4" w:space="0" w:color="auto"/>
                    <w:bottom w:val="single" w:sz="4" w:space="0" w:color="auto"/>
                    <w:right w:val="single" w:sz="4" w:space="0" w:color="auto"/>
                  </w:tcBorders>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4</w:t>
                  </w:r>
                </w:p>
              </w:tc>
            </w:tr>
          </w:tbl>
          <w:p w:rsidR="00743313" w:rsidRPr="00377C2E" w:rsidRDefault="00743313" w:rsidP="00530383">
            <w:pPr>
              <w:jc w:val="left"/>
              <w:rPr>
                <w:rFonts w:ascii="Verdana" w:hAnsi="Verdana" w:cs="Arial"/>
                <w:color w:val="000000"/>
                <w:sz w:val="18"/>
                <w:szCs w:val="18"/>
              </w:rPr>
            </w:pPr>
          </w:p>
        </w:tc>
        <w:tc>
          <w:tcPr>
            <w:tcW w:w="2220" w:type="dxa"/>
            <w:tcBorders>
              <w:top w:val="single" w:sz="4" w:space="0" w:color="auto"/>
              <w:left w:val="single" w:sz="4" w:space="0" w:color="auto"/>
              <w:bottom w:val="single" w:sz="4" w:space="0" w:color="auto"/>
              <w:right w:val="single" w:sz="4" w:space="0" w:color="auto"/>
            </w:tcBorders>
            <w:tcMar>
              <w:left w:w="57" w:type="dxa"/>
              <w:right w:w="57" w:type="dxa"/>
            </w:tcMar>
          </w:tcPr>
          <w:p w:rsidR="00743313" w:rsidRPr="00377C2E" w:rsidRDefault="00743313" w:rsidP="00A34876">
            <w:pPr>
              <w:jc w:val="left"/>
              <w:rPr>
                <w:rFonts w:ascii="Verdana" w:hAnsi="Verdana" w:cs="Arial"/>
                <w:color w:val="000000"/>
                <w:sz w:val="18"/>
                <w:szCs w:val="18"/>
              </w:rPr>
            </w:pPr>
            <w:r w:rsidRPr="00377C2E">
              <w:rPr>
                <w:rFonts w:ascii="Verdana" w:hAnsi="Verdana" w:cs="Arial"/>
                <w:color w:val="000000"/>
                <w:sz w:val="18"/>
                <w:szCs w:val="18"/>
              </w:rPr>
              <w:t xml:space="preserve">The </w:t>
            </w:r>
            <w:r w:rsidR="00381E18">
              <w:rPr>
                <w:rFonts w:ascii="Verdana" w:hAnsi="Verdana" w:cs="Arial"/>
                <w:color w:val="000000"/>
                <w:sz w:val="18"/>
                <w:szCs w:val="18"/>
              </w:rPr>
              <w:t>NRP</w:t>
            </w:r>
            <w:r w:rsidRPr="00377C2E">
              <w:rPr>
                <w:rFonts w:ascii="Verdana" w:hAnsi="Verdana" w:cs="Arial"/>
                <w:color w:val="000000"/>
                <w:sz w:val="18"/>
                <w:szCs w:val="18"/>
              </w:rPr>
              <w:t xml:space="preserve"> follows UNFCCC </w:t>
            </w:r>
            <w:r w:rsidR="00381E18">
              <w:rPr>
                <w:rFonts w:ascii="Verdana" w:hAnsi="Verdana" w:cs="Arial"/>
                <w:color w:val="000000"/>
                <w:sz w:val="18"/>
                <w:szCs w:val="18"/>
              </w:rPr>
              <w:t>guidance</w:t>
            </w:r>
            <w:r w:rsidRPr="00377C2E">
              <w:rPr>
                <w:rFonts w:ascii="Verdana" w:hAnsi="Verdana" w:cs="Arial"/>
                <w:color w:val="000000"/>
                <w:sz w:val="18"/>
                <w:szCs w:val="18"/>
              </w:rPr>
              <w:t xml:space="preserve">, and is designed to be consistent with </w:t>
            </w:r>
            <w:r w:rsidR="00A34876">
              <w:rPr>
                <w:rFonts w:ascii="Verdana" w:hAnsi="Verdana" w:cs="Arial"/>
                <w:color w:val="000000"/>
                <w:sz w:val="18"/>
                <w:szCs w:val="18"/>
              </w:rPr>
              <w:t>expected</w:t>
            </w:r>
            <w:r w:rsidRPr="00377C2E">
              <w:rPr>
                <w:rFonts w:ascii="Verdana" w:hAnsi="Verdana" w:cs="Arial"/>
                <w:color w:val="000000"/>
                <w:sz w:val="18"/>
                <w:szCs w:val="18"/>
              </w:rPr>
              <w:t xml:space="preserve"> guidelines. </w:t>
            </w:r>
            <w:r w:rsidR="00537A1A">
              <w:rPr>
                <w:rFonts w:ascii="Verdana" w:hAnsi="Verdana" w:cs="Arial"/>
                <w:color w:val="000000"/>
                <w:sz w:val="18"/>
                <w:szCs w:val="18"/>
              </w:rPr>
              <w:t xml:space="preserve">The </w:t>
            </w:r>
            <w:r w:rsidR="00A34876">
              <w:rPr>
                <w:rFonts w:ascii="Verdana" w:hAnsi="Verdana" w:cs="Arial"/>
                <w:color w:val="000000"/>
                <w:sz w:val="18"/>
                <w:szCs w:val="18"/>
              </w:rPr>
              <w:t>NRP</w:t>
            </w:r>
            <w:r w:rsidRPr="00377C2E">
              <w:rPr>
                <w:rFonts w:ascii="Verdana" w:hAnsi="Verdana" w:cs="Arial"/>
                <w:color w:val="000000"/>
                <w:sz w:val="18"/>
                <w:szCs w:val="18"/>
              </w:rPr>
              <w:t xml:space="preserve"> shall proceed, if necessary, ahead of UNFCCC </w:t>
            </w:r>
            <w:r w:rsidR="00537A1A">
              <w:rPr>
                <w:rFonts w:ascii="Verdana" w:hAnsi="Verdana" w:cs="Arial"/>
                <w:color w:val="000000"/>
                <w:sz w:val="18"/>
                <w:szCs w:val="18"/>
              </w:rPr>
              <w:t>developments.</w:t>
            </w:r>
          </w:p>
        </w:tc>
        <w:tc>
          <w:tcPr>
            <w:tcW w:w="1800" w:type="dxa"/>
            <w:tcBorders>
              <w:top w:val="single" w:sz="4" w:space="0" w:color="auto"/>
              <w:left w:val="single" w:sz="4" w:space="0" w:color="auto"/>
              <w:bottom w:val="single" w:sz="4" w:space="0" w:color="auto"/>
              <w:right w:val="single" w:sz="4" w:space="0" w:color="auto"/>
            </w:tcBorders>
            <w:tcMar>
              <w:left w:w="57" w:type="dxa"/>
              <w:right w:w="57" w:type="dxa"/>
            </w:tcMar>
          </w:tcPr>
          <w:p w:rsidR="00743313" w:rsidRPr="00377C2E" w:rsidRDefault="00743313" w:rsidP="00530383">
            <w:pPr>
              <w:jc w:val="left"/>
              <w:rPr>
                <w:rFonts w:ascii="Verdana" w:hAnsi="Verdana" w:cs="Arial"/>
                <w:color w:val="000000"/>
                <w:sz w:val="18"/>
                <w:szCs w:val="18"/>
              </w:rPr>
            </w:pPr>
            <w:r w:rsidRPr="00377C2E">
              <w:rPr>
                <w:rFonts w:ascii="Verdana" w:hAnsi="Verdana" w:cs="Arial"/>
                <w:color w:val="000000"/>
                <w:sz w:val="18"/>
                <w:szCs w:val="18"/>
              </w:rPr>
              <w:t>Programme manager will be r</w:t>
            </w:r>
            <w:r w:rsidR="00B0275B">
              <w:rPr>
                <w:rFonts w:ascii="Verdana" w:hAnsi="Verdana" w:cs="Arial"/>
                <w:color w:val="000000"/>
                <w:sz w:val="18"/>
                <w:szCs w:val="18"/>
              </w:rPr>
              <w:t>esponsible for reporting to UN A</w:t>
            </w:r>
            <w:r w:rsidRPr="00377C2E">
              <w:rPr>
                <w:rFonts w:ascii="Verdana" w:hAnsi="Verdana" w:cs="Arial"/>
                <w:color w:val="000000"/>
                <w:sz w:val="18"/>
                <w:szCs w:val="18"/>
              </w:rPr>
              <w:t>gencies on any likely problems.</w:t>
            </w:r>
          </w:p>
        </w:tc>
        <w:tc>
          <w:tcPr>
            <w:tcW w:w="1350" w:type="dxa"/>
            <w:tcBorders>
              <w:top w:val="single" w:sz="4" w:space="0" w:color="auto"/>
              <w:left w:val="single" w:sz="4" w:space="0" w:color="auto"/>
              <w:bottom w:val="single" w:sz="4" w:space="0" w:color="auto"/>
              <w:right w:val="single" w:sz="4" w:space="0" w:color="auto"/>
            </w:tcBorders>
            <w:tcMar>
              <w:left w:w="57" w:type="dxa"/>
              <w:right w:w="57" w:type="dxa"/>
            </w:tcMar>
          </w:tcPr>
          <w:p w:rsidR="00743313" w:rsidRPr="00377C2E" w:rsidRDefault="00743313" w:rsidP="00743313">
            <w:pPr>
              <w:rPr>
                <w:rFonts w:ascii="Verdana" w:hAnsi="Verdana" w:cs="Arial"/>
                <w:i/>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Mar>
              <w:left w:w="57" w:type="dxa"/>
              <w:right w:w="57" w:type="dxa"/>
            </w:tcMar>
          </w:tcPr>
          <w:p w:rsidR="00743313" w:rsidRPr="00377C2E" w:rsidRDefault="00743313" w:rsidP="00743313">
            <w:pPr>
              <w:rPr>
                <w:rFonts w:ascii="Verdana" w:hAnsi="Verdana" w:cs="Arial"/>
                <w:i/>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Mar>
              <w:left w:w="57" w:type="dxa"/>
              <w:right w:w="57" w:type="dxa"/>
            </w:tcMar>
          </w:tcPr>
          <w:p w:rsidR="00743313" w:rsidRPr="00377C2E" w:rsidRDefault="00743313" w:rsidP="00743313">
            <w:pPr>
              <w:rPr>
                <w:rFonts w:ascii="Verdana" w:hAnsi="Verdana" w:cs="Arial"/>
                <w:color w:val="000000"/>
                <w:sz w:val="18"/>
                <w:szCs w:val="18"/>
              </w:rPr>
            </w:pPr>
            <w:r w:rsidRPr="00377C2E">
              <w:rPr>
                <w:rFonts w:ascii="Verdana" w:hAnsi="Verdana" w:cs="Arial"/>
                <w:color w:val="000000"/>
                <w:sz w:val="18"/>
                <w:szCs w:val="18"/>
              </w:rPr>
              <w:t>Stable</w:t>
            </w:r>
          </w:p>
          <w:p w:rsidR="00743313" w:rsidRPr="00377C2E" w:rsidRDefault="00743313" w:rsidP="00743313">
            <w:pPr>
              <w:rPr>
                <w:rFonts w:ascii="Verdana" w:hAnsi="Verdana" w:cs="Arial"/>
                <w:color w:val="000000"/>
                <w:sz w:val="18"/>
                <w:szCs w:val="18"/>
              </w:rPr>
            </w:pPr>
          </w:p>
        </w:tc>
      </w:tr>
      <w:tr w:rsidR="0039407B" w:rsidRPr="00377C2E" w:rsidTr="0073472E">
        <w:tc>
          <w:tcPr>
            <w:tcW w:w="373" w:type="dxa"/>
            <w:tcBorders>
              <w:top w:val="single" w:sz="4" w:space="0" w:color="auto"/>
              <w:left w:val="single" w:sz="4" w:space="0" w:color="auto"/>
              <w:bottom w:val="single" w:sz="4" w:space="0" w:color="auto"/>
              <w:right w:val="single" w:sz="4" w:space="0" w:color="auto"/>
            </w:tcBorders>
            <w:tcMar>
              <w:left w:w="57" w:type="dxa"/>
              <w:right w:w="57" w:type="dxa"/>
            </w:tcMar>
          </w:tcPr>
          <w:p w:rsidR="00743313" w:rsidRPr="00377C2E" w:rsidRDefault="00743313" w:rsidP="00743313">
            <w:pPr>
              <w:rPr>
                <w:rFonts w:ascii="Verdana" w:hAnsi="Verdana" w:cs="Arial"/>
                <w:color w:val="000000"/>
                <w:sz w:val="18"/>
                <w:szCs w:val="18"/>
              </w:rPr>
            </w:pPr>
            <w:r w:rsidRPr="00377C2E">
              <w:rPr>
                <w:rFonts w:ascii="Verdana" w:hAnsi="Verdana" w:cs="Arial"/>
                <w:color w:val="000000"/>
                <w:sz w:val="18"/>
                <w:szCs w:val="18"/>
              </w:rPr>
              <w:t>9</w:t>
            </w:r>
          </w:p>
        </w:tc>
        <w:tc>
          <w:tcPr>
            <w:tcW w:w="1354" w:type="dxa"/>
            <w:tcBorders>
              <w:top w:val="single" w:sz="4" w:space="0" w:color="auto"/>
              <w:left w:val="single" w:sz="4" w:space="0" w:color="auto"/>
              <w:bottom w:val="single" w:sz="4" w:space="0" w:color="auto"/>
              <w:right w:val="single" w:sz="4" w:space="0" w:color="auto"/>
            </w:tcBorders>
            <w:tcMar>
              <w:left w:w="57" w:type="dxa"/>
              <w:right w:w="57" w:type="dxa"/>
            </w:tcMar>
          </w:tcPr>
          <w:p w:rsidR="00743313" w:rsidRPr="00377C2E" w:rsidRDefault="00743313" w:rsidP="0039407B">
            <w:pPr>
              <w:jc w:val="left"/>
              <w:rPr>
                <w:rFonts w:ascii="Verdana" w:hAnsi="Verdana" w:cs="Arial"/>
                <w:color w:val="000000"/>
                <w:sz w:val="18"/>
                <w:szCs w:val="18"/>
              </w:rPr>
            </w:pPr>
            <w:r w:rsidRPr="00377C2E">
              <w:rPr>
                <w:rFonts w:ascii="Verdana" w:hAnsi="Verdana" w:cs="Arial"/>
                <w:color w:val="000000"/>
                <w:sz w:val="18"/>
                <w:szCs w:val="18"/>
              </w:rPr>
              <w:t>Financial incentives and improved capacity do not lead to emission reductions</w:t>
            </w:r>
          </w:p>
        </w:tc>
        <w:tc>
          <w:tcPr>
            <w:tcW w:w="1274" w:type="dxa"/>
            <w:tcBorders>
              <w:top w:val="single" w:sz="4" w:space="0" w:color="auto"/>
              <w:left w:val="single" w:sz="4" w:space="0" w:color="auto"/>
              <w:bottom w:val="single" w:sz="4" w:space="0" w:color="auto"/>
              <w:right w:val="single" w:sz="4" w:space="0" w:color="auto"/>
            </w:tcBorders>
            <w:tcMar>
              <w:left w:w="57" w:type="dxa"/>
              <w:right w:w="57" w:type="dxa"/>
            </w:tcMar>
          </w:tcPr>
          <w:p w:rsidR="00743313" w:rsidRPr="00377C2E" w:rsidRDefault="00743313" w:rsidP="00530383">
            <w:pPr>
              <w:jc w:val="left"/>
              <w:rPr>
                <w:rFonts w:ascii="Verdana" w:hAnsi="Verdana" w:cs="Arial"/>
                <w:color w:val="000000"/>
                <w:sz w:val="18"/>
                <w:szCs w:val="18"/>
              </w:rPr>
            </w:pPr>
            <w:r w:rsidRPr="00377C2E">
              <w:rPr>
                <w:rFonts w:ascii="Verdana" w:hAnsi="Verdana" w:cs="Arial"/>
                <w:color w:val="000000"/>
                <w:sz w:val="18"/>
                <w:szCs w:val="18"/>
              </w:rPr>
              <w:t>Phase II formulation</w:t>
            </w:r>
          </w:p>
        </w:tc>
        <w:tc>
          <w:tcPr>
            <w:tcW w:w="1443" w:type="dxa"/>
            <w:tcBorders>
              <w:top w:val="single" w:sz="4" w:space="0" w:color="auto"/>
              <w:left w:val="single" w:sz="4" w:space="0" w:color="auto"/>
              <w:bottom w:val="single" w:sz="4" w:space="0" w:color="auto"/>
              <w:right w:val="single" w:sz="4" w:space="0" w:color="auto"/>
            </w:tcBorders>
            <w:tcMar>
              <w:left w:w="57" w:type="dxa"/>
              <w:right w:w="57" w:type="dxa"/>
            </w:tcMar>
          </w:tcPr>
          <w:p w:rsidR="00743313" w:rsidRPr="00377C2E" w:rsidRDefault="00743313" w:rsidP="00743313">
            <w:pPr>
              <w:rPr>
                <w:rFonts w:ascii="Verdana" w:hAnsi="Verdana" w:cs="Arial"/>
                <w:color w:val="000000"/>
                <w:sz w:val="18"/>
                <w:szCs w:val="18"/>
              </w:rPr>
            </w:pPr>
            <w:r w:rsidRPr="00377C2E">
              <w:rPr>
                <w:rFonts w:ascii="Verdana" w:hAnsi="Verdana" w:cs="Arial"/>
                <w:color w:val="000000"/>
                <w:sz w:val="18"/>
                <w:szCs w:val="18"/>
              </w:rPr>
              <w:t>Strategic</w:t>
            </w:r>
          </w:p>
        </w:tc>
        <w:tc>
          <w:tcPr>
            <w:tcW w:w="3085" w:type="dxa"/>
            <w:tcBorders>
              <w:top w:val="single" w:sz="4" w:space="0" w:color="auto"/>
              <w:left w:val="single" w:sz="4" w:space="0" w:color="auto"/>
              <w:bottom w:val="single" w:sz="4" w:space="0" w:color="auto"/>
              <w:right w:val="single" w:sz="4" w:space="0" w:color="auto"/>
            </w:tcBorders>
            <w:tcMar>
              <w:left w:w="57" w:type="dxa"/>
              <w:right w:w="57" w:type="dxa"/>
            </w:tcMar>
          </w:tcPr>
          <w:p w:rsidR="00743313" w:rsidRPr="00377C2E" w:rsidRDefault="00381E18" w:rsidP="00530383">
            <w:pPr>
              <w:jc w:val="left"/>
              <w:rPr>
                <w:rFonts w:ascii="Verdana" w:hAnsi="Verdana" w:cs="Arial"/>
                <w:color w:val="000000"/>
                <w:sz w:val="18"/>
                <w:szCs w:val="18"/>
              </w:rPr>
            </w:pPr>
            <w:r>
              <w:rPr>
                <w:rFonts w:ascii="Verdana" w:hAnsi="Verdana" w:cs="Arial"/>
                <w:color w:val="000000"/>
                <w:sz w:val="18"/>
                <w:szCs w:val="18"/>
              </w:rPr>
              <w:t>The NRP may be</w:t>
            </w:r>
            <w:r w:rsidR="00743313" w:rsidRPr="00377C2E">
              <w:rPr>
                <w:rFonts w:ascii="Verdana" w:hAnsi="Verdana" w:cs="Arial"/>
                <w:color w:val="000000"/>
                <w:sz w:val="18"/>
                <w:szCs w:val="18"/>
              </w:rPr>
              <w:t xml:space="preserve"> successful, but the </w:t>
            </w:r>
            <w:r>
              <w:rPr>
                <w:rFonts w:ascii="Verdana" w:hAnsi="Verdana" w:cs="Arial"/>
                <w:color w:val="000000"/>
                <w:sz w:val="18"/>
                <w:szCs w:val="18"/>
              </w:rPr>
              <w:t>activities may</w:t>
            </w:r>
            <w:r w:rsidR="00743313" w:rsidRPr="00377C2E">
              <w:rPr>
                <w:rFonts w:ascii="Verdana" w:hAnsi="Verdana" w:cs="Arial"/>
                <w:color w:val="000000"/>
                <w:sz w:val="18"/>
                <w:szCs w:val="18"/>
              </w:rPr>
              <w:t xml:space="preserve"> not lead to revised SFM practices, or that the revised SFM practices do not lead to reduced emission. This risk is inherent in the global REDD</w:t>
            </w:r>
            <w:r>
              <w:rPr>
                <w:rFonts w:ascii="Verdana" w:hAnsi="Verdana" w:cs="Arial"/>
                <w:color w:val="000000"/>
                <w:sz w:val="18"/>
                <w:szCs w:val="18"/>
              </w:rPr>
              <w:t>+</w:t>
            </w:r>
            <w:r w:rsidR="00743313" w:rsidRPr="00377C2E">
              <w:rPr>
                <w:rFonts w:ascii="Verdana" w:hAnsi="Verdana" w:cs="Arial"/>
                <w:color w:val="000000"/>
                <w:sz w:val="18"/>
                <w:szCs w:val="18"/>
              </w:rPr>
              <w:t xml:space="preserve"> mechanism.</w:t>
            </w:r>
          </w:p>
          <w:tbl>
            <w:tblPr>
              <w:tblStyle w:val="TableGrid"/>
              <w:tblW w:w="0" w:type="auto"/>
              <w:jc w:val="center"/>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8"/>
              <w:gridCol w:w="409"/>
              <w:gridCol w:w="409"/>
              <w:gridCol w:w="409"/>
              <w:gridCol w:w="409"/>
            </w:tblGrid>
            <w:tr w:rsidR="00537A1A" w:rsidTr="00A34876">
              <w:trPr>
                <w:trHeight w:val="408"/>
                <w:jc w:val="center"/>
              </w:trPr>
              <w:tc>
                <w:tcPr>
                  <w:tcW w:w="408" w:type="dxa"/>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P</w:t>
                  </w:r>
                </w:p>
              </w:tc>
              <w:tc>
                <w:tcPr>
                  <w:tcW w:w="409" w:type="dxa"/>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x</w:t>
                  </w:r>
                </w:p>
              </w:tc>
              <w:tc>
                <w:tcPr>
                  <w:tcW w:w="409" w:type="dxa"/>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I</w:t>
                  </w:r>
                </w:p>
              </w:tc>
              <w:tc>
                <w:tcPr>
                  <w:tcW w:w="409" w:type="dxa"/>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w:t>
                  </w:r>
                </w:p>
              </w:tc>
              <w:tc>
                <w:tcPr>
                  <w:tcW w:w="409" w:type="dxa"/>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R</w:t>
                  </w:r>
                </w:p>
              </w:tc>
            </w:tr>
            <w:tr w:rsidR="00537A1A" w:rsidTr="00A34876">
              <w:trPr>
                <w:trHeight w:val="408"/>
                <w:jc w:val="center"/>
              </w:trPr>
              <w:tc>
                <w:tcPr>
                  <w:tcW w:w="408" w:type="dxa"/>
                  <w:tcBorders>
                    <w:top w:val="single" w:sz="4" w:space="0" w:color="auto"/>
                    <w:left w:val="single" w:sz="4" w:space="0" w:color="auto"/>
                    <w:bottom w:val="single" w:sz="4" w:space="0" w:color="auto"/>
                    <w:right w:val="single" w:sz="4" w:space="0" w:color="auto"/>
                  </w:tcBorders>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2</w:t>
                  </w:r>
                </w:p>
              </w:tc>
              <w:tc>
                <w:tcPr>
                  <w:tcW w:w="409" w:type="dxa"/>
                  <w:tcBorders>
                    <w:left w:val="single" w:sz="4" w:space="0" w:color="auto"/>
                    <w:right w:val="single" w:sz="4" w:space="0" w:color="auto"/>
                  </w:tcBorders>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x</w:t>
                  </w:r>
                </w:p>
              </w:tc>
              <w:tc>
                <w:tcPr>
                  <w:tcW w:w="409" w:type="dxa"/>
                  <w:tcBorders>
                    <w:top w:val="single" w:sz="4" w:space="0" w:color="auto"/>
                    <w:left w:val="single" w:sz="4" w:space="0" w:color="auto"/>
                    <w:bottom w:val="single" w:sz="4" w:space="0" w:color="auto"/>
                    <w:right w:val="single" w:sz="4" w:space="0" w:color="auto"/>
                  </w:tcBorders>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3</w:t>
                  </w:r>
                </w:p>
              </w:tc>
              <w:tc>
                <w:tcPr>
                  <w:tcW w:w="409" w:type="dxa"/>
                  <w:tcBorders>
                    <w:left w:val="single" w:sz="4" w:space="0" w:color="auto"/>
                    <w:right w:val="single" w:sz="4" w:space="0" w:color="auto"/>
                  </w:tcBorders>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w:t>
                  </w:r>
                </w:p>
              </w:tc>
              <w:tc>
                <w:tcPr>
                  <w:tcW w:w="409" w:type="dxa"/>
                  <w:tcBorders>
                    <w:top w:val="single" w:sz="4" w:space="0" w:color="auto"/>
                    <w:left w:val="single" w:sz="4" w:space="0" w:color="auto"/>
                    <w:bottom w:val="single" w:sz="4" w:space="0" w:color="auto"/>
                    <w:right w:val="single" w:sz="4" w:space="0" w:color="auto"/>
                  </w:tcBorders>
                  <w:vAlign w:val="center"/>
                </w:tcPr>
                <w:p w:rsidR="00537A1A" w:rsidRDefault="00537A1A" w:rsidP="00A34876">
                  <w:pPr>
                    <w:jc w:val="center"/>
                    <w:rPr>
                      <w:rFonts w:ascii="Verdana" w:hAnsi="Verdana" w:cs="Arial"/>
                      <w:color w:val="000000"/>
                      <w:sz w:val="18"/>
                      <w:szCs w:val="18"/>
                    </w:rPr>
                  </w:pPr>
                  <w:r>
                    <w:rPr>
                      <w:rFonts w:ascii="Verdana" w:hAnsi="Verdana" w:cs="Arial"/>
                      <w:color w:val="000000"/>
                      <w:sz w:val="18"/>
                      <w:szCs w:val="18"/>
                    </w:rPr>
                    <w:t>6</w:t>
                  </w:r>
                </w:p>
              </w:tc>
            </w:tr>
          </w:tbl>
          <w:p w:rsidR="00743313" w:rsidRPr="00377C2E" w:rsidRDefault="00743313" w:rsidP="00530383">
            <w:pPr>
              <w:jc w:val="left"/>
              <w:rPr>
                <w:rFonts w:ascii="Verdana" w:hAnsi="Verdana" w:cs="Arial"/>
                <w:color w:val="000000"/>
                <w:sz w:val="18"/>
                <w:szCs w:val="18"/>
              </w:rPr>
            </w:pPr>
            <w:r w:rsidRPr="00377C2E">
              <w:rPr>
                <w:rFonts w:ascii="Verdana" w:hAnsi="Verdana" w:cs="Arial"/>
                <w:color w:val="000000"/>
                <w:sz w:val="18"/>
                <w:szCs w:val="18"/>
              </w:rPr>
              <w:t xml:space="preserve"> </w:t>
            </w:r>
          </w:p>
        </w:tc>
        <w:tc>
          <w:tcPr>
            <w:tcW w:w="2220" w:type="dxa"/>
            <w:tcBorders>
              <w:top w:val="single" w:sz="4" w:space="0" w:color="auto"/>
              <w:left w:val="single" w:sz="4" w:space="0" w:color="auto"/>
              <w:bottom w:val="single" w:sz="4" w:space="0" w:color="auto"/>
              <w:right w:val="single" w:sz="4" w:space="0" w:color="auto"/>
            </w:tcBorders>
            <w:tcMar>
              <w:left w:w="57" w:type="dxa"/>
              <w:right w:w="57" w:type="dxa"/>
            </w:tcMar>
          </w:tcPr>
          <w:p w:rsidR="00743313" w:rsidRPr="00377C2E" w:rsidRDefault="0078166A" w:rsidP="00530383">
            <w:pPr>
              <w:jc w:val="left"/>
              <w:rPr>
                <w:rFonts w:ascii="Verdana" w:hAnsi="Verdana" w:cs="Arial"/>
                <w:color w:val="000000"/>
                <w:sz w:val="18"/>
                <w:szCs w:val="18"/>
              </w:rPr>
            </w:pPr>
            <w:r w:rsidRPr="00377C2E">
              <w:rPr>
                <w:rFonts w:ascii="Verdana" w:hAnsi="Verdana" w:cs="Arial"/>
                <w:color w:val="000000"/>
                <w:sz w:val="18"/>
                <w:szCs w:val="18"/>
              </w:rPr>
              <w:t>The pilot</w:t>
            </w:r>
            <w:r w:rsidR="00381E18">
              <w:rPr>
                <w:rFonts w:ascii="Verdana" w:hAnsi="Verdana" w:cs="Arial"/>
                <w:color w:val="000000"/>
                <w:sz w:val="18"/>
                <w:szCs w:val="18"/>
              </w:rPr>
              <w:t>ing</w:t>
            </w:r>
            <w:r w:rsidRPr="00377C2E">
              <w:rPr>
                <w:rFonts w:ascii="Verdana" w:hAnsi="Verdana" w:cs="Arial"/>
                <w:color w:val="000000"/>
                <w:sz w:val="18"/>
                <w:szCs w:val="18"/>
              </w:rPr>
              <w:t xml:space="preserve"> approach and monitoring of REDD</w:t>
            </w:r>
            <w:r w:rsidR="00381E18">
              <w:rPr>
                <w:rFonts w:ascii="Verdana" w:hAnsi="Verdana" w:cs="Arial"/>
                <w:color w:val="000000"/>
                <w:sz w:val="18"/>
                <w:szCs w:val="18"/>
              </w:rPr>
              <w:t>+</w:t>
            </w:r>
            <w:r w:rsidRPr="00377C2E">
              <w:rPr>
                <w:rFonts w:ascii="Verdana" w:hAnsi="Verdana" w:cs="Arial"/>
                <w:color w:val="000000"/>
                <w:sz w:val="18"/>
                <w:szCs w:val="18"/>
              </w:rPr>
              <w:t xml:space="preserve"> </w:t>
            </w:r>
            <w:r w:rsidR="00381E18">
              <w:rPr>
                <w:rFonts w:ascii="Verdana" w:hAnsi="Verdana" w:cs="Arial"/>
                <w:color w:val="000000"/>
                <w:sz w:val="18"/>
                <w:szCs w:val="18"/>
              </w:rPr>
              <w:t>achievements will identify failures and successful strategies</w:t>
            </w:r>
            <w:r w:rsidRPr="00377C2E">
              <w:rPr>
                <w:rFonts w:ascii="Verdana" w:hAnsi="Verdana" w:cs="Arial"/>
                <w:color w:val="000000"/>
                <w:sz w:val="18"/>
                <w:szCs w:val="18"/>
              </w:rPr>
              <w:t xml:space="preserve">. </w:t>
            </w:r>
          </w:p>
          <w:p w:rsidR="0078166A" w:rsidRPr="00377C2E" w:rsidRDefault="0078166A" w:rsidP="00530383">
            <w:pPr>
              <w:jc w:val="left"/>
              <w:rPr>
                <w:rFonts w:ascii="Verdana" w:hAnsi="Verdana" w:cs="Arial"/>
                <w:color w:val="000000"/>
                <w:sz w:val="18"/>
                <w:szCs w:val="18"/>
              </w:rPr>
            </w:pPr>
          </w:p>
        </w:tc>
        <w:tc>
          <w:tcPr>
            <w:tcW w:w="1800" w:type="dxa"/>
            <w:tcBorders>
              <w:top w:val="single" w:sz="4" w:space="0" w:color="auto"/>
              <w:left w:val="single" w:sz="4" w:space="0" w:color="auto"/>
              <w:bottom w:val="single" w:sz="4" w:space="0" w:color="auto"/>
              <w:right w:val="single" w:sz="4" w:space="0" w:color="auto"/>
            </w:tcBorders>
            <w:tcMar>
              <w:left w:w="57" w:type="dxa"/>
              <w:right w:w="57" w:type="dxa"/>
            </w:tcMar>
          </w:tcPr>
          <w:p w:rsidR="00743313" w:rsidRPr="00377C2E" w:rsidRDefault="0078166A" w:rsidP="00381E18">
            <w:pPr>
              <w:jc w:val="left"/>
              <w:rPr>
                <w:rFonts w:ascii="Verdana" w:hAnsi="Verdana" w:cs="Arial"/>
                <w:color w:val="000000"/>
                <w:sz w:val="18"/>
                <w:szCs w:val="18"/>
              </w:rPr>
            </w:pPr>
            <w:r w:rsidRPr="00377C2E">
              <w:rPr>
                <w:rFonts w:ascii="Verdana" w:hAnsi="Verdana" w:cs="Arial"/>
                <w:color w:val="000000"/>
                <w:sz w:val="18"/>
                <w:szCs w:val="18"/>
              </w:rPr>
              <w:t xml:space="preserve">Programme manager will </w:t>
            </w:r>
            <w:r w:rsidR="00381E18">
              <w:rPr>
                <w:rFonts w:ascii="Verdana" w:hAnsi="Verdana" w:cs="Arial"/>
                <w:color w:val="000000"/>
                <w:sz w:val="18"/>
                <w:szCs w:val="18"/>
              </w:rPr>
              <w:t>monitor</w:t>
            </w:r>
            <w:r w:rsidRPr="00377C2E">
              <w:rPr>
                <w:rFonts w:ascii="Verdana" w:hAnsi="Verdana" w:cs="Arial"/>
                <w:color w:val="000000"/>
                <w:sz w:val="18"/>
                <w:szCs w:val="18"/>
              </w:rPr>
              <w:t xml:space="preserve"> this situation and </w:t>
            </w:r>
            <w:r w:rsidR="00381E18">
              <w:rPr>
                <w:rFonts w:ascii="Verdana" w:hAnsi="Verdana" w:cs="Arial"/>
                <w:color w:val="000000"/>
                <w:sz w:val="18"/>
                <w:szCs w:val="18"/>
              </w:rPr>
              <w:t>report</w:t>
            </w:r>
            <w:r w:rsidR="00B0275B">
              <w:rPr>
                <w:rFonts w:ascii="Verdana" w:hAnsi="Verdana" w:cs="Arial"/>
                <w:color w:val="000000"/>
                <w:sz w:val="18"/>
                <w:szCs w:val="18"/>
              </w:rPr>
              <w:t xml:space="preserve"> to government and UN A</w:t>
            </w:r>
            <w:r w:rsidRPr="00377C2E">
              <w:rPr>
                <w:rFonts w:ascii="Verdana" w:hAnsi="Verdana" w:cs="Arial"/>
                <w:color w:val="000000"/>
                <w:sz w:val="18"/>
                <w:szCs w:val="18"/>
              </w:rPr>
              <w:t xml:space="preserve">gencies. </w:t>
            </w:r>
          </w:p>
        </w:tc>
        <w:tc>
          <w:tcPr>
            <w:tcW w:w="1350" w:type="dxa"/>
            <w:tcBorders>
              <w:top w:val="single" w:sz="4" w:space="0" w:color="auto"/>
              <w:left w:val="single" w:sz="4" w:space="0" w:color="auto"/>
              <w:bottom w:val="single" w:sz="4" w:space="0" w:color="auto"/>
              <w:right w:val="single" w:sz="4" w:space="0" w:color="auto"/>
            </w:tcBorders>
            <w:tcMar>
              <w:left w:w="57" w:type="dxa"/>
              <w:right w:w="57" w:type="dxa"/>
            </w:tcMar>
          </w:tcPr>
          <w:p w:rsidR="00743313" w:rsidRPr="00377C2E" w:rsidRDefault="00743313" w:rsidP="00743313">
            <w:pPr>
              <w:rPr>
                <w:rFonts w:ascii="Verdana" w:hAnsi="Verdana" w:cs="Arial"/>
                <w:i/>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Mar>
              <w:left w:w="57" w:type="dxa"/>
              <w:right w:w="57" w:type="dxa"/>
            </w:tcMar>
          </w:tcPr>
          <w:p w:rsidR="00743313" w:rsidRPr="00377C2E" w:rsidRDefault="00743313" w:rsidP="00743313">
            <w:pPr>
              <w:rPr>
                <w:rFonts w:ascii="Verdana" w:hAnsi="Verdana" w:cs="Arial"/>
                <w:i/>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Mar>
              <w:left w:w="57" w:type="dxa"/>
              <w:right w:w="57" w:type="dxa"/>
            </w:tcMar>
          </w:tcPr>
          <w:p w:rsidR="00743313" w:rsidRPr="00377C2E" w:rsidRDefault="00743313" w:rsidP="00743313">
            <w:pPr>
              <w:rPr>
                <w:rFonts w:ascii="Verdana" w:hAnsi="Verdana" w:cs="Arial"/>
                <w:color w:val="000000"/>
                <w:sz w:val="18"/>
                <w:szCs w:val="18"/>
              </w:rPr>
            </w:pPr>
            <w:r w:rsidRPr="00377C2E">
              <w:rPr>
                <w:rFonts w:ascii="Verdana" w:hAnsi="Verdana" w:cs="Arial"/>
                <w:color w:val="000000"/>
                <w:sz w:val="18"/>
                <w:szCs w:val="18"/>
              </w:rPr>
              <w:t>Stable</w:t>
            </w:r>
          </w:p>
          <w:p w:rsidR="00743313" w:rsidRPr="00377C2E" w:rsidRDefault="00743313" w:rsidP="00743313">
            <w:pPr>
              <w:rPr>
                <w:rFonts w:ascii="Verdana" w:hAnsi="Verdana" w:cs="Arial"/>
                <w:color w:val="000000"/>
                <w:sz w:val="18"/>
                <w:szCs w:val="18"/>
              </w:rPr>
            </w:pPr>
          </w:p>
        </w:tc>
      </w:tr>
    </w:tbl>
    <w:p w:rsidR="0049443D" w:rsidRPr="00377C2E" w:rsidRDefault="0049443D" w:rsidP="0049443D">
      <w:pPr>
        <w:rPr>
          <w:color w:val="000000"/>
        </w:rPr>
      </w:pPr>
    </w:p>
    <w:p w:rsidR="0049443D" w:rsidRPr="00377C2E" w:rsidRDefault="0049443D" w:rsidP="0049443D">
      <w:pPr>
        <w:rPr>
          <w:rFonts w:ascii="Verdana" w:hAnsi="Verdana"/>
          <w:b/>
          <w:color w:val="000000"/>
          <w:sz w:val="20"/>
          <w:szCs w:val="20"/>
        </w:rPr>
        <w:sectPr w:rsidR="0049443D" w:rsidRPr="00377C2E" w:rsidSect="0073472E">
          <w:pgSz w:w="16839" w:h="11907" w:orient="landscape" w:code="9"/>
          <w:pgMar w:top="1440" w:right="1008" w:bottom="1440" w:left="1008" w:header="720" w:footer="720" w:gutter="0"/>
          <w:cols w:space="720"/>
          <w:noEndnote/>
          <w:docGrid w:linePitch="326"/>
        </w:sectPr>
      </w:pPr>
    </w:p>
    <w:p w:rsidR="0049443D" w:rsidRPr="00377C2E" w:rsidRDefault="0049443D" w:rsidP="0049443D">
      <w:pPr>
        <w:rPr>
          <w:rFonts w:ascii="Verdana" w:hAnsi="Verdana"/>
          <w:color w:val="000000"/>
          <w:sz w:val="20"/>
          <w:szCs w:val="20"/>
          <w:highlight w:val="yellow"/>
        </w:rPr>
      </w:pPr>
    </w:p>
    <w:p w:rsidR="00FF4398" w:rsidRPr="00377C2E" w:rsidRDefault="003047D9" w:rsidP="00C81DF2">
      <w:pPr>
        <w:pStyle w:val="Heading1"/>
      </w:pPr>
      <w:bookmarkStart w:id="39" w:name="_Toc276817332"/>
      <w:r w:rsidRPr="00377C2E">
        <w:t>Legal Context or Basis of Relationship</w:t>
      </w:r>
      <w:bookmarkEnd w:id="39"/>
      <w:r w:rsidR="00FF4398" w:rsidRPr="00377C2E">
        <w:t xml:space="preserve"> </w:t>
      </w:r>
    </w:p>
    <w:p w:rsidR="00AD5D36" w:rsidRDefault="00AD5D36" w:rsidP="00AD5D36">
      <w:pPr>
        <w:pBdr>
          <w:top w:val="single" w:sz="4" w:space="1" w:color="auto"/>
          <w:left w:val="single" w:sz="4" w:space="4" w:color="auto"/>
          <w:bottom w:val="single" w:sz="4" w:space="1" w:color="auto"/>
          <w:right w:val="single" w:sz="4" w:space="4" w:color="auto"/>
        </w:pBdr>
        <w:jc w:val="center"/>
      </w:pPr>
      <w:r>
        <w:t>VERY PRELIMINARY</w:t>
      </w:r>
    </w:p>
    <w:p w:rsidR="003B72F0" w:rsidRPr="00377C2E" w:rsidRDefault="002F5AAD" w:rsidP="002F5AAD">
      <w:pPr>
        <w:ind w:hanging="567"/>
      </w:pPr>
      <w:r>
        <w:t>4.0</w:t>
      </w:r>
      <w:r>
        <w:tab/>
      </w:r>
      <w:r w:rsidR="003B72F0" w:rsidRPr="00377C2E">
        <w:t>The Participating UN Organizations (FAO, UNDP and UNEP) have signed a Memorandum of Understanding (MOU) to implement the UN-REDD Collaborative Programme, which came into effect on 20th June 2008 and ends 20th June 2012. This will be extended as appropriate in 2012.</w:t>
      </w:r>
    </w:p>
    <w:p w:rsidR="003B72F0" w:rsidRPr="00377C2E" w:rsidRDefault="002F5AAD" w:rsidP="002F5AAD">
      <w:pPr>
        <w:ind w:hanging="567"/>
      </w:pPr>
      <w:r>
        <w:t>4.0</w:t>
      </w:r>
      <w:r>
        <w:tab/>
      </w:r>
      <w:r w:rsidR="003B72F0" w:rsidRPr="00377C2E">
        <w:t xml:space="preserve">This Joint Programme document is consistent with the cooperation/assistance agreements signed by the lead UN agencies involved in this programme with the Government of Viet Nam.  For the UNDP, this Document is pursuant to the Country Programme Action Plan and the Standard Basic Assistance Agreement (SBAA) it signed with the Government of Viet Nam.  All provisions in the SBAA therefore apply to this document.  Consistent with Article </w:t>
      </w:r>
      <w:smartTag w:uri="urn:schemas-microsoft-com:office:smarttags" w:element="stockticker">
        <w:r w:rsidR="003B72F0" w:rsidRPr="00377C2E">
          <w:t>III</w:t>
        </w:r>
      </w:smartTag>
      <w:r w:rsidR="003B72F0" w:rsidRPr="00377C2E">
        <w:t xml:space="preserve"> of the SBAA, the responsibility for the safety and security of the implementing partner and its personnel and property, and of UNDP‟s property in the implementing partner’s custody, rests with the implementing partner.</w:t>
      </w:r>
    </w:p>
    <w:p w:rsidR="003B72F0" w:rsidRPr="00377C2E" w:rsidRDefault="002F5AAD" w:rsidP="002F5AAD">
      <w:pPr>
        <w:ind w:hanging="567"/>
      </w:pPr>
      <w:r>
        <w:t>4.0</w:t>
      </w:r>
      <w:r>
        <w:tab/>
      </w:r>
      <w:r w:rsidR="003B72F0" w:rsidRPr="00377C2E">
        <w:t>The implementing partner shall:</w:t>
      </w:r>
    </w:p>
    <w:p w:rsidR="003B72F0" w:rsidRPr="00B0275B" w:rsidRDefault="003B72F0" w:rsidP="00B0275B">
      <w:pPr>
        <w:pStyle w:val="Bullets"/>
        <w:spacing w:before="0" w:after="120"/>
        <w:rPr>
          <w:rFonts w:asciiTheme="minorHAnsi" w:hAnsiTheme="minorHAnsi" w:cstheme="minorHAnsi"/>
          <w:color w:val="000000"/>
          <w:sz w:val="22"/>
          <w:szCs w:val="20"/>
          <w:lang w:val="en-GB"/>
        </w:rPr>
      </w:pPr>
      <w:r w:rsidRPr="00B0275B">
        <w:rPr>
          <w:rFonts w:asciiTheme="minorHAnsi" w:hAnsiTheme="minorHAnsi" w:cstheme="minorHAnsi"/>
          <w:color w:val="000000"/>
          <w:sz w:val="22"/>
          <w:szCs w:val="20"/>
          <w:lang w:val="en-GB"/>
        </w:rPr>
        <w:t>put in place an appropriate security plan and maintain the security plan, taking into account the security situation in the country where the project is being carried; and</w:t>
      </w:r>
    </w:p>
    <w:p w:rsidR="003B72F0" w:rsidRPr="00B0275B" w:rsidRDefault="003B72F0" w:rsidP="00B0275B">
      <w:pPr>
        <w:pStyle w:val="Bullets"/>
        <w:spacing w:before="0" w:after="120"/>
        <w:rPr>
          <w:rFonts w:asciiTheme="minorHAnsi" w:hAnsiTheme="minorHAnsi" w:cstheme="minorHAnsi"/>
          <w:color w:val="000000"/>
          <w:sz w:val="22"/>
          <w:szCs w:val="20"/>
          <w:lang w:val="en-GB"/>
        </w:rPr>
      </w:pPr>
      <w:r w:rsidRPr="00B0275B">
        <w:rPr>
          <w:rFonts w:asciiTheme="minorHAnsi" w:hAnsiTheme="minorHAnsi" w:cstheme="minorHAnsi"/>
          <w:color w:val="000000"/>
          <w:sz w:val="22"/>
          <w:szCs w:val="20"/>
          <w:lang w:val="en-GB"/>
        </w:rPr>
        <w:t>assume all risks and liabilities related to the implementing partner’s security, and the full implementation of the security plan</w:t>
      </w:r>
    </w:p>
    <w:p w:rsidR="003B72F0" w:rsidRPr="00377C2E" w:rsidRDefault="002F5AAD" w:rsidP="002F5AAD">
      <w:pPr>
        <w:ind w:hanging="567"/>
      </w:pPr>
      <w:r>
        <w:t>4.0</w:t>
      </w:r>
      <w:r>
        <w:tab/>
      </w:r>
      <w:r w:rsidR="003B72F0" w:rsidRPr="00377C2E">
        <w:t xml:space="preserve">The </w:t>
      </w:r>
      <w:r w:rsidR="003B72F0" w:rsidRPr="00377C2E">
        <w:rPr>
          <w:b/>
        </w:rPr>
        <w:t>UNDP</w:t>
      </w:r>
      <w:r w:rsidR="003B72F0" w:rsidRPr="00377C2E">
        <w:t xml:space="preserve"> reserves the right to verify whether such a plan is in place, and to suggest modifications to the plan when necessary.  Failure to maintain and implement an appropriate security plan as required hereunder shall be deemed a breach of this agreement.</w:t>
      </w:r>
    </w:p>
    <w:p w:rsidR="003B72F0" w:rsidRPr="00377C2E" w:rsidRDefault="002F5AAD" w:rsidP="002F5AAD">
      <w:pPr>
        <w:ind w:hanging="567"/>
      </w:pPr>
      <w:r>
        <w:t>4.0</w:t>
      </w:r>
      <w:r>
        <w:tab/>
      </w:r>
      <w:r w:rsidR="003B72F0" w:rsidRPr="00377C2E">
        <w:t xml:space="preserve">On the part of the </w:t>
      </w:r>
      <w:r w:rsidR="003B72F0" w:rsidRPr="00377C2E">
        <w:rPr>
          <w:b/>
        </w:rPr>
        <w:t>FAO</w:t>
      </w:r>
      <w:r w:rsidR="003B72F0" w:rsidRPr="00377C2E">
        <w:t>, this document is consistent with the basic agreement with Government of Viet Nam as indicated in the exchange of letters between the Government of Viet Nam and FAO on 27 January 1978.</w:t>
      </w:r>
    </w:p>
    <w:p w:rsidR="003B72F0" w:rsidRPr="00377C2E" w:rsidRDefault="002F5AAD" w:rsidP="002F5AAD">
      <w:pPr>
        <w:ind w:hanging="567"/>
      </w:pPr>
      <w:r>
        <w:t>4.0</w:t>
      </w:r>
      <w:r>
        <w:tab/>
      </w:r>
      <w:r w:rsidR="003B72F0" w:rsidRPr="00377C2E">
        <w:t>The FAO Representative shall represent the Organization in Viet Nam, and shall be responsible within the limits of the authority delegated to him/her, for all aspects of the Organization’s activities in the country.  In the effective performance of his/her functions, the FAO representative shall have access to appropriate policy and planning levels of Government in the agriculture, fishery and forestry sectors of the economy, as well as, to central planning authorities.  He/she shall maintain close liaison with the Government’s coordinating agency for external assistance and thereby serve to keep all the appropriate Government agencies fully informed on all aspects of the</w:t>
      </w:r>
      <w:r w:rsidR="00BD2CA3" w:rsidRPr="00377C2E">
        <w:t xml:space="preserve"> policies and procedures of FAO’</w:t>
      </w:r>
      <w:r w:rsidR="003B72F0" w:rsidRPr="00377C2E">
        <w:t>s programme in Viet Nam.</w:t>
      </w:r>
    </w:p>
    <w:p w:rsidR="003B72F0" w:rsidRPr="00377C2E" w:rsidRDefault="002F5AAD" w:rsidP="002F5AAD">
      <w:pPr>
        <w:ind w:hanging="567"/>
      </w:pPr>
      <w:r>
        <w:t>4.0</w:t>
      </w:r>
      <w:r>
        <w:tab/>
      </w:r>
      <w:r w:rsidR="003B72F0" w:rsidRPr="00377C2E">
        <w:t xml:space="preserve">For </w:t>
      </w:r>
      <w:r w:rsidR="003B72F0" w:rsidRPr="00377C2E">
        <w:rPr>
          <w:b/>
        </w:rPr>
        <w:t>UNEP</w:t>
      </w:r>
      <w:r w:rsidR="003B72F0" w:rsidRPr="00377C2E">
        <w:t>, in line with its position as a non-resident agency with a global mandate for technical cooperation and capacity building, the signed Joint Programme document shall be the legal basis of UNEP’s relation with the Government of Viet Nam within the context of this programme.  UNEP will work in close coordination with the programme management team.</w:t>
      </w:r>
    </w:p>
    <w:p w:rsidR="005743B6" w:rsidRPr="00377C2E" w:rsidRDefault="002F5AAD" w:rsidP="002F5AAD">
      <w:pPr>
        <w:ind w:hanging="567"/>
        <w:rPr>
          <w:rFonts w:ascii="Verdana" w:hAnsi="Verdana"/>
          <w:color w:val="000000"/>
          <w:sz w:val="20"/>
          <w:szCs w:val="20"/>
        </w:rPr>
      </w:pPr>
      <w:r>
        <w:t>4.0</w:t>
      </w:r>
      <w:r>
        <w:tab/>
      </w:r>
      <w:r w:rsidR="003B72F0" w:rsidRPr="00377C2E">
        <w:t xml:space="preserve">The Participating UN Organizations agree to undertake all reasonable efforts to ensure that none of the funds received pursuant to the UN-REDD Programme are used to provide support to individuals or entities associated with terrorism and that the recipients of any amounts provided by Participating UN Organizations do not appear on the list maintained by the Security Council Committee established pursuant to resolution 1267 (1999). The list can be accessed via </w:t>
      </w:r>
      <w:hyperlink r:id="rId15" w:tooltip="http://www.un.org/Docs/sc/committees/1267/1267ListEng.htm" w:history="1">
        <w:r w:rsidR="003B72F0" w:rsidRPr="00377C2E">
          <w:rPr>
            <w:u w:val="single"/>
          </w:rPr>
          <w:t>http://www.un.org/Docs/sc/committees/1267/1267ListEng.htm</w:t>
        </w:r>
      </w:hyperlink>
      <w:r w:rsidR="003B72F0" w:rsidRPr="00377C2E">
        <w:t>. This provision must be included in all sub-contracts or sub-agreements entered into under this programme document</w:t>
      </w:r>
      <w:r w:rsidR="003B72F0" w:rsidRPr="00377C2E">
        <w:rPr>
          <w:rFonts w:ascii="Verdana" w:hAnsi="Verdana"/>
          <w:color w:val="000000"/>
          <w:sz w:val="20"/>
          <w:szCs w:val="20"/>
        </w:rPr>
        <w:t>.</w:t>
      </w:r>
    </w:p>
    <w:p w:rsidR="00BD2CA3" w:rsidRPr="00377C2E" w:rsidRDefault="00BD2CA3" w:rsidP="003B72F0">
      <w:pPr>
        <w:rPr>
          <w:rFonts w:ascii="Verdana" w:hAnsi="Verdana"/>
          <w:color w:val="000000"/>
          <w:sz w:val="20"/>
          <w:szCs w:val="20"/>
        </w:rPr>
        <w:sectPr w:rsidR="00BD2CA3" w:rsidRPr="00377C2E" w:rsidSect="00000034">
          <w:pgSz w:w="11907" w:h="16839" w:code="9"/>
          <w:pgMar w:top="1191" w:right="1134" w:bottom="1191" w:left="1418" w:header="720" w:footer="720" w:gutter="0"/>
          <w:cols w:space="720"/>
          <w:noEndnote/>
          <w:docGrid w:linePitch="326"/>
        </w:sectPr>
      </w:pPr>
    </w:p>
    <w:p w:rsidR="003047D9" w:rsidRPr="00377C2E" w:rsidRDefault="003047D9" w:rsidP="00C81DF2">
      <w:pPr>
        <w:pStyle w:val="Heading1"/>
      </w:pPr>
      <w:bookmarkStart w:id="40" w:name="_Toc276817333"/>
      <w:r w:rsidRPr="00377C2E">
        <w:lastRenderedPageBreak/>
        <w:t>Work</w:t>
      </w:r>
      <w:r w:rsidR="00113E9B" w:rsidRPr="00377C2E">
        <w:t xml:space="preserve"> </w:t>
      </w:r>
      <w:r w:rsidRPr="00377C2E">
        <w:t>plan and Budget</w:t>
      </w:r>
      <w:bookmarkEnd w:id="40"/>
    </w:p>
    <w:p w:rsidR="00060C87" w:rsidRPr="00377C2E" w:rsidRDefault="00060C87" w:rsidP="00060C87"/>
    <w:p w:rsidR="005E5FCA" w:rsidRPr="00377C2E" w:rsidRDefault="005E5FCA"/>
    <w:p w:rsidR="00E87052" w:rsidRPr="00377C2E" w:rsidRDefault="00E87052" w:rsidP="00E87052">
      <w:pPr>
        <w:sectPr w:rsidR="00E87052" w:rsidRPr="00377C2E" w:rsidSect="0091144A">
          <w:pgSz w:w="16838" w:h="11906" w:orient="landscape" w:code="9"/>
          <w:pgMar w:top="1417" w:right="1417" w:bottom="1417" w:left="1417" w:header="708" w:footer="708" w:gutter="0"/>
          <w:cols w:space="708"/>
          <w:docGrid w:linePitch="360"/>
        </w:sectPr>
      </w:pPr>
    </w:p>
    <w:p w:rsidR="00586DE7" w:rsidRPr="00377C2E" w:rsidRDefault="00586DE7" w:rsidP="00C81DF2">
      <w:pPr>
        <w:pStyle w:val="Heading1"/>
      </w:pPr>
      <w:bookmarkStart w:id="41" w:name="_Toc276817334"/>
      <w:r w:rsidRPr="00377C2E">
        <w:lastRenderedPageBreak/>
        <w:t>Annexes</w:t>
      </w:r>
      <w:bookmarkEnd w:id="41"/>
    </w:p>
    <w:p w:rsidR="00E87052" w:rsidRDefault="00E87052" w:rsidP="00C81DF2">
      <w:pPr>
        <w:pStyle w:val="Heading2"/>
      </w:pPr>
      <w:bookmarkStart w:id="42" w:name="_Toc276817335"/>
      <w:r w:rsidRPr="00377C2E">
        <w:t>Annex A:</w:t>
      </w:r>
      <w:r w:rsidRPr="00377C2E">
        <w:tab/>
        <w:t>Logical Framework Matrix</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276"/>
        <w:gridCol w:w="1134"/>
        <w:gridCol w:w="2469"/>
        <w:gridCol w:w="2470"/>
        <w:gridCol w:w="2470"/>
        <w:gridCol w:w="1890"/>
        <w:gridCol w:w="1800"/>
      </w:tblGrid>
      <w:tr w:rsidR="0088281F" w:rsidRPr="00377646" w:rsidTr="0088281F">
        <w:trPr>
          <w:cantSplit/>
          <w:trHeight w:val="260"/>
        </w:trPr>
        <w:tc>
          <w:tcPr>
            <w:tcW w:w="15318" w:type="dxa"/>
            <w:gridSpan w:val="8"/>
            <w:tcBorders>
              <w:bottom w:val="single" w:sz="4" w:space="0" w:color="auto"/>
            </w:tcBorders>
            <w:shd w:val="clear" w:color="auto" w:fill="B8CCE4" w:themeFill="accent1" w:themeFillTint="66"/>
          </w:tcPr>
          <w:p w:rsidR="0088281F" w:rsidRPr="00377646" w:rsidRDefault="0088281F" w:rsidP="007B3058">
            <w:pPr>
              <w:keepLines/>
              <w:jc w:val="left"/>
              <w:rPr>
                <w:b/>
                <w:sz w:val="18"/>
                <w:szCs w:val="18"/>
                <w:lang w:val="en-US"/>
              </w:rPr>
            </w:pPr>
            <w:r>
              <w:rPr>
                <w:b/>
                <w:bCs/>
                <w:sz w:val="20"/>
                <w:szCs w:val="20"/>
              </w:rPr>
              <w:t>One Plan Outcome</w:t>
            </w:r>
            <w:r w:rsidRPr="00676439">
              <w:rPr>
                <w:b/>
                <w:bCs/>
                <w:color w:val="000000"/>
                <w:sz w:val="20"/>
                <w:szCs w:val="18"/>
              </w:rPr>
              <w:t xml:space="preserve"> 3:</w:t>
            </w:r>
            <w:r w:rsidRPr="00377C2E">
              <w:rPr>
                <w:b/>
                <w:bCs/>
                <w:color w:val="000000"/>
                <w:sz w:val="18"/>
                <w:szCs w:val="18"/>
              </w:rPr>
              <w:t xml:space="preserve"> </w:t>
            </w:r>
            <w:r w:rsidRPr="00377C2E">
              <w:rPr>
                <w:b/>
                <w:bCs/>
                <w:i/>
                <w:iCs/>
                <w:color w:val="000000"/>
                <w:sz w:val="18"/>
                <w:szCs w:val="18"/>
              </w:rPr>
              <w:t>Viet Nam has adequate policies and capacities for environmental protection and the rational management of natural resources and cultural heritage for poverty reduction, economic growth, and improving the quality of life</w:t>
            </w:r>
          </w:p>
        </w:tc>
      </w:tr>
      <w:tr w:rsidR="0088281F" w:rsidRPr="00377646" w:rsidTr="0088281F">
        <w:trPr>
          <w:cantSplit/>
          <w:trHeight w:val="260"/>
        </w:trPr>
        <w:tc>
          <w:tcPr>
            <w:tcW w:w="15318" w:type="dxa"/>
            <w:gridSpan w:val="8"/>
            <w:tcBorders>
              <w:left w:val="nil"/>
              <w:right w:val="nil"/>
            </w:tcBorders>
            <w:shd w:val="clear" w:color="auto" w:fill="auto"/>
          </w:tcPr>
          <w:p w:rsidR="0088281F" w:rsidRDefault="0088281F" w:rsidP="007B3058">
            <w:pPr>
              <w:keepLines/>
              <w:jc w:val="left"/>
              <w:rPr>
                <w:b/>
                <w:bCs/>
                <w:sz w:val="20"/>
                <w:szCs w:val="20"/>
              </w:rPr>
            </w:pPr>
          </w:p>
        </w:tc>
      </w:tr>
      <w:tr w:rsidR="00F17E64" w:rsidRPr="00377646" w:rsidTr="0088281F">
        <w:trPr>
          <w:cantSplit/>
          <w:trHeight w:val="260"/>
        </w:trPr>
        <w:tc>
          <w:tcPr>
            <w:tcW w:w="1809" w:type="dxa"/>
            <w:shd w:val="clear" w:color="auto" w:fill="B8CCE4" w:themeFill="accent1" w:themeFillTint="66"/>
          </w:tcPr>
          <w:p w:rsidR="00F17E64" w:rsidRPr="00377646" w:rsidRDefault="00F17E64" w:rsidP="007B3058">
            <w:pPr>
              <w:keepLines/>
              <w:rPr>
                <w:sz w:val="18"/>
                <w:szCs w:val="18"/>
                <w:lang w:val="en-US"/>
              </w:rPr>
            </w:pPr>
            <w:r w:rsidRPr="00377646">
              <w:rPr>
                <w:b/>
                <w:sz w:val="18"/>
                <w:szCs w:val="18"/>
                <w:lang w:val="en-US"/>
              </w:rPr>
              <w:t>Result</w:t>
            </w:r>
          </w:p>
        </w:tc>
        <w:tc>
          <w:tcPr>
            <w:tcW w:w="1276" w:type="dxa"/>
            <w:shd w:val="clear" w:color="auto" w:fill="B8CCE4" w:themeFill="accent1" w:themeFillTint="66"/>
          </w:tcPr>
          <w:p w:rsidR="00F17E64" w:rsidRPr="00377646" w:rsidRDefault="00F17E64" w:rsidP="007B3058">
            <w:pPr>
              <w:keepLines/>
              <w:rPr>
                <w:b/>
                <w:sz w:val="18"/>
                <w:szCs w:val="18"/>
                <w:lang w:val="en-US"/>
              </w:rPr>
            </w:pPr>
            <w:r w:rsidRPr="00377646">
              <w:rPr>
                <w:b/>
                <w:sz w:val="18"/>
                <w:szCs w:val="18"/>
                <w:lang w:val="en-US"/>
              </w:rPr>
              <w:t>Implementing Partners</w:t>
            </w:r>
          </w:p>
        </w:tc>
        <w:tc>
          <w:tcPr>
            <w:tcW w:w="1134" w:type="dxa"/>
            <w:shd w:val="clear" w:color="auto" w:fill="B8CCE4" w:themeFill="accent1" w:themeFillTint="66"/>
          </w:tcPr>
          <w:p w:rsidR="00F17E64" w:rsidRPr="00377646" w:rsidRDefault="00F17E64" w:rsidP="007B3058">
            <w:pPr>
              <w:keepLines/>
              <w:rPr>
                <w:b/>
                <w:sz w:val="18"/>
                <w:szCs w:val="18"/>
                <w:lang w:val="en-US"/>
              </w:rPr>
            </w:pPr>
            <w:r w:rsidRPr="00377646">
              <w:rPr>
                <w:b/>
                <w:sz w:val="18"/>
                <w:szCs w:val="18"/>
                <w:lang w:val="en-US"/>
              </w:rPr>
              <w:t>Related Activities</w:t>
            </w:r>
          </w:p>
        </w:tc>
        <w:tc>
          <w:tcPr>
            <w:tcW w:w="2469" w:type="dxa"/>
            <w:shd w:val="clear" w:color="auto" w:fill="B8CCE4" w:themeFill="accent1" w:themeFillTint="66"/>
          </w:tcPr>
          <w:p w:rsidR="00F17E64" w:rsidRPr="00377646" w:rsidRDefault="00F17E64" w:rsidP="007B3058">
            <w:pPr>
              <w:keepLines/>
              <w:rPr>
                <w:b/>
                <w:sz w:val="18"/>
                <w:szCs w:val="18"/>
                <w:lang w:val="en-US"/>
              </w:rPr>
            </w:pPr>
            <w:r w:rsidRPr="00377646">
              <w:rPr>
                <w:b/>
                <w:sz w:val="18"/>
                <w:szCs w:val="18"/>
                <w:lang w:val="en-US"/>
              </w:rPr>
              <w:t>Indicator</w:t>
            </w:r>
          </w:p>
        </w:tc>
        <w:tc>
          <w:tcPr>
            <w:tcW w:w="2470" w:type="dxa"/>
            <w:shd w:val="clear" w:color="auto" w:fill="B8CCE4" w:themeFill="accent1" w:themeFillTint="66"/>
          </w:tcPr>
          <w:p w:rsidR="00F17E64" w:rsidRPr="00377646" w:rsidRDefault="00F17E64" w:rsidP="007B3058">
            <w:pPr>
              <w:keepLines/>
              <w:rPr>
                <w:b/>
                <w:sz w:val="18"/>
                <w:szCs w:val="18"/>
                <w:lang w:val="en-US"/>
              </w:rPr>
            </w:pPr>
            <w:r w:rsidRPr="00377646">
              <w:rPr>
                <w:b/>
                <w:sz w:val="18"/>
                <w:szCs w:val="18"/>
                <w:lang w:val="en-US"/>
              </w:rPr>
              <w:t>Baseline</w:t>
            </w:r>
          </w:p>
        </w:tc>
        <w:tc>
          <w:tcPr>
            <w:tcW w:w="2470" w:type="dxa"/>
            <w:shd w:val="clear" w:color="auto" w:fill="B8CCE4" w:themeFill="accent1" w:themeFillTint="66"/>
          </w:tcPr>
          <w:p w:rsidR="00F17E64" w:rsidRPr="00377646" w:rsidRDefault="00F17E64" w:rsidP="007B3058">
            <w:pPr>
              <w:keepLines/>
              <w:rPr>
                <w:b/>
                <w:sz w:val="18"/>
                <w:szCs w:val="18"/>
                <w:lang w:val="en-US"/>
              </w:rPr>
            </w:pPr>
            <w:r w:rsidRPr="00377646">
              <w:rPr>
                <w:b/>
                <w:sz w:val="18"/>
                <w:szCs w:val="18"/>
                <w:lang w:val="en-US"/>
              </w:rPr>
              <w:t>Proposed Target</w:t>
            </w:r>
          </w:p>
        </w:tc>
        <w:tc>
          <w:tcPr>
            <w:tcW w:w="1890" w:type="dxa"/>
            <w:shd w:val="clear" w:color="auto" w:fill="B8CCE4" w:themeFill="accent1" w:themeFillTint="66"/>
          </w:tcPr>
          <w:p w:rsidR="00F17E64" w:rsidRPr="00377646" w:rsidRDefault="00F17E64" w:rsidP="007B3058">
            <w:pPr>
              <w:keepLines/>
              <w:jc w:val="left"/>
              <w:rPr>
                <w:b/>
                <w:sz w:val="18"/>
                <w:szCs w:val="18"/>
                <w:lang w:val="en-US"/>
              </w:rPr>
            </w:pPr>
            <w:r w:rsidRPr="00377646">
              <w:rPr>
                <w:b/>
                <w:sz w:val="18"/>
                <w:szCs w:val="18"/>
                <w:lang w:val="en-US"/>
              </w:rPr>
              <w:t>Means of Verification</w:t>
            </w:r>
          </w:p>
        </w:tc>
        <w:tc>
          <w:tcPr>
            <w:tcW w:w="1800" w:type="dxa"/>
            <w:shd w:val="clear" w:color="auto" w:fill="B8CCE4" w:themeFill="accent1" w:themeFillTint="66"/>
          </w:tcPr>
          <w:p w:rsidR="00F17E64" w:rsidRPr="00377646" w:rsidRDefault="00F17E64" w:rsidP="007B3058">
            <w:pPr>
              <w:keepLines/>
              <w:jc w:val="left"/>
              <w:rPr>
                <w:b/>
                <w:sz w:val="18"/>
                <w:szCs w:val="18"/>
                <w:lang w:val="en-US"/>
              </w:rPr>
            </w:pPr>
            <w:r w:rsidRPr="00377646">
              <w:rPr>
                <w:b/>
                <w:sz w:val="18"/>
                <w:szCs w:val="18"/>
                <w:lang w:val="en-US"/>
              </w:rPr>
              <w:t>Risks and assumptions</w:t>
            </w:r>
          </w:p>
        </w:tc>
      </w:tr>
      <w:tr w:rsidR="0088281F" w:rsidRPr="00377646" w:rsidTr="0088281F">
        <w:trPr>
          <w:cantSplit/>
          <w:trHeight w:val="215"/>
        </w:trPr>
        <w:tc>
          <w:tcPr>
            <w:tcW w:w="15318" w:type="dxa"/>
            <w:gridSpan w:val="8"/>
            <w:shd w:val="clear" w:color="auto" w:fill="C4BC96" w:themeFill="background2" w:themeFillShade="BF"/>
          </w:tcPr>
          <w:p w:rsidR="0088281F" w:rsidRPr="0088281F" w:rsidRDefault="0088281F" w:rsidP="007B3058">
            <w:pPr>
              <w:keepLines/>
              <w:jc w:val="left"/>
              <w:rPr>
                <w:sz w:val="18"/>
                <w:szCs w:val="16"/>
                <w:lang w:val="en-US"/>
              </w:rPr>
            </w:pPr>
            <w:r w:rsidRPr="0088281F">
              <w:rPr>
                <w:b/>
                <w:sz w:val="18"/>
                <w:szCs w:val="16"/>
                <w:lang w:val="en-US"/>
              </w:rPr>
              <w:t>Objective</w:t>
            </w:r>
            <w:r w:rsidRPr="0088281F">
              <w:rPr>
                <w:sz w:val="18"/>
                <w:szCs w:val="16"/>
                <w:lang w:val="en-US"/>
              </w:rPr>
              <w:t>: To reduce emissions and enhance removals in five provinces in Viet Nam, whilst establishing foundations for up-scaling in Viet Nam and regionally</w:t>
            </w:r>
          </w:p>
        </w:tc>
      </w:tr>
      <w:tr w:rsidR="0088281F" w:rsidRPr="00377646" w:rsidTr="0088281F">
        <w:trPr>
          <w:cantSplit/>
          <w:trHeight w:val="152"/>
        </w:trPr>
        <w:tc>
          <w:tcPr>
            <w:tcW w:w="15318" w:type="dxa"/>
            <w:gridSpan w:val="8"/>
            <w:tcBorders>
              <w:bottom w:val="single" w:sz="4" w:space="0" w:color="auto"/>
            </w:tcBorders>
            <w:shd w:val="clear" w:color="auto" w:fill="DDD9C3" w:themeFill="background2" w:themeFillShade="E6"/>
          </w:tcPr>
          <w:p w:rsidR="0088281F" w:rsidRPr="0088281F" w:rsidRDefault="0088281F" w:rsidP="0088281F">
            <w:pPr>
              <w:keepLines/>
              <w:spacing w:after="0"/>
              <w:ind w:left="-36"/>
              <w:jc w:val="left"/>
              <w:rPr>
                <w:sz w:val="18"/>
                <w:szCs w:val="16"/>
                <w:lang w:val="en-US"/>
              </w:rPr>
            </w:pPr>
            <w:r w:rsidRPr="0088281F">
              <w:rPr>
                <w:b/>
                <w:sz w:val="18"/>
                <w:szCs w:val="16"/>
                <w:lang w:val="en-US"/>
              </w:rPr>
              <w:t>Outcome</w:t>
            </w:r>
            <w:r w:rsidRPr="0088281F">
              <w:rPr>
                <w:sz w:val="18"/>
                <w:szCs w:val="16"/>
                <w:lang w:val="en-US"/>
              </w:rPr>
              <w:t xml:space="preserve"> </w:t>
            </w:r>
            <w:r w:rsidRPr="0088281F">
              <w:rPr>
                <w:b/>
                <w:sz w:val="18"/>
                <w:szCs w:val="16"/>
                <w:lang w:val="en-US"/>
              </w:rPr>
              <w:t>1</w:t>
            </w:r>
            <w:r w:rsidRPr="0088281F">
              <w:rPr>
                <w:sz w:val="18"/>
                <w:szCs w:val="16"/>
                <w:lang w:val="en-US"/>
              </w:rPr>
              <w:t>: National REDD Programme operational</w:t>
            </w:r>
          </w:p>
        </w:tc>
      </w:tr>
      <w:tr w:rsidR="00F17E64" w:rsidRPr="00377646" w:rsidTr="00C44FD7">
        <w:trPr>
          <w:cantSplit/>
        </w:trPr>
        <w:tc>
          <w:tcPr>
            <w:tcW w:w="1809" w:type="dxa"/>
          </w:tcPr>
          <w:p w:rsidR="00F17E64" w:rsidRPr="00377646" w:rsidRDefault="00F17E64" w:rsidP="007B3058">
            <w:pPr>
              <w:keepLines/>
              <w:jc w:val="left"/>
              <w:rPr>
                <w:sz w:val="16"/>
                <w:szCs w:val="16"/>
                <w:lang w:val="en-US"/>
              </w:rPr>
            </w:pPr>
            <w:r>
              <w:rPr>
                <w:sz w:val="16"/>
                <w:szCs w:val="16"/>
                <w:lang w:val="en-US"/>
              </w:rPr>
              <w:t>1.1 National coordination mechanism operational</w:t>
            </w:r>
          </w:p>
        </w:tc>
        <w:tc>
          <w:tcPr>
            <w:tcW w:w="1276" w:type="dxa"/>
          </w:tcPr>
          <w:p w:rsidR="00F17E64" w:rsidRPr="006B7B7F" w:rsidRDefault="00F17E64" w:rsidP="007B3058">
            <w:pPr>
              <w:keepLines/>
              <w:jc w:val="left"/>
              <w:rPr>
                <w:rFonts w:cstheme="minorHAnsi"/>
                <w:sz w:val="16"/>
                <w:szCs w:val="16"/>
                <w:lang w:val="en-US"/>
              </w:rPr>
            </w:pPr>
            <w:r w:rsidRPr="006B7B7F">
              <w:rPr>
                <w:rFonts w:cstheme="minorHAnsi"/>
                <w:sz w:val="16"/>
                <w:szCs w:val="16"/>
                <w:lang w:val="en-US"/>
              </w:rPr>
              <w:t>MARD</w:t>
            </w:r>
          </w:p>
          <w:p w:rsidR="00F17E64" w:rsidRPr="006B7B7F" w:rsidRDefault="00F17E64" w:rsidP="007B3058">
            <w:pPr>
              <w:keepLines/>
              <w:jc w:val="left"/>
              <w:rPr>
                <w:rFonts w:cstheme="minorHAnsi"/>
                <w:sz w:val="16"/>
                <w:szCs w:val="16"/>
                <w:lang w:val="en-US"/>
              </w:rPr>
            </w:pPr>
            <w:r w:rsidRPr="006B7B7F">
              <w:rPr>
                <w:rFonts w:cstheme="minorHAnsi"/>
                <w:sz w:val="16"/>
                <w:szCs w:val="16"/>
                <w:lang w:val="en-US"/>
              </w:rPr>
              <w:t>FSSP</w:t>
            </w:r>
          </w:p>
          <w:p w:rsidR="00F17E64" w:rsidRPr="006B7B7F" w:rsidRDefault="00F17E64" w:rsidP="007B3058">
            <w:pPr>
              <w:keepLines/>
              <w:jc w:val="left"/>
              <w:rPr>
                <w:rFonts w:cstheme="minorHAnsi"/>
                <w:sz w:val="16"/>
                <w:szCs w:val="16"/>
                <w:lang w:val="en-US"/>
              </w:rPr>
            </w:pPr>
            <w:r w:rsidRPr="006B7B7F">
              <w:rPr>
                <w:rFonts w:cstheme="minorHAnsi"/>
                <w:sz w:val="16"/>
                <w:szCs w:val="16"/>
                <w:lang w:val="en-US"/>
              </w:rPr>
              <w:t>UNDP</w:t>
            </w:r>
          </w:p>
        </w:tc>
        <w:tc>
          <w:tcPr>
            <w:tcW w:w="1134" w:type="dxa"/>
          </w:tcPr>
          <w:p w:rsidR="00F17E64" w:rsidRDefault="00F17E64" w:rsidP="007B3058">
            <w:pPr>
              <w:keepLines/>
              <w:jc w:val="left"/>
              <w:rPr>
                <w:sz w:val="16"/>
                <w:szCs w:val="16"/>
                <w:lang w:val="en-US"/>
              </w:rPr>
            </w:pPr>
            <w:r>
              <w:rPr>
                <w:sz w:val="16"/>
                <w:szCs w:val="16"/>
                <w:lang w:val="en-US"/>
              </w:rPr>
              <w:t>UN-REDD Phase I</w:t>
            </w:r>
          </w:p>
        </w:tc>
        <w:tc>
          <w:tcPr>
            <w:tcW w:w="2469" w:type="dxa"/>
          </w:tcPr>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Level of satisfaction among stakeholders at national level</w:t>
            </w:r>
          </w:p>
          <w:p w:rsidR="00F17E64" w:rsidRPr="00833C30" w:rsidRDefault="00F17E64" w:rsidP="007B3058">
            <w:pPr>
              <w:pStyle w:val="ListParagraph"/>
              <w:keepLines/>
              <w:spacing w:after="0"/>
              <w:ind w:left="72"/>
              <w:contextualSpacing w:val="0"/>
              <w:jc w:val="left"/>
              <w:rPr>
                <w:sz w:val="16"/>
                <w:szCs w:val="16"/>
                <w:lang w:val="en-US"/>
              </w:rPr>
            </w:pPr>
          </w:p>
        </w:tc>
        <w:tc>
          <w:tcPr>
            <w:tcW w:w="2470" w:type="dxa"/>
          </w:tcPr>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Phase I piloted national REDD+ coordination mechanism</w:t>
            </w:r>
          </w:p>
        </w:tc>
        <w:tc>
          <w:tcPr>
            <w:tcW w:w="2470" w:type="dxa"/>
          </w:tcPr>
          <w:p w:rsidR="00F17E64" w:rsidRPr="00E81B27"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A year after the start of implementation, at least 90% of national-level stakeholders (government agencies and NGOs) satisfied with coordination mechanism</w:t>
            </w:r>
          </w:p>
        </w:tc>
        <w:tc>
          <w:tcPr>
            <w:tcW w:w="1890" w:type="dxa"/>
          </w:tcPr>
          <w:p w:rsidR="00F17E64" w:rsidRPr="00377646"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Independent survey</w:t>
            </w:r>
          </w:p>
        </w:tc>
        <w:tc>
          <w:tcPr>
            <w:tcW w:w="1800" w:type="dxa"/>
          </w:tcPr>
          <w:p w:rsidR="00F17E64" w:rsidRDefault="00F17E64" w:rsidP="007B3058">
            <w:pPr>
              <w:keepLines/>
              <w:jc w:val="left"/>
              <w:rPr>
                <w:sz w:val="16"/>
                <w:szCs w:val="16"/>
                <w:lang w:val="en-US"/>
              </w:rPr>
            </w:pPr>
          </w:p>
        </w:tc>
      </w:tr>
      <w:tr w:rsidR="00F17E64" w:rsidRPr="00377646" w:rsidTr="00C44FD7">
        <w:trPr>
          <w:cantSplit/>
        </w:trPr>
        <w:tc>
          <w:tcPr>
            <w:tcW w:w="1809" w:type="dxa"/>
          </w:tcPr>
          <w:p w:rsidR="00F17E64" w:rsidRPr="00377646" w:rsidRDefault="00F17E64" w:rsidP="007B3058">
            <w:pPr>
              <w:keepLines/>
              <w:jc w:val="left"/>
              <w:rPr>
                <w:sz w:val="16"/>
                <w:szCs w:val="16"/>
                <w:lang w:val="en-US"/>
              </w:rPr>
            </w:pPr>
            <w:r w:rsidRPr="00377646">
              <w:rPr>
                <w:sz w:val="16"/>
                <w:szCs w:val="16"/>
                <w:lang w:val="en-US"/>
              </w:rPr>
              <w:t>1.</w:t>
            </w:r>
            <w:r>
              <w:rPr>
                <w:sz w:val="16"/>
                <w:szCs w:val="16"/>
                <w:lang w:val="en-US"/>
              </w:rPr>
              <w:t>2</w:t>
            </w:r>
            <w:r w:rsidRPr="00377646">
              <w:rPr>
                <w:sz w:val="16"/>
                <w:szCs w:val="16"/>
                <w:lang w:val="en-US"/>
              </w:rPr>
              <w:t xml:space="preserve"> Legal </w:t>
            </w:r>
            <w:r>
              <w:rPr>
                <w:sz w:val="16"/>
                <w:szCs w:val="16"/>
                <w:lang w:val="en-US"/>
              </w:rPr>
              <w:t>framework for the National REDD</w:t>
            </w:r>
            <w:r w:rsidRPr="00377646">
              <w:rPr>
                <w:sz w:val="16"/>
                <w:szCs w:val="16"/>
                <w:lang w:val="en-US"/>
              </w:rPr>
              <w:t xml:space="preserve"> Programme </w:t>
            </w:r>
            <w:r w:rsidR="00AB1622">
              <w:rPr>
                <w:sz w:val="16"/>
                <w:szCs w:val="16"/>
                <w:lang w:val="en-US"/>
              </w:rPr>
              <w:t>prepared</w:t>
            </w:r>
          </w:p>
        </w:tc>
        <w:tc>
          <w:tcPr>
            <w:tcW w:w="1276" w:type="dxa"/>
          </w:tcPr>
          <w:p w:rsidR="00F17E64" w:rsidRPr="006B7B7F" w:rsidRDefault="00F17E64" w:rsidP="007B3058">
            <w:pPr>
              <w:keepLines/>
              <w:jc w:val="left"/>
              <w:rPr>
                <w:rFonts w:cstheme="minorHAnsi"/>
                <w:sz w:val="16"/>
                <w:szCs w:val="16"/>
                <w:lang w:val="en-US"/>
              </w:rPr>
            </w:pPr>
            <w:r w:rsidRPr="006B7B7F">
              <w:rPr>
                <w:rFonts w:cstheme="minorHAnsi"/>
                <w:sz w:val="16"/>
                <w:szCs w:val="16"/>
                <w:lang w:val="en-US"/>
              </w:rPr>
              <w:t>MARD</w:t>
            </w:r>
          </w:p>
          <w:p w:rsidR="00F17E64" w:rsidRPr="006B7B7F" w:rsidRDefault="00F17E64" w:rsidP="007B3058">
            <w:pPr>
              <w:keepLines/>
              <w:jc w:val="left"/>
              <w:rPr>
                <w:rFonts w:cstheme="minorHAnsi"/>
                <w:sz w:val="16"/>
                <w:szCs w:val="16"/>
                <w:lang w:val="en-US"/>
              </w:rPr>
            </w:pPr>
            <w:r w:rsidRPr="006B7B7F">
              <w:rPr>
                <w:rFonts w:cstheme="minorHAnsi"/>
                <w:sz w:val="16"/>
                <w:szCs w:val="16"/>
                <w:lang w:val="en-US"/>
              </w:rPr>
              <w:t>UNDP</w:t>
            </w:r>
          </w:p>
        </w:tc>
        <w:tc>
          <w:tcPr>
            <w:tcW w:w="1134" w:type="dxa"/>
          </w:tcPr>
          <w:p w:rsidR="00F17E64" w:rsidRPr="00377646" w:rsidRDefault="00F17E64" w:rsidP="007B3058">
            <w:pPr>
              <w:keepLines/>
              <w:jc w:val="left"/>
              <w:rPr>
                <w:sz w:val="16"/>
                <w:szCs w:val="16"/>
                <w:lang w:val="en-US"/>
              </w:rPr>
            </w:pPr>
            <w:r>
              <w:rPr>
                <w:sz w:val="16"/>
                <w:szCs w:val="16"/>
                <w:lang w:val="en-US"/>
              </w:rPr>
              <w:t>UN-REDD Phase I</w:t>
            </w:r>
          </w:p>
        </w:tc>
        <w:tc>
          <w:tcPr>
            <w:tcW w:w="2469" w:type="dxa"/>
          </w:tcPr>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Status of REDD+ decree</w:t>
            </w:r>
          </w:p>
          <w:p w:rsidR="00F17E64" w:rsidRDefault="00F17E64" w:rsidP="007B3058">
            <w:pPr>
              <w:keepLines/>
              <w:spacing w:after="0"/>
              <w:ind w:left="-36"/>
              <w:jc w:val="left"/>
              <w:rPr>
                <w:sz w:val="16"/>
                <w:szCs w:val="16"/>
                <w:lang w:val="en-US"/>
              </w:rPr>
            </w:pPr>
          </w:p>
          <w:p w:rsidR="00F17E64" w:rsidRPr="0030307A" w:rsidRDefault="00F17E64" w:rsidP="007B3058">
            <w:pPr>
              <w:keepLines/>
              <w:spacing w:after="0"/>
              <w:ind w:left="-36"/>
              <w:jc w:val="left"/>
              <w:rPr>
                <w:sz w:val="16"/>
                <w:szCs w:val="16"/>
                <w:lang w:val="en-US"/>
              </w:rPr>
            </w:pPr>
          </w:p>
          <w:p w:rsidR="00F17E64" w:rsidRPr="0030307A" w:rsidRDefault="00F17E64" w:rsidP="007B3058">
            <w:pPr>
              <w:pStyle w:val="ListParagraph"/>
              <w:rPr>
                <w:sz w:val="16"/>
                <w:szCs w:val="16"/>
                <w:lang w:val="en-US"/>
              </w:rPr>
            </w:pPr>
          </w:p>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 xml:space="preserve">Status of ministerial regulations </w:t>
            </w:r>
          </w:p>
          <w:p w:rsidR="00176AAE" w:rsidRPr="00377646" w:rsidRDefault="00176AAE"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Social and gender impact assessment available</w:t>
            </w:r>
          </w:p>
        </w:tc>
        <w:tc>
          <w:tcPr>
            <w:tcW w:w="2470" w:type="dxa"/>
          </w:tcPr>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No decree available</w:t>
            </w:r>
          </w:p>
          <w:p w:rsidR="00F17E64" w:rsidRDefault="00F17E64" w:rsidP="007B3058">
            <w:pPr>
              <w:keepLines/>
              <w:spacing w:after="0"/>
              <w:ind w:left="-36"/>
              <w:jc w:val="left"/>
              <w:rPr>
                <w:sz w:val="16"/>
                <w:szCs w:val="16"/>
                <w:lang w:val="en-US"/>
              </w:rPr>
            </w:pPr>
          </w:p>
          <w:p w:rsidR="00F17E64" w:rsidRDefault="00F17E64" w:rsidP="007B3058">
            <w:pPr>
              <w:keepLines/>
              <w:spacing w:after="0"/>
              <w:ind w:left="-36"/>
              <w:jc w:val="left"/>
              <w:rPr>
                <w:sz w:val="16"/>
                <w:szCs w:val="16"/>
                <w:lang w:val="en-US"/>
              </w:rPr>
            </w:pPr>
          </w:p>
          <w:p w:rsidR="00F17E64" w:rsidRPr="0030307A" w:rsidRDefault="00F17E64" w:rsidP="007B3058">
            <w:pPr>
              <w:keepLines/>
              <w:spacing w:after="0"/>
              <w:ind w:left="-36"/>
              <w:jc w:val="left"/>
              <w:rPr>
                <w:sz w:val="16"/>
                <w:szCs w:val="16"/>
                <w:lang w:val="en-US"/>
              </w:rPr>
            </w:pPr>
          </w:p>
          <w:p w:rsidR="00F17E64" w:rsidRPr="00377646"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No ministerial regulations available</w:t>
            </w:r>
          </w:p>
        </w:tc>
        <w:tc>
          <w:tcPr>
            <w:tcW w:w="2470" w:type="dxa"/>
          </w:tcPr>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Within 2 years of the start of implementation, draft decree submitted to the National Assembly</w:t>
            </w:r>
          </w:p>
          <w:p w:rsidR="00F17E64" w:rsidRPr="0030307A"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Within 2 years of the start of implementation, MARD regulations developed</w:t>
            </w:r>
          </w:p>
        </w:tc>
        <w:tc>
          <w:tcPr>
            <w:tcW w:w="1890" w:type="dxa"/>
          </w:tcPr>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GoV Gazette</w:t>
            </w:r>
          </w:p>
          <w:p w:rsidR="00F17E64" w:rsidRDefault="00F17E64" w:rsidP="007B3058">
            <w:pPr>
              <w:keepLines/>
              <w:spacing w:after="0"/>
              <w:ind w:left="-36"/>
              <w:jc w:val="left"/>
              <w:rPr>
                <w:sz w:val="16"/>
                <w:szCs w:val="16"/>
                <w:lang w:val="en-US"/>
              </w:rPr>
            </w:pPr>
          </w:p>
          <w:p w:rsidR="00F17E64" w:rsidRDefault="00F17E64" w:rsidP="007B3058">
            <w:pPr>
              <w:keepLines/>
              <w:spacing w:after="0"/>
              <w:ind w:left="-36"/>
              <w:jc w:val="left"/>
              <w:rPr>
                <w:sz w:val="16"/>
                <w:szCs w:val="16"/>
                <w:lang w:val="en-US"/>
              </w:rPr>
            </w:pPr>
          </w:p>
          <w:p w:rsidR="00F17E64" w:rsidRPr="0030307A" w:rsidRDefault="00F17E64" w:rsidP="007B3058">
            <w:pPr>
              <w:keepLines/>
              <w:spacing w:after="0"/>
              <w:ind w:left="-36"/>
              <w:jc w:val="left"/>
              <w:rPr>
                <w:sz w:val="16"/>
                <w:szCs w:val="16"/>
                <w:lang w:val="en-US"/>
              </w:rPr>
            </w:pPr>
          </w:p>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MARD records</w:t>
            </w:r>
          </w:p>
          <w:p w:rsidR="00F17E64" w:rsidRPr="0030307A" w:rsidRDefault="00F17E64" w:rsidP="007B3058">
            <w:pPr>
              <w:keepLines/>
              <w:spacing w:after="0"/>
              <w:ind w:left="-36"/>
              <w:jc w:val="left"/>
              <w:rPr>
                <w:sz w:val="16"/>
                <w:szCs w:val="16"/>
                <w:lang w:val="en-US"/>
              </w:rPr>
            </w:pPr>
          </w:p>
        </w:tc>
        <w:tc>
          <w:tcPr>
            <w:tcW w:w="1800" w:type="dxa"/>
          </w:tcPr>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National Assembly has to adopt the legislation</w:t>
            </w:r>
          </w:p>
          <w:p w:rsidR="00F17E64" w:rsidRPr="006D3BE0" w:rsidRDefault="00F17E64" w:rsidP="00F17E64">
            <w:pPr>
              <w:pStyle w:val="ListParagraph"/>
              <w:keepLines/>
              <w:numPr>
                <w:ilvl w:val="0"/>
                <w:numId w:val="5"/>
              </w:numPr>
              <w:spacing w:after="0"/>
              <w:ind w:left="72" w:hanging="108"/>
              <w:contextualSpacing w:val="0"/>
              <w:jc w:val="left"/>
              <w:rPr>
                <w:sz w:val="16"/>
                <w:szCs w:val="16"/>
                <w:lang w:val="en-US"/>
              </w:rPr>
            </w:pPr>
            <w:r w:rsidRPr="00A145FD">
              <w:rPr>
                <w:sz w:val="16"/>
                <w:szCs w:val="16"/>
                <w:lang w:val="en-US"/>
              </w:rPr>
              <w:t>Engagement of all “REDD Ministries”</w:t>
            </w:r>
          </w:p>
        </w:tc>
      </w:tr>
      <w:tr w:rsidR="00F17E64" w:rsidRPr="00377646" w:rsidTr="00C44FD7">
        <w:trPr>
          <w:cantSplit/>
          <w:trHeight w:val="224"/>
        </w:trPr>
        <w:tc>
          <w:tcPr>
            <w:tcW w:w="1809" w:type="dxa"/>
          </w:tcPr>
          <w:p w:rsidR="00F17E64" w:rsidRPr="00377646" w:rsidRDefault="00F17E64" w:rsidP="007B3058">
            <w:pPr>
              <w:keepLines/>
              <w:jc w:val="left"/>
              <w:rPr>
                <w:sz w:val="16"/>
                <w:szCs w:val="16"/>
                <w:lang w:val="en-US"/>
              </w:rPr>
            </w:pPr>
            <w:r w:rsidRPr="00377646">
              <w:rPr>
                <w:sz w:val="16"/>
                <w:szCs w:val="16"/>
                <w:lang w:val="en-US"/>
              </w:rPr>
              <w:t>1.</w:t>
            </w:r>
            <w:r>
              <w:rPr>
                <w:sz w:val="16"/>
                <w:szCs w:val="16"/>
                <w:lang w:val="en-US"/>
              </w:rPr>
              <w:t>3 National REDD</w:t>
            </w:r>
            <w:r w:rsidRPr="00377646">
              <w:rPr>
                <w:sz w:val="16"/>
                <w:szCs w:val="16"/>
                <w:lang w:val="en-US"/>
              </w:rPr>
              <w:t xml:space="preserve"> Fund</w:t>
            </w:r>
            <w:r>
              <w:rPr>
                <w:sz w:val="16"/>
                <w:szCs w:val="16"/>
                <w:lang w:val="en-US"/>
              </w:rPr>
              <w:t xml:space="preserve"> established</w:t>
            </w:r>
            <w:r w:rsidRPr="00377646">
              <w:rPr>
                <w:sz w:val="16"/>
                <w:szCs w:val="16"/>
                <w:lang w:val="en-US"/>
              </w:rPr>
              <w:t xml:space="preserve"> </w:t>
            </w:r>
          </w:p>
        </w:tc>
        <w:tc>
          <w:tcPr>
            <w:tcW w:w="1276" w:type="dxa"/>
          </w:tcPr>
          <w:p w:rsidR="00F17E64" w:rsidRPr="006B7B7F" w:rsidRDefault="00F17E64" w:rsidP="007B3058">
            <w:pPr>
              <w:keepLines/>
              <w:jc w:val="left"/>
              <w:rPr>
                <w:rFonts w:cstheme="minorHAnsi"/>
                <w:sz w:val="16"/>
                <w:szCs w:val="16"/>
                <w:lang w:val="en-US"/>
              </w:rPr>
            </w:pPr>
            <w:r w:rsidRPr="006B7B7F">
              <w:rPr>
                <w:rFonts w:cstheme="minorHAnsi"/>
                <w:sz w:val="16"/>
                <w:szCs w:val="16"/>
                <w:lang w:val="en-US"/>
              </w:rPr>
              <w:t>MARD</w:t>
            </w:r>
          </w:p>
          <w:p w:rsidR="00F17E64" w:rsidRPr="006B7B7F" w:rsidRDefault="00F17E64" w:rsidP="007B3058">
            <w:pPr>
              <w:keepLines/>
              <w:jc w:val="left"/>
              <w:rPr>
                <w:rFonts w:cstheme="minorHAnsi"/>
                <w:sz w:val="16"/>
                <w:szCs w:val="16"/>
                <w:lang w:val="en-US"/>
              </w:rPr>
            </w:pPr>
            <w:r w:rsidRPr="006B7B7F">
              <w:rPr>
                <w:rFonts w:cstheme="minorHAnsi"/>
                <w:sz w:val="16"/>
                <w:szCs w:val="16"/>
                <w:lang w:val="en-US"/>
              </w:rPr>
              <w:t>UNDP</w:t>
            </w:r>
          </w:p>
        </w:tc>
        <w:tc>
          <w:tcPr>
            <w:tcW w:w="1134" w:type="dxa"/>
          </w:tcPr>
          <w:p w:rsidR="00F17E64" w:rsidRDefault="00F17E64" w:rsidP="007B3058">
            <w:pPr>
              <w:keepLines/>
              <w:jc w:val="left"/>
              <w:rPr>
                <w:sz w:val="16"/>
                <w:szCs w:val="16"/>
                <w:lang w:val="en-US"/>
              </w:rPr>
            </w:pPr>
            <w:r>
              <w:rPr>
                <w:sz w:val="16"/>
                <w:szCs w:val="16"/>
                <w:lang w:val="en-US"/>
              </w:rPr>
              <w:t>Output 1.2</w:t>
            </w:r>
          </w:p>
          <w:p w:rsidR="00F17E64" w:rsidRPr="00377646" w:rsidRDefault="00F17E64" w:rsidP="007B3058">
            <w:pPr>
              <w:keepLines/>
              <w:jc w:val="left"/>
              <w:rPr>
                <w:sz w:val="16"/>
                <w:szCs w:val="16"/>
                <w:lang w:val="en-US"/>
              </w:rPr>
            </w:pPr>
            <w:r>
              <w:rPr>
                <w:sz w:val="16"/>
                <w:szCs w:val="16"/>
                <w:lang w:val="en-US"/>
              </w:rPr>
              <w:t>UN-REDD Phase I</w:t>
            </w:r>
          </w:p>
        </w:tc>
        <w:tc>
          <w:tcPr>
            <w:tcW w:w="2469" w:type="dxa"/>
          </w:tcPr>
          <w:p w:rsidR="00F17E64" w:rsidRPr="00377646"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 xml:space="preserve">Operational status of  the National REDD Fund </w:t>
            </w:r>
          </w:p>
          <w:p w:rsidR="00F17E64" w:rsidRPr="00377646" w:rsidRDefault="00F17E64" w:rsidP="007B3058">
            <w:pPr>
              <w:pStyle w:val="ListParagraph"/>
              <w:keepLines/>
              <w:spacing w:after="0"/>
              <w:ind w:left="72"/>
              <w:contextualSpacing w:val="0"/>
              <w:jc w:val="left"/>
              <w:rPr>
                <w:sz w:val="16"/>
                <w:szCs w:val="16"/>
                <w:lang w:val="en-US"/>
              </w:rPr>
            </w:pPr>
          </w:p>
        </w:tc>
        <w:tc>
          <w:tcPr>
            <w:tcW w:w="2470" w:type="dxa"/>
          </w:tcPr>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Payment for Forest Ecosystem Services Decree issued on 24/09/10</w:t>
            </w:r>
          </w:p>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Piloting of PES systems and funds in two provinces</w:t>
            </w:r>
          </w:p>
          <w:p w:rsidR="00F17E64" w:rsidRPr="00377646"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Forest Protection and Development Fund</w:t>
            </w:r>
          </w:p>
        </w:tc>
        <w:tc>
          <w:tcPr>
            <w:tcW w:w="2470" w:type="dxa"/>
          </w:tcPr>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Within 18 months of the start of implementation, the National REDD Fund established</w:t>
            </w:r>
          </w:p>
          <w:p w:rsidR="00F17E64" w:rsidRPr="00377646"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Within 2 years of the start of implementation, the National REDD Fund makes first payments</w:t>
            </w:r>
          </w:p>
        </w:tc>
        <w:tc>
          <w:tcPr>
            <w:tcW w:w="1890" w:type="dxa"/>
          </w:tcPr>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Published regulation</w:t>
            </w:r>
          </w:p>
          <w:p w:rsidR="00F17E64" w:rsidRDefault="00F17E64" w:rsidP="007B3058">
            <w:pPr>
              <w:keepLines/>
              <w:spacing w:after="0"/>
              <w:ind w:left="-36"/>
              <w:jc w:val="left"/>
              <w:rPr>
                <w:sz w:val="16"/>
                <w:szCs w:val="16"/>
                <w:lang w:val="en-US"/>
              </w:rPr>
            </w:pPr>
          </w:p>
          <w:p w:rsidR="00F17E64" w:rsidRDefault="00F17E64" w:rsidP="007B3058">
            <w:pPr>
              <w:keepLines/>
              <w:spacing w:after="0"/>
              <w:ind w:left="-36"/>
              <w:jc w:val="left"/>
              <w:rPr>
                <w:sz w:val="16"/>
                <w:szCs w:val="16"/>
                <w:lang w:val="en-US"/>
              </w:rPr>
            </w:pPr>
          </w:p>
          <w:p w:rsidR="00F17E64" w:rsidRPr="0030307A" w:rsidRDefault="00F17E64" w:rsidP="007B3058">
            <w:pPr>
              <w:keepLines/>
              <w:spacing w:after="0"/>
              <w:ind w:left="-36"/>
              <w:jc w:val="left"/>
              <w:rPr>
                <w:sz w:val="16"/>
                <w:szCs w:val="16"/>
                <w:lang w:val="en-US"/>
              </w:rPr>
            </w:pPr>
          </w:p>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Auditor statements of Fund operations</w:t>
            </w:r>
          </w:p>
          <w:p w:rsidR="00F17E64" w:rsidRPr="00377646" w:rsidRDefault="00F17E64" w:rsidP="007B3058">
            <w:pPr>
              <w:pStyle w:val="ListParagraph"/>
              <w:keepLines/>
              <w:spacing w:after="0"/>
              <w:ind w:left="72"/>
              <w:contextualSpacing w:val="0"/>
              <w:jc w:val="left"/>
              <w:rPr>
                <w:sz w:val="16"/>
                <w:szCs w:val="16"/>
                <w:lang w:val="en-US"/>
              </w:rPr>
            </w:pPr>
          </w:p>
        </w:tc>
        <w:tc>
          <w:tcPr>
            <w:tcW w:w="1800" w:type="dxa"/>
          </w:tcPr>
          <w:p w:rsidR="00F17E64" w:rsidRPr="00A145FD" w:rsidRDefault="00F17E64" w:rsidP="00F17E64">
            <w:pPr>
              <w:pStyle w:val="ListParagraph"/>
              <w:keepLines/>
              <w:numPr>
                <w:ilvl w:val="0"/>
                <w:numId w:val="5"/>
              </w:numPr>
              <w:spacing w:after="0"/>
              <w:ind w:left="72" w:hanging="108"/>
              <w:contextualSpacing w:val="0"/>
              <w:jc w:val="left"/>
              <w:rPr>
                <w:sz w:val="16"/>
                <w:szCs w:val="16"/>
                <w:lang w:val="en-US"/>
              </w:rPr>
            </w:pPr>
            <w:r w:rsidRPr="00A145FD">
              <w:rPr>
                <w:sz w:val="16"/>
                <w:szCs w:val="16"/>
                <w:lang w:val="en-US"/>
              </w:rPr>
              <w:t>Establishing National Fund requires time</w:t>
            </w:r>
          </w:p>
          <w:p w:rsidR="00F17E64" w:rsidRPr="00377646"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Legislation required</w:t>
            </w:r>
          </w:p>
        </w:tc>
      </w:tr>
      <w:tr w:rsidR="00F17E64" w:rsidRPr="00377646" w:rsidTr="00C44FD7">
        <w:trPr>
          <w:cantSplit/>
          <w:trHeight w:val="944"/>
        </w:trPr>
        <w:tc>
          <w:tcPr>
            <w:tcW w:w="1809" w:type="dxa"/>
          </w:tcPr>
          <w:p w:rsidR="00F17E64" w:rsidRPr="00377646" w:rsidRDefault="00F17E64" w:rsidP="007B3058">
            <w:pPr>
              <w:keepLines/>
              <w:jc w:val="left"/>
              <w:rPr>
                <w:sz w:val="16"/>
                <w:szCs w:val="16"/>
                <w:lang w:val="en-US"/>
              </w:rPr>
            </w:pPr>
            <w:r w:rsidRPr="00377646">
              <w:rPr>
                <w:sz w:val="16"/>
                <w:szCs w:val="16"/>
                <w:lang w:val="en-US"/>
              </w:rPr>
              <w:t>1.</w:t>
            </w:r>
            <w:r>
              <w:rPr>
                <w:sz w:val="16"/>
                <w:szCs w:val="16"/>
                <w:lang w:val="en-US"/>
              </w:rPr>
              <w:t>4</w:t>
            </w:r>
            <w:r w:rsidRPr="00377646">
              <w:rPr>
                <w:sz w:val="16"/>
                <w:szCs w:val="16"/>
                <w:lang w:val="en-US"/>
              </w:rPr>
              <w:t xml:space="preserve"> National MRV System</w:t>
            </w:r>
            <w:r>
              <w:rPr>
                <w:sz w:val="16"/>
                <w:szCs w:val="16"/>
                <w:lang w:val="en-US"/>
              </w:rPr>
              <w:t xml:space="preserve"> established</w:t>
            </w:r>
          </w:p>
        </w:tc>
        <w:tc>
          <w:tcPr>
            <w:tcW w:w="1276" w:type="dxa"/>
          </w:tcPr>
          <w:p w:rsidR="00F17E64" w:rsidRPr="00377646" w:rsidRDefault="00F17E64" w:rsidP="007B3058">
            <w:pPr>
              <w:keepLines/>
              <w:jc w:val="left"/>
              <w:rPr>
                <w:sz w:val="16"/>
                <w:szCs w:val="16"/>
                <w:lang w:val="en-US"/>
              </w:rPr>
            </w:pPr>
            <w:r w:rsidRPr="00377646">
              <w:rPr>
                <w:sz w:val="16"/>
                <w:szCs w:val="16"/>
                <w:lang w:val="en-US"/>
              </w:rPr>
              <w:t>MARD</w:t>
            </w:r>
            <w:r>
              <w:rPr>
                <w:sz w:val="16"/>
                <w:szCs w:val="16"/>
                <w:lang w:val="en-US"/>
              </w:rPr>
              <w:t>, FSIV, FIPI, MONRE</w:t>
            </w:r>
          </w:p>
          <w:p w:rsidR="00F17E64" w:rsidRPr="00377646" w:rsidRDefault="00F17E64" w:rsidP="007B3058">
            <w:pPr>
              <w:keepLines/>
              <w:spacing w:after="0"/>
              <w:jc w:val="left"/>
              <w:rPr>
                <w:sz w:val="16"/>
                <w:szCs w:val="16"/>
                <w:lang w:val="en-US"/>
              </w:rPr>
            </w:pPr>
            <w:r>
              <w:rPr>
                <w:sz w:val="16"/>
                <w:szCs w:val="16"/>
                <w:lang w:val="en-US"/>
              </w:rPr>
              <w:t>FAO</w:t>
            </w:r>
          </w:p>
        </w:tc>
        <w:tc>
          <w:tcPr>
            <w:tcW w:w="1134" w:type="dxa"/>
          </w:tcPr>
          <w:p w:rsidR="00F17E64" w:rsidRDefault="00F17E64" w:rsidP="007B3058">
            <w:pPr>
              <w:keepLines/>
              <w:jc w:val="left"/>
              <w:rPr>
                <w:sz w:val="16"/>
                <w:szCs w:val="16"/>
                <w:lang w:val="en-US"/>
              </w:rPr>
            </w:pPr>
            <w:r>
              <w:rPr>
                <w:sz w:val="16"/>
                <w:szCs w:val="16"/>
                <w:lang w:val="en-US"/>
              </w:rPr>
              <w:t>Outputs 1.2, 1.3</w:t>
            </w:r>
          </w:p>
          <w:p w:rsidR="00F17E64" w:rsidRDefault="00F17E64" w:rsidP="007B3058">
            <w:pPr>
              <w:keepLines/>
              <w:jc w:val="left"/>
              <w:rPr>
                <w:sz w:val="16"/>
                <w:szCs w:val="16"/>
                <w:lang w:val="en-US"/>
              </w:rPr>
            </w:pPr>
            <w:r>
              <w:rPr>
                <w:sz w:val="16"/>
                <w:szCs w:val="16"/>
                <w:lang w:val="en-US"/>
              </w:rPr>
              <w:t>UN-REDD Phase I</w:t>
            </w:r>
          </w:p>
          <w:p w:rsidR="00F17E64" w:rsidRPr="00377646" w:rsidRDefault="00F17E64" w:rsidP="00C44FD7">
            <w:pPr>
              <w:keepLines/>
              <w:jc w:val="left"/>
              <w:rPr>
                <w:sz w:val="16"/>
                <w:szCs w:val="16"/>
                <w:lang w:val="en-US"/>
              </w:rPr>
            </w:pPr>
            <w:r>
              <w:rPr>
                <w:sz w:val="16"/>
                <w:szCs w:val="16"/>
                <w:lang w:val="en-US"/>
              </w:rPr>
              <w:t>NFIMP</w:t>
            </w:r>
            <w:r w:rsidR="00C44FD7">
              <w:rPr>
                <w:sz w:val="16"/>
                <w:szCs w:val="16"/>
                <w:lang w:val="en-US"/>
              </w:rPr>
              <w:t xml:space="preserve">, </w:t>
            </w:r>
            <w:r>
              <w:rPr>
                <w:sz w:val="16"/>
                <w:szCs w:val="16"/>
                <w:lang w:val="en-US"/>
              </w:rPr>
              <w:t>FCPF</w:t>
            </w:r>
            <w:r w:rsidR="00C44FD7">
              <w:rPr>
                <w:sz w:val="16"/>
                <w:szCs w:val="16"/>
                <w:lang w:val="en-US"/>
              </w:rPr>
              <w:t xml:space="preserve">, </w:t>
            </w:r>
            <w:r>
              <w:rPr>
                <w:sz w:val="16"/>
                <w:szCs w:val="16"/>
                <w:lang w:val="en-US"/>
              </w:rPr>
              <w:t>FOMIS</w:t>
            </w:r>
          </w:p>
        </w:tc>
        <w:tc>
          <w:tcPr>
            <w:tcW w:w="2469" w:type="dxa"/>
          </w:tcPr>
          <w:p w:rsidR="00F17E64" w:rsidRPr="006D3BE0"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 xml:space="preserve">Operational status of national </w:t>
            </w:r>
            <w:r w:rsidRPr="006D3BE0">
              <w:rPr>
                <w:sz w:val="16"/>
                <w:szCs w:val="16"/>
                <w:lang w:val="en-US"/>
              </w:rPr>
              <w:t xml:space="preserve">MRV </w:t>
            </w:r>
            <w:r>
              <w:rPr>
                <w:sz w:val="16"/>
                <w:szCs w:val="16"/>
                <w:lang w:val="en-US"/>
              </w:rPr>
              <w:t>system,</w:t>
            </w:r>
            <w:r w:rsidRPr="006D3BE0">
              <w:rPr>
                <w:sz w:val="16"/>
                <w:szCs w:val="16"/>
                <w:lang w:val="en-US"/>
              </w:rPr>
              <w:t xml:space="preserve"> linked with FOMIS and NFI systems</w:t>
            </w:r>
          </w:p>
          <w:p w:rsidR="00F17E64" w:rsidRPr="00377646" w:rsidRDefault="00F17E64" w:rsidP="007B3058">
            <w:pPr>
              <w:pStyle w:val="ListParagraph"/>
              <w:keepLines/>
              <w:spacing w:after="0"/>
              <w:ind w:left="72"/>
              <w:contextualSpacing w:val="0"/>
              <w:jc w:val="left"/>
              <w:rPr>
                <w:sz w:val="16"/>
                <w:szCs w:val="16"/>
                <w:lang w:val="en-US"/>
              </w:rPr>
            </w:pPr>
          </w:p>
        </w:tc>
        <w:tc>
          <w:tcPr>
            <w:tcW w:w="2470" w:type="dxa"/>
          </w:tcPr>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Phase I developing a first prototype</w:t>
            </w:r>
          </w:p>
          <w:p w:rsidR="00F17E64" w:rsidRPr="00377646"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FOMIS prototype</w:t>
            </w:r>
          </w:p>
        </w:tc>
        <w:tc>
          <w:tcPr>
            <w:tcW w:w="2470" w:type="dxa"/>
          </w:tcPr>
          <w:p w:rsidR="00F17E64" w:rsidRPr="0030307A" w:rsidRDefault="00F17E64" w:rsidP="00F17E64">
            <w:pPr>
              <w:pStyle w:val="ListParagraph"/>
              <w:keepLines/>
              <w:numPr>
                <w:ilvl w:val="0"/>
                <w:numId w:val="5"/>
              </w:numPr>
              <w:spacing w:after="0"/>
              <w:ind w:left="72" w:hanging="108"/>
              <w:contextualSpacing w:val="0"/>
              <w:jc w:val="left"/>
              <w:rPr>
                <w:sz w:val="16"/>
                <w:szCs w:val="16"/>
                <w:lang w:val="en-US"/>
              </w:rPr>
            </w:pPr>
            <w:r w:rsidRPr="0030307A">
              <w:rPr>
                <w:sz w:val="16"/>
                <w:szCs w:val="16"/>
                <w:lang w:val="en-US"/>
              </w:rPr>
              <w:t xml:space="preserve">Within 18 months of the start of implementation, a national </w:t>
            </w:r>
            <w:r>
              <w:rPr>
                <w:sz w:val="16"/>
                <w:szCs w:val="16"/>
                <w:lang w:val="en-US"/>
              </w:rPr>
              <w:t>M</w:t>
            </w:r>
            <w:r w:rsidRPr="0030307A">
              <w:rPr>
                <w:sz w:val="16"/>
                <w:szCs w:val="16"/>
                <w:lang w:val="en-US"/>
              </w:rPr>
              <w:t xml:space="preserve">RV system </w:t>
            </w:r>
            <w:r>
              <w:rPr>
                <w:sz w:val="16"/>
                <w:szCs w:val="16"/>
                <w:lang w:val="en-US"/>
              </w:rPr>
              <w:t xml:space="preserve">is able </w:t>
            </w:r>
            <w:r w:rsidRPr="0030307A">
              <w:rPr>
                <w:sz w:val="16"/>
                <w:szCs w:val="16"/>
                <w:lang w:val="en-US"/>
              </w:rPr>
              <w:t>to generate reports on emission reductions and removals</w:t>
            </w:r>
          </w:p>
          <w:p w:rsidR="00F17E64" w:rsidRPr="00377646" w:rsidRDefault="00F17E64" w:rsidP="007B3058">
            <w:pPr>
              <w:pStyle w:val="ListParagraph"/>
              <w:keepLines/>
              <w:spacing w:after="0"/>
              <w:ind w:left="72"/>
              <w:contextualSpacing w:val="0"/>
              <w:jc w:val="left"/>
              <w:rPr>
                <w:sz w:val="16"/>
                <w:szCs w:val="16"/>
                <w:lang w:val="en-US"/>
              </w:rPr>
            </w:pPr>
          </w:p>
        </w:tc>
        <w:tc>
          <w:tcPr>
            <w:tcW w:w="1890" w:type="dxa"/>
          </w:tcPr>
          <w:p w:rsidR="00F17E64" w:rsidRPr="00377646"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 xml:space="preserve">Reports on emissions and </w:t>
            </w:r>
            <w:r w:rsidRPr="0030307A">
              <w:rPr>
                <w:sz w:val="16"/>
                <w:szCs w:val="16"/>
                <w:lang w:val="en-US"/>
              </w:rPr>
              <w:t xml:space="preserve">Validation reports </w:t>
            </w:r>
          </w:p>
          <w:p w:rsidR="00F17E64" w:rsidRPr="00377646" w:rsidRDefault="00F17E64" w:rsidP="007B3058">
            <w:pPr>
              <w:pStyle w:val="ListParagraph"/>
              <w:keepLines/>
              <w:spacing w:after="0"/>
              <w:ind w:left="72"/>
              <w:contextualSpacing w:val="0"/>
              <w:jc w:val="left"/>
              <w:rPr>
                <w:sz w:val="16"/>
                <w:szCs w:val="16"/>
                <w:lang w:val="en-US"/>
              </w:rPr>
            </w:pPr>
          </w:p>
        </w:tc>
        <w:tc>
          <w:tcPr>
            <w:tcW w:w="1800" w:type="dxa"/>
          </w:tcPr>
          <w:p w:rsidR="00F17E64" w:rsidRPr="00A145FD" w:rsidRDefault="00F17E64" w:rsidP="00F17E64">
            <w:pPr>
              <w:pStyle w:val="ListParagraph"/>
              <w:keepLines/>
              <w:numPr>
                <w:ilvl w:val="0"/>
                <w:numId w:val="5"/>
              </w:numPr>
              <w:spacing w:after="0"/>
              <w:ind w:left="72" w:hanging="108"/>
              <w:contextualSpacing w:val="0"/>
              <w:jc w:val="left"/>
              <w:rPr>
                <w:sz w:val="16"/>
                <w:szCs w:val="16"/>
                <w:lang w:val="en-US"/>
              </w:rPr>
            </w:pPr>
            <w:r w:rsidRPr="00A145FD">
              <w:rPr>
                <w:sz w:val="16"/>
                <w:szCs w:val="16"/>
                <w:lang w:val="en-US"/>
              </w:rPr>
              <w:t>RELs and RLs available</w:t>
            </w:r>
          </w:p>
          <w:p w:rsidR="00F17E64" w:rsidRPr="00377646" w:rsidRDefault="00676439"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Participants</w:t>
            </w:r>
            <w:r w:rsidR="00F17E64" w:rsidRPr="00A145FD">
              <w:rPr>
                <w:sz w:val="16"/>
                <w:szCs w:val="16"/>
                <w:lang w:val="en-US"/>
              </w:rPr>
              <w:t xml:space="preserve"> report </w:t>
            </w:r>
            <w:r>
              <w:rPr>
                <w:sz w:val="16"/>
                <w:szCs w:val="16"/>
                <w:lang w:val="en-US"/>
              </w:rPr>
              <w:t xml:space="preserve">forest stock </w:t>
            </w:r>
            <w:r w:rsidR="00F17E64" w:rsidRPr="00A145FD">
              <w:rPr>
                <w:sz w:val="16"/>
                <w:szCs w:val="16"/>
                <w:lang w:val="en-US"/>
              </w:rPr>
              <w:t>data</w:t>
            </w:r>
          </w:p>
        </w:tc>
      </w:tr>
      <w:tr w:rsidR="00F17E64" w:rsidRPr="00377646" w:rsidTr="00C44FD7">
        <w:trPr>
          <w:cantSplit/>
          <w:trHeight w:val="1781"/>
        </w:trPr>
        <w:tc>
          <w:tcPr>
            <w:tcW w:w="1809" w:type="dxa"/>
          </w:tcPr>
          <w:p w:rsidR="00F17E64" w:rsidRPr="00377646" w:rsidRDefault="00F17E64" w:rsidP="007B3058">
            <w:pPr>
              <w:keepLines/>
              <w:jc w:val="left"/>
              <w:rPr>
                <w:sz w:val="16"/>
                <w:szCs w:val="16"/>
                <w:lang w:val="en-US"/>
              </w:rPr>
            </w:pPr>
            <w:r w:rsidRPr="00377646">
              <w:rPr>
                <w:sz w:val="16"/>
                <w:szCs w:val="16"/>
                <w:lang w:val="en-US"/>
              </w:rPr>
              <w:lastRenderedPageBreak/>
              <w:t>1</w:t>
            </w:r>
            <w:r>
              <w:rPr>
                <w:sz w:val="16"/>
                <w:szCs w:val="16"/>
                <w:lang w:val="en-US"/>
              </w:rPr>
              <w:t>.5</w:t>
            </w:r>
            <w:r w:rsidRPr="00377646">
              <w:rPr>
                <w:sz w:val="16"/>
                <w:szCs w:val="16"/>
                <w:lang w:val="en-US"/>
              </w:rPr>
              <w:t xml:space="preserve"> </w:t>
            </w:r>
            <w:r>
              <w:rPr>
                <w:sz w:val="16"/>
                <w:szCs w:val="16"/>
                <w:lang w:val="en-US"/>
              </w:rPr>
              <w:t>D</w:t>
            </w:r>
            <w:r w:rsidRPr="00377646">
              <w:rPr>
                <w:sz w:val="16"/>
                <w:szCs w:val="16"/>
                <w:lang w:val="en-US"/>
              </w:rPr>
              <w:t xml:space="preserve">isplacements </w:t>
            </w:r>
            <w:r>
              <w:rPr>
                <w:sz w:val="16"/>
                <w:szCs w:val="16"/>
                <w:lang w:val="en-US"/>
              </w:rPr>
              <w:t>from REDD+ activities monitored and communicated with regional partners</w:t>
            </w:r>
          </w:p>
        </w:tc>
        <w:tc>
          <w:tcPr>
            <w:tcW w:w="1276" w:type="dxa"/>
          </w:tcPr>
          <w:p w:rsidR="00F17E64" w:rsidRDefault="00F17E64" w:rsidP="007B3058">
            <w:pPr>
              <w:keepLines/>
              <w:jc w:val="left"/>
              <w:rPr>
                <w:sz w:val="16"/>
                <w:szCs w:val="16"/>
                <w:lang w:val="nl-NL"/>
              </w:rPr>
            </w:pPr>
            <w:r>
              <w:rPr>
                <w:sz w:val="16"/>
                <w:szCs w:val="16"/>
                <w:lang w:val="nl-NL"/>
              </w:rPr>
              <w:t>MARD</w:t>
            </w:r>
          </w:p>
          <w:p w:rsidR="00F17E64" w:rsidRPr="00AA70D9" w:rsidRDefault="00F17E64" w:rsidP="007B3058">
            <w:pPr>
              <w:keepLines/>
              <w:jc w:val="left"/>
              <w:rPr>
                <w:sz w:val="16"/>
                <w:szCs w:val="16"/>
                <w:lang w:val="en-US"/>
              </w:rPr>
            </w:pPr>
            <w:r>
              <w:rPr>
                <w:sz w:val="16"/>
                <w:szCs w:val="16"/>
                <w:lang w:val="nl-NL"/>
              </w:rPr>
              <w:t>UNDP</w:t>
            </w:r>
          </w:p>
        </w:tc>
        <w:tc>
          <w:tcPr>
            <w:tcW w:w="1134" w:type="dxa"/>
          </w:tcPr>
          <w:p w:rsidR="00F17E64" w:rsidRDefault="00F17E64" w:rsidP="007B3058">
            <w:pPr>
              <w:keepLines/>
              <w:jc w:val="left"/>
              <w:rPr>
                <w:sz w:val="16"/>
                <w:szCs w:val="16"/>
                <w:lang w:val="en-US"/>
              </w:rPr>
            </w:pPr>
            <w:r>
              <w:rPr>
                <w:sz w:val="16"/>
                <w:szCs w:val="16"/>
                <w:lang w:val="en-US"/>
              </w:rPr>
              <w:t>UN-REDD Phase I</w:t>
            </w:r>
          </w:p>
          <w:p w:rsidR="00F17E64" w:rsidRPr="00377646" w:rsidRDefault="00F17E64" w:rsidP="007B3058">
            <w:pPr>
              <w:keepLines/>
              <w:jc w:val="left"/>
              <w:rPr>
                <w:sz w:val="16"/>
                <w:szCs w:val="16"/>
                <w:lang w:val="en-US"/>
              </w:rPr>
            </w:pPr>
            <w:r>
              <w:rPr>
                <w:sz w:val="16"/>
                <w:szCs w:val="16"/>
                <w:lang w:val="en-US"/>
              </w:rPr>
              <w:t>FLEGT</w:t>
            </w:r>
          </w:p>
        </w:tc>
        <w:tc>
          <w:tcPr>
            <w:tcW w:w="2469" w:type="dxa"/>
          </w:tcPr>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Regional agreement on regulation of trade in timber</w:t>
            </w:r>
          </w:p>
          <w:p w:rsidR="00F17E64" w:rsidRDefault="00F17E64" w:rsidP="007B3058">
            <w:pPr>
              <w:keepLines/>
              <w:spacing w:after="0"/>
              <w:ind w:left="-36"/>
              <w:jc w:val="left"/>
              <w:rPr>
                <w:sz w:val="16"/>
                <w:szCs w:val="16"/>
                <w:lang w:val="en-US"/>
              </w:rPr>
            </w:pPr>
          </w:p>
          <w:p w:rsidR="00F17E64" w:rsidRPr="00A81227" w:rsidRDefault="00F17E64" w:rsidP="00C44FD7">
            <w:pPr>
              <w:keepLines/>
              <w:spacing w:after="0"/>
              <w:jc w:val="left"/>
              <w:rPr>
                <w:sz w:val="16"/>
                <w:szCs w:val="16"/>
                <w:lang w:val="en-US"/>
              </w:rPr>
            </w:pPr>
          </w:p>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 xml:space="preserve">Status of monitoring of cross-border movement of timber </w:t>
            </w:r>
          </w:p>
          <w:p w:rsidR="00F17E64" w:rsidRPr="00377646" w:rsidRDefault="00F17E64" w:rsidP="007B3058">
            <w:pPr>
              <w:pStyle w:val="ListParagraph"/>
              <w:keepLines/>
              <w:spacing w:after="0"/>
              <w:ind w:left="72"/>
              <w:contextualSpacing w:val="0"/>
              <w:jc w:val="left"/>
              <w:rPr>
                <w:sz w:val="16"/>
                <w:szCs w:val="16"/>
                <w:lang w:val="en-US"/>
              </w:rPr>
            </w:pPr>
          </w:p>
        </w:tc>
        <w:tc>
          <w:tcPr>
            <w:tcW w:w="2470" w:type="dxa"/>
          </w:tcPr>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FLEGT developing capacity in Viet Nam and adjacent countries</w:t>
            </w:r>
          </w:p>
          <w:p w:rsidR="00F17E64" w:rsidRDefault="00F17E64" w:rsidP="007B3058">
            <w:pPr>
              <w:keepLines/>
              <w:spacing w:after="0"/>
              <w:ind w:left="-36"/>
              <w:jc w:val="left"/>
              <w:rPr>
                <w:sz w:val="16"/>
                <w:szCs w:val="16"/>
                <w:lang w:val="en-US"/>
              </w:rPr>
            </w:pPr>
          </w:p>
          <w:p w:rsidR="00F17E64" w:rsidRPr="00A81227" w:rsidRDefault="00F17E64" w:rsidP="007B3058">
            <w:pPr>
              <w:keepLines/>
              <w:spacing w:after="0"/>
              <w:ind w:left="-36"/>
              <w:jc w:val="left"/>
              <w:rPr>
                <w:sz w:val="16"/>
                <w:szCs w:val="16"/>
                <w:lang w:val="en-US"/>
              </w:rPr>
            </w:pPr>
          </w:p>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No effective monitoring of cross-border movement of timber</w:t>
            </w:r>
          </w:p>
          <w:p w:rsidR="00F17E64" w:rsidRPr="00377646" w:rsidRDefault="00F17E64" w:rsidP="007B3058">
            <w:pPr>
              <w:pStyle w:val="ListParagraph"/>
              <w:keepLines/>
              <w:spacing w:after="0"/>
              <w:ind w:left="72"/>
              <w:contextualSpacing w:val="0"/>
              <w:jc w:val="left"/>
              <w:rPr>
                <w:sz w:val="16"/>
                <w:szCs w:val="16"/>
                <w:lang w:val="en-US"/>
              </w:rPr>
            </w:pPr>
          </w:p>
        </w:tc>
        <w:tc>
          <w:tcPr>
            <w:tcW w:w="2470" w:type="dxa"/>
          </w:tcPr>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Within 18 months of the start of implementation, regulations for illegal timber transport and processing defined and enforced</w:t>
            </w:r>
          </w:p>
          <w:p w:rsidR="00F17E64" w:rsidRPr="00377646"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Within 2 years of the start of implementation, a system for recording cross-border movement of timber fully operational</w:t>
            </w:r>
          </w:p>
        </w:tc>
        <w:tc>
          <w:tcPr>
            <w:tcW w:w="1890" w:type="dxa"/>
          </w:tcPr>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Regulations proclaimed and records of violations</w:t>
            </w:r>
          </w:p>
          <w:p w:rsidR="00F17E64" w:rsidRDefault="00F17E64" w:rsidP="007B3058">
            <w:pPr>
              <w:keepLines/>
              <w:spacing w:after="0"/>
              <w:ind w:left="-36"/>
              <w:jc w:val="left"/>
              <w:rPr>
                <w:sz w:val="16"/>
                <w:szCs w:val="16"/>
                <w:lang w:val="en-US"/>
              </w:rPr>
            </w:pPr>
          </w:p>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Records of cross-border movement of timber verified by independent survey</w:t>
            </w:r>
          </w:p>
          <w:p w:rsidR="00F17E64" w:rsidRPr="00377646" w:rsidRDefault="00F17E64" w:rsidP="007B3058">
            <w:pPr>
              <w:pStyle w:val="ListParagraph"/>
              <w:keepLines/>
              <w:spacing w:after="0"/>
              <w:ind w:left="72"/>
              <w:contextualSpacing w:val="0"/>
              <w:jc w:val="left"/>
              <w:rPr>
                <w:sz w:val="16"/>
                <w:szCs w:val="16"/>
                <w:lang w:val="en-US"/>
              </w:rPr>
            </w:pPr>
          </w:p>
        </w:tc>
        <w:tc>
          <w:tcPr>
            <w:tcW w:w="1800" w:type="dxa"/>
          </w:tcPr>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GoV has to establish and enforce controls</w:t>
            </w:r>
          </w:p>
          <w:p w:rsidR="00F17E64" w:rsidRPr="00377646" w:rsidRDefault="00676439"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 xml:space="preserve">Neighbors </w:t>
            </w:r>
            <w:r w:rsidR="00F17E64" w:rsidRPr="00A145FD">
              <w:rPr>
                <w:sz w:val="16"/>
                <w:szCs w:val="16"/>
                <w:lang w:val="en-US"/>
              </w:rPr>
              <w:t>monitor and report on incoming displacements</w:t>
            </w:r>
          </w:p>
        </w:tc>
      </w:tr>
      <w:tr w:rsidR="00F17E64" w:rsidRPr="00377646" w:rsidTr="00C44FD7">
        <w:trPr>
          <w:cantSplit/>
        </w:trPr>
        <w:tc>
          <w:tcPr>
            <w:tcW w:w="1809" w:type="dxa"/>
            <w:shd w:val="clear" w:color="auto" w:fill="auto"/>
          </w:tcPr>
          <w:p w:rsidR="00F17E64" w:rsidRPr="00377646" w:rsidRDefault="00F17E64" w:rsidP="007B3058">
            <w:pPr>
              <w:keepLines/>
              <w:jc w:val="left"/>
              <w:rPr>
                <w:sz w:val="16"/>
                <w:szCs w:val="16"/>
                <w:lang w:val="en-US"/>
              </w:rPr>
            </w:pPr>
            <w:r>
              <w:rPr>
                <w:sz w:val="16"/>
                <w:szCs w:val="16"/>
                <w:lang w:val="en-US"/>
              </w:rPr>
              <w:t>1.6 Wood processing industry c</w:t>
            </w:r>
            <w:r w:rsidR="00676439">
              <w:rPr>
                <w:sz w:val="16"/>
                <w:szCs w:val="16"/>
                <w:lang w:val="en-US"/>
              </w:rPr>
              <w:t>ommitted to sourcing sustainably harvested</w:t>
            </w:r>
            <w:r>
              <w:rPr>
                <w:sz w:val="16"/>
                <w:szCs w:val="16"/>
                <w:lang w:val="en-US"/>
              </w:rPr>
              <w:t xml:space="preserve"> timber and implementing measures to reduce </w:t>
            </w:r>
            <w:r w:rsidR="00676439">
              <w:rPr>
                <w:sz w:val="16"/>
                <w:szCs w:val="16"/>
                <w:lang w:val="en-US"/>
              </w:rPr>
              <w:t xml:space="preserve">displacement of </w:t>
            </w:r>
            <w:r>
              <w:rPr>
                <w:sz w:val="16"/>
                <w:szCs w:val="16"/>
                <w:lang w:val="en-US"/>
              </w:rPr>
              <w:t>emissions</w:t>
            </w:r>
          </w:p>
        </w:tc>
        <w:tc>
          <w:tcPr>
            <w:tcW w:w="1276" w:type="dxa"/>
            <w:shd w:val="clear" w:color="auto" w:fill="auto"/>
          </w:tcPr>
          <w:p w:rsidR="00F17E64" w:rsidRDefault="00F17E64" w:rsidP="007B3058">
            <w:pPr>
              <w:keepLines/>
              <w:jc w:val="left"/>
              <w:rPr>
                <w:sz w:val="16"/>
                <w:szCs w:val="16"/>
                <w:lang w:val="en-US"/>
              </w:rPr>
            </w:pPr>
            <w:r>
              <w:rPr>
                <w:sz w:val="16"/>
                <w:szCs w:val="16"/>
                <w:lang w:val="en-US"/>
              </w:rPr>
              <w:t>MARD</w:t>
            </w:r>
          </w:p>
          <w:p w:rsidR="00F17E64" w:rsidRPr="00377646" w:rsidRDefault="00F17E64" w:rsidP="007B3058">
            <w:pPr>
              <w:keepLines/>
              <w:jc w:val="left"/>
              <w:rPr>
                <w:sz w:val="16"/>
                <w:szCs w:val="16"/>
                <w:lang w:val="en-US"/>
              </w:rPr>
            </w:pPr>
            <w:r>
              <w:rPr>
                <w:sz w:val="16"/>
                <w:szCs w:val="16"/>
                <w:lang w:val="en-US"/>
              </w:rPr>
              <w:t>UNEP</w:t>
            </w:r>
          </w:p>
        </w:tc>
        <w:tc>
          <w:tcPr>
            <w:tcW w:w="1134" w:type="dxa"/>
            <w:shd w:val="clear" w:color="auto" w:fill="auto"/>
          </w:tcPr>
          <w:p w:rsidR="00F17E64" w:rsidRDefault="00F17E64" w:rsidP="007B3058">
            <w:pPr>
              <w:keepLines/>
              <w:jc w:val="left"/>
              <w:rPr>
                <w:sz w:val="16"/>
                <w:szCs w:val="16"/>
                <w:lang w:val="en-US"/>
              </w:rPr>
            </w:pPr>
            <w:r>
              <w:rPr>
                <w:sz w:val="16"/>
                <w:szCs w:val="16"/>
                <w:lang w:val="en-US"/>
              </w:rPr>
              <w:t>Output 3.3</w:t>
            </w:r>
          </w:p>
          <w:p w:rsidR="00F17E64" w:rsidRPr="00377646" w:rsidRDefault="00F17E64" w:rsidP="007B3058">
            <w:pPr>
              <w:keepLines/>
              <w:jc w:val="left"/>
              <w:rPr>
                <w:sz w:val="16"/>
                <w:szCs w:val="16"/>
                <w:lang w:val="en-US"/>
              </w:rPr>
            </w:pPr>
            <w:r>
              <w:rPr>
                <w:sz w:val="16"/>
                <w:szCs w:val="16"/>
                <w:lang w:val="en-US"/>
              </w:rPr>
              <w:t>FLEGT</w:t>
            </w:r>
          </w:p>
        </w:tc>
        <w:tc>
          <w:tcPr>
            <w:tcW w:w="2469" w:type="dxa"/>
            <w:shd w:val="clear" w:color="auto" w:fill="auto"/>
          </w:tcPr>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Level of engagement of forest products industry</w:t>
            </w:r>
          </w:p>
          <w:p w:rsidR="00F17E64" w:rsidRDefault="00F17E64" w:rsidP="007B3058">
            <w:pPr>
              <w:keepLines/>
              <w:spacing w:after="0"/>
              <w:ind w:left="-36"/>
              <w:jc w:val="left"/>
              <w:rPr>
                <w:sz w:val="16"/>
                <w:szCs w:val="16"/>
                <w:lang w:val="en-US"/>
              </w:rPr>
            </w:pPr>
          </w:p>
          <w:p w:rsidR="00F17E64" w:rsidRDefault="00F17E64" w:rsidP="007B3058">
            <w:pPr>
              <w:keepLines/>
              <w:spacing w:after="0"/>
              <w:ind w:left="-36"/>
              <w:jc w:val="left"/>
              <w:rPr>
                <w:sz w:val="16"/>
                <w:szCs w:val="16"/>
                <w:lang w:val="en-US"/>
              </w:rPr>
            </w:pPr>
          </w:p>
          <w:p w:rsidR="00F17E64" w:rsidRDefault="00F17E64" w:rsidP="007B3058">
            <w:pPr>
              <w:keepLines/>
              <w:spacing w:after="0"/>
              <w:ind w:left="-36"/>
              <w:jc w:val="left"/>
              <w:rPr>
                <w:sz w:val="16"/>
                <w:szCs w:val="16"/>
                <w:lang w:val="en-US"/>
              </w:rPr>
            </w:pPr>
          </w:p>
          <w:p w:rsidR="00F17E64" w:rsidRPr="00A81227" w:rsidRDefault="00F17E64" w:rsidP="007B3058">
            <w:pPr>
              <w:keepLines/>
              <w:spacing w:after="0"/>
              <w:ind w:left="-36"/>
              <w:jc w:val="left"/>
              <w:rPr>
                <w:sz w:val="16"/>
                <w:szCs w:val="16"/>
                <w:lang w:val="en-US"/>
              </w:rPr>
            </w:pPr>
          </w:p>
          <w:p w:rsidR="00F17E64" w:rsidRPr="00377646"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Estimates of</w:t>
            </w:r>
            <w:r w:rsidR="0076467E">
              <w:rPr>
                <w:sz w:val="16"/>
                <w:szCs w:val="16"/>
                <w:lang w:val="en-US"/>
              </w:rPr>
              <w:t xml:space="preserve"> displacement of emissions </w:t>
            </w:r>
            <w:r>
              <w:rPr>
                <w:sz w:val="16"/>
                <w:szCs w:val="16"/>
                <w:lang w:val="en-US"/>
              </w:rPr>
              <w:t>by forest products industry</w:t>
            </w:r>
          </w:p>
        </w:tc>
        <w:tc>
          <w:tcPr>
            <w:tcW w:w="2470" w:type="dxa"/>
            <w:shd w:val="clear" w:color="auto" w:fill="auto"/>
          </w:tcPr>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No engagement</w:t>
            </w:r>
          </w:p>
          <w:p w:rsidR="00F17E64" w:rsidRDefault="00F17E64" w:rsidP="007B3058">
            <w:pPr>
              <w:keepLines/>
              <w:spacing w:after="0"/>
              <w:ind w:left="-36"/>
              <w:jc w:val="left"/>
              <w:rPr>
                <w:sz w:val="16"/>
                <w:szCs w:val="16"/>
                <w:lang w:val="en-US"/>
              </w:rPr>
            </w:pPr>
          </w:p>
          <w:p w:rsidR="00F17E64" w:rsidRDefault="00F17E64" w:rsidP="007B3058">
            <w:pPr>
              <w:keepLines/>
              <w:spacing w:after="0"/>
              <w:ind w:left="-36"/>
              <w:jc w:val="left"/>
              <w:rPr>
                <w:sz w:val="16"/>
                <w:szCs w:val="16"/>
                <w:lang w:val="en-US"/>
              </w:rPr>
            </w:pPr>
          </w:p>
          <w:p w:rsidR="00F17E64" w:rsidRDefault="00F17E64" w:rsidP="007B3058">
            <w:pPr>
              <w:keepLines/>
              <w:spacing w:after="0"/>
              <w:ind w:left="-36"/>
              <w:jc w:val="left"/>
              <w:rPr>
                <w:sz w:val="16"/>
                <w:szCs w:val="16"/>
                <w:lang w:val="en-US"/>
              </w:rPr>
            </w:pPr>
          </w:p>
          <w:p w:rsidR="00F17E64" w:rsidRDefault="00F17E64" w:rsidP="007B3058">
            <w:pPr>
              <w:keepLines/>
              <w:spacing w:after="0"/>
              <w:ind w:left="-36"/>
              <w:jc w:val="left"/>
              <w:rPr>
                <w:sz w:val="16"/>
                <w:szCs w:val="16"/>
                <w:lang w:val="en-US"/>
              </w:rPr>
            </w:pPr>
          </w:p>
          <w:p w:rsidR="00F17E64" w:rsidRPr="00A81227" w:rsidRDefault="00F17E64" w:rsidP="007B3058">
            <w:pPr>
              <w:keepLines/>
              <w:spacing w:after="0"/>
              <w:ind w:left="-36"/>
              <w:jc w:val="left"/>
              <w:rPr>
                <w:sz w:val="16"/>
                <w:szCs w:val="16"/>
                <w:lang w:val="en-US"/>
              </w:rPr>
            </w:pPr>
          </w:p>
          <w:p w:rsidR="00F17E64" w:rsidRPr="00377646"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 xml:space="preserve">No attempt to address emissions </w:t>
            </w:r>
            <w:r w:rsidR="0076467E">
              <w:rPr>
                <w:sz w:val="16"/>
                <w:szCs w:val="16"/>
                <w:lang w:val="en-US"/>
              </w:rPr>
              <w:t xml:space="preserve">displacement </w:t>
            </w:r>
            <w:r>
              <w:rPr>
                <w:sz w:val="16"/>
                <w:szCs w:val="16"/>
                <w:lang w:val="en-US"/>
              </w:rPr>
              <w:t>(emission levels to be estimated)</w:t>
            </w:r>
          </w:p>
        </w:tc>
        <w:tc>
          <w:tcPr>
            <w:tcW w:w="2470" w:type="dxa"/>
            <w:shd w:val="clear" w:color="auto" w:fill="auto"/>
          </w:tcPr>
          <w:p w:rsidR="00F17E64" w:rsidRDefault="00F17E64" w:rsidP="00F17E64">
            <w:pPr>
              <w:pStyle w:val="ListParagraph"/>
              <w:keepLines/>
              <w:numPr>
                <w:ilvl w:val="0"/>
                <w:numId w:val="5"/>
              </w:numPr>
              <w:spacing w:after="0"/>
              <w:ind w:left="72" w:hanging="108"/>
              <w:contextualSpacing w:val="0"/>
              <w:jc w:val="left"/>
              <w:rPr>
                <w:sz w:val="16"/>
                <w:szCs w:val="16"/>
                <w:lang w:val="en-US"/>
              </w:rPr>
            </w:pPr>
            <w:r w:rsidRPr="0030307A">
              <w:rPr>
                <w:sz w:val="16"/>
                <w:szCs w:val="16"/>
                <w:lang w:val="en-US"/>
              </w:rPr>
              <w:t>Within 18 months of the start of implementation,</w:t>
            </w:r>
            <w:r>
              <w:rPr>
                <w:sz w:val="16"/>
                <w:szCs w:val="16"/>
                <w:lang w:val="en-US"/>
              </w:rPr>
              <w:t xml:space="preserve"> companies representing at least 50% of the value of VN timber products industry have committed to reduce emissions </w:t>
            </w:r>
          </w:p>
          <w:p w:rsidR="00F17E64" w:rsidRPr="00377646" w:rsidRDefault="00F17E64" w:rsidP="00F17E64">
            <w:pPr>
              <w:pStyle w:val="ListParagraph"/>
              <w:keepLines/>
              <w:numPr>
                <w:ilvl w:val="0"/>
                <w:numId w:val="5"/>
              </w:numPr>
              <w:spacing w:after="0"/>
              <w:ind w:left="72" w:hanging="108"/>
              <w:contextualSpacing w:val="0"/>
              <w:jc w:val="left"/>
              <w:rPr>
                <w:sz w:val="16"/>
                <w:szCs w:val="16"/>
                <w:lang w:val="en-US"/>
              </w:rPr>
            </w:pPr>
            <w:r w:rsidRPr="0030307A">
              <w:rPr>
                <w:sz w:val="16"/>
                <w:szCs w:val="16"/>
                <w:lang w:val="en-US"/>
              </w:rPr>
              <w:t>Within 18 months of the start of implementation,</w:t>
            </w:r>
            <w:r>
              <w:rPr>
                <w:sz w:val="16"/>
                <w:szCs w:val="16"/>
                <w:lang w:val="en-US"/>
              </w:rPr>
              <w:t xml:space="preserve"> </w:t>
            </w:r>
            <w:r w:rsidR="0076467E">
              <w:rPr>
                <w:sz w:val="16"/>
                <w:szCs w:val="16"/>
                <w:lang w:val="en-US"/>
              </w:rPr>
              <w:t xml:space="preserve">displacement of </w:t>
            </w:r>
            <w:r>
              <w:rPr>
                <w:sz w:val="16"/>
                <w:szCs w:val="16"/>
                <w:lang w:val="en-US"/>
              </w:rPr>
              <w:t>emissions reduced by at least 10% compared with baseline</w:t>
            </w:r>
          </w:p>
        </w:tc>
        <w:tc>
          <w:tcPr>
            <w:tcW w:w="1890" w:type="dxa"/>
            <w:shd w:val="clear" w:color="auto" w:fill="auto"/>
          </w:tcPr>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Documents confirming intention to reduce emissions</w:t>
            </w:r>
          </w:p>
          <w:p w:rsidR="00F17E64" w:rsidRDefault="00F17E64" w:rsidP="007B3058">
            <w:pPr>
              <w:keepLines/>
              <w:spacing w:after="0"/>
              <w:ind w:left="-36"/>
              <w:jc w:val="left"/>
              <w:rPr>
                <w:sz w:val="16"/>
                <w:szCs w:val="16"/>
                <w:lang w:val="en-US"/>
              </w:rPr>
            </w:pPr>
          </w:p>
          <w:p w:rsidR="00F17E64" w:rsidRDefault="00F17E64" w:rsidP="007B3058">
            <w:pPr>
              <w:keepLines/>
              <w:spacing w:after="0"/>
              <w:ind w:left="-36"/>
              <w:jc w:val="left"/>
              <w:rPr>
                <w:sz w:val="16"/>
                <w:szCs w:val="16"/>
                <w:lang w:val="en-US"/>
              </w:rPr>
            </w:pPr>
          </w:p>
          <w:p w:rsidR="00F17E64" w:rsidRPr="00A81227" w:rsidRDefault="00F17E64" w:rsidP="007B3058">
            <w:pPr>
              <w:keepLines/>
              <w:spacing w:after="0"/>
              <w:ind w:left="-36"/>
              <w:jc w:val="left"/>
              <w:rPr>
                <w:sz w:val="16"/>
                <w:szCs w:val="16"/>
                <w:lang w:val="en-US"/>
              </w:rPr>
            </w:pPr>
          </w:p>
          <w:p w:rsidR="00F17E64" w:rsidRPr="00377646"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Reports of raw material type and source</w:t>
            </w:r>
          </w:p>
        </w:tc>
        <w:tc>
          <w:tcPr>
            <w:tcW w:w="1800" w:type="dxa"/>
            <w:shd w:val="clear" w:color="auto" w:fill="auto"/>
          </w:tcPr>
          <w:p w:rsidR="00F17E64" w:rsidRPr="00D87414" w:rsidRDefault="00F17E64" w:rsidP="00F17E64">
            <w:pPr>
              <w:pStyle w:val="ListParagraph"/>
              <w:keepLines/>
              <w:numPr>
                <w:ilvl w:val="0"/>
                <w:numId w:val="5"/>
              </w:numPr>
              <w:spacing w:after="0"/>
              <w:ind w:left="72" w:hanging="108"/>
              <w:contextualSpacing w:val="0"/>
              <w:jc w:val="left"/>
              <w:rPr>
                <w:sz w:val="16"/>
                <w:szCs w:val="16"/>
                <w:lang w:val="en-US"/>
              </w:rPr>
            </w:pPr>
            <w:r w:rsidRPr="00A145FD">
              <w:rPr>
                <w:sz w:val="16"/>
                <w:szCs w:val="16"/>
                <w:lang w:val="en-US"/>
              </w:rPr>
              <w:t>Timber industry is cooperating to monitor illegal trade and allows certification</w:t>
            </w:r>
          </w:p>
        </w:tc>
      </w:tr>
      <w:tr w:rsidR="0088281F" w:rsidRPr="00377646" w:rsidTr="0088281F">
        <w:trPr>
          <w:cantSplit/>
          <w:trHeight w:val="161"/>
        </w:trPr>
        <w:tc>
          <w:tcPr>
            <w:tcW w:w="15318" w:type="dxa"/>
            <w:gridSpan w:val="8"/>
            <w:tcBorders>
              <w:bottom w:val="single" w:sz="4" w:space="0" w:color="auto"/>
            </w:tcBorders>
            <w:shd w:val="clear" w:color="auto" w:fill="DDD9C3" w:themeFill="background2" w:themeFillShade="E6"/>
          </w:tcPr>
          <w:p w:rsidR="0088281F" w:rsidRPr="0088281F" w:rsidRDefault="0088281F" w:rsidP="007B3058">
            <w:pPr>
              <w:keepLines/>
              <w:jc w:val="left"/>
              <w:rPr>
                <w:sz w:val="18"/>
                <w:szCs w:val="16"/>
                <w:lang w:val="en-US"/>
              </w:rPr>
            </w:pPr>
            <w:r w:rsidRPr="0088281F">
              <w:rPr>
                <w:b/>
                <w:sz w:val="18"/>
                <w:szCs w:val="16"/>
                <w:lang w:val="en-US"/>
              </w:rPr>
              <w:t>Outcome</w:t>
            </w:r>
            <w:r w:rsidRPr="0088281F">
              <w:rPr>
                <w:sz w:val="18"/>
                <w:szCs w:val="16"/>
                <w:lang w:val="en-US"/>
              </w:rPr>
              <w:t xml:space="preserve"> </w:t>
            </w:r>
            <w:r w:rsidRPr="0088281F">
              <w:rPr>
                <w:b/>
                <w:sz w:val="18"/>
                <w:szCs w:val="16"/>
                <w:lang w:val="en-US"/>
              </w:rPr>
              <w:t>2</w:t>
            </w:r>
            <w:r w:rsidRPr="0088281F">
              <w:rPr>
                <w:sz w:val="18"/>
                <w:szCs w:val="16"/>
                <w:lang w:val="en-US"/>
              </w:rPr>
              <w:t>: National REDD Programme operational in five provinces</w:t>
            </w:r>
          </w:p>
        </w:tc>
      </w:tr>
      <w:tr w:rsidR="00F17E64" w:rsidRPr="00377646" w:rsidTr="00C44FD7">
        <w:trPr>
          <w:cantSplit/>
        </w:trPr>
        <w:tc>
          <w:tcPr>
            <w:tcW w:w="1809" w:type="dxa"/>
          </w:tcPr>
          <w:p w:rsidR="00F17E64" w:rsidRPr="00377646" w:rsidRDefault="00F17E64" w:rsidP="007B3058">
            <w:pPr>
              <w:keepLines/>
              <w:jc w:val="left"/>
              <w:rPr>
                <w:sz w:val="16"/>
                <w:szCs w:val="16"/>
                <w:lang w:val="en-US"/>
              </w:rPr>
            </w:pPr>
            <w:r>
              <w:rPr>
                <w:sz w:val="16"/>
                <w:szCs w:val="16"/>
                <w:lang w:val="en-US"/>
              </w:rPr>
              <w:t>2.1 National REDD Programme provisions integrated into provincial planning and programming in the forestry sector</w:t>
            </w:r>
          </w:p>
        </w:tc>
        <w:tc>
          <w:tcPr>
            <w:tcW w:w="1276" w:type="dxa"/>
          </w:tcPr>
          <w:p w:rsidR="00F17E64" w:rsidRPr="001603AE" w:rsidRDefault="00F17E64" w:rsidP="007B3058">
            <w:pPr>
              <w:keepLines/>
              <w:jc w:val="left"/>
              <w:rPr>
                <w:sz w:val="16"/>
                <w:szCs w:val="16"/>
                <w:lang w:val="nl-NL"/>
              </w:rPr>
            </w:pPr>
            <w:r w:rsidRPr="001603AE">
              <w:rPr>
                <w:sz w:val="16"/>
                <w:szCs w:val="16"/>
                <w:lang w:val="nl-NL"/>
              </w:rPr>
              <w:t>PPC, MARD, DARD, DONRE</w:t>
            </w:r>
          </w:p>
          <w:p w:rsidR="00F17E64" w:rsidRPr="001603AE" w:rsidRDefault="00F17E64" w:rsidP="007B3058">
            <w:pPr>
              <w:keepLines/>
              <w:jc w:val="left"/>
              <w:rPr>
                <w:sz w:val="16"/>
                <w:szCs w:val="16"/>
                <w:lang w:val="nl-NL"/>
              </w:rPr>
            </w:pPr>
            <w:r w:rsidRPr="001603AE">
              <w:rPr>
                <w:sz w:val="16"/>
                <w:szCs w:val="16"/>
                <w:lang w:val="nl-NL"/>
              </w:rPr>
              <w:t>UNDP</w:t>
            </w:r>
          </w:p>
        </w:tc>
        <w:tc>
          <w:tcPr>
            <w:tcW w:w="1134" w:type="dxa"/>
          </w:tcPr>
          <w:p w:rsidR="00F17E64" w:rsidRDefault="00F17E64" w:rsidP="007B3058">
            <w:pPr>
              <w:keepLines/>
              <w:jc w:val="left"/>
              <w:rPr>
                <w:sz w:val="16"/>
                <w:szCs w:val="16"/>
                <w:lang w:val="en-US"/>
              </w:rPr>
            </w:pPr>
            <w:r>
              <w:rPr>
                <w:sz w:val="16"/>
                <w:szCs w:val="16"/>
                <w:lang w:val="en-US"/>
              </w:rPr>
              <w:t>Output 1.2</w:t>
            </w:r>
          </w:p>
          <w:p w:rsidR="00F17E64" w:rsidRPr="00377646" w:rsidRDefault="00F17E64" w:rsidP="007B3058">
            <w:pPr>
              <w:keepLines/>
              <w:jc w:val="left"/>
              <w:rPr>
                <w:sz w:val="16"/>
                <w:szCs w:val="16"/>
                <w:lang w:val="en-US"/>
              </w:rPr>
            </w:pPr>
            <w:r>
              <w:rPr>
                <w:sz w:val="16"/>
                <w:szCs w:val="16"/>
                <w:lang w:val="en-US"/>
              </w:rPr>
              <w:t>UN-REDD Phase I</w:t>
            </w:r>
          </w:p>
        </w:tc>
        <w:tc>
          <w:tcPr>
            <w:tcW w:w="2469" w:type="dxa"/>
          </w:tcPr>
          <w:p w:rsidR="00F17E64" w:rsidRPr="00E735ED" w:rsidRDefault="00F17E64" w:rsidP="00F17E64">
            <w:pPr>
              <w:pStyle w:val="ListParagraph"/>
              <w:keepLines/>
              <w:numPr>
                <w:ilvl w:val="0"/>
                <w:numId w:val="5"/>
              </w:numPr>
              <w:spacing w:after="0"/>
              <w:ind w:left="72" w:hanging="108"/>
              <w:contextualSpacing w:val="0"/>
              <w:jc w:val="left"/>
              <w:rPr>
                <w:sz w:val="16"/>
                <w:szCs w:val="16"/>
                <w:lang w:val="en-US"/>
              </w:rPr>
            </w:pPr>
            <w:r w:rsidRPr="00E735ED">
              <w:rPr>
                <w:sz w:val="16"/>
                <w:szCs w:val="16"/>
                <w:lang w:val="en-US"/>
              </w:rPr>
              <w:t>REDD+ integrated into the provincial SEDP and annual work plans.</w:t>
            </w:r>
          </w:p>
          <w:p w:rsidR="00F17E64" w:rsidRDefault="00F17E64" w:rsidP="00F17E64">
            <w:pPr>
              <w:pStyle w:val="ListParagraph"/>
              <w:keepLines/>
              <w:numPr>
                <w:ilvl w:val="0"/>
                <w:numId w:val="5"/>
              </w:numPr>
              <w:spacing w:after="0"/>
              <w:ind w:left="72" w:hanging="108"/>
              <w:contextualSpacing w:val="0"/>
              <w:jc w:val="left"/>
              <w:rPr>
                <w:sz w:val="16"/>
                <w:szCs w:val="16"/>
                <w:lang w:val="en-US"/>
              </w:rPr>
            </w:pPr>
            <w:r w:rsidRPr="00E735ED">
              <w:rPr>
                <w:sz w:val="16"/>
                <w:szCs w:val="16"/>
                <w:lang w:val="en-US"/>
              </w:rPr>
              <w:t xml:space="preserve">REDD+ integrated into the provincial Forest </w:t>
            </w:r>
            <w:r>
              <w:rPr>
                <w:sz w:val="16"/>
                <w:szCs w:val="16"/>
                <w:lang w:val="en-US"/>
              </w:rPr>
              <w:t xml:space="preserve">Protection and </w:t>
            </w:r>
            <w:r w:rsidRPr="00E735ED">
              <w:rPr>
                <w:sz w:val="16"/>
                <w:szCs w:val="16"/>
                <w:lang w:val="en-US"/>
              </w:rPr>
              <w:t>Development Plans</w:t>
            </w:r>
          </w:p>
          <w:p w:rsidR="00F17E64" w:rsidRPr="00E735ED" w:rsidRDefault="00176AAE" w:rsidP="00176AAE">
            <w:pPr>
              <w:pStyle w:val="ListParagraph"/>
              <w:keepLines/>
              <w:numPr>
                <w:ilvl w:val="0"/>
                <w:numId w:val="5"/>
              </w:numPr>
              <w:spacing w:after="0"/>
              <w:ind w:left="72" w:hanging="108"/>
              <w:contextualSpacing w:val="0"/>
              <w:jc w:val="left"/>
              <w:rPr>
                <w:sz w:val="16"/>
                <w:szCs w:val="16"/>
                <w:lang w:val="en-US"/>
              </w:rPr>
            </w:pPr>
            <w:r>
              <w:rPr>
                <w:sz w:val="16"/>
                <w:szCs w:val="16"/>
                <w:lang w:val="en-US"/>
              </w:rPr>
              <w:t>Social and gender impact assessment available</w:t>
            </w:r>
          </w:p>
        </w:tc>
        <w:tc>
          <w:tcPr>
            <w:tcW w:w="2470" w:type="dxa"/>
          </w:tcPr>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Phase I piloted provincial REDD+ integration</w:t>
            </w:r>
          </w:p>
          <w:p w:rsidR="00F17E64" w:rsidRPr="00377646"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Phase I developed a framework for opportunity cost analysis in REDD+</w:t>
            </w:r>
          </w:p>
        </w:tc>
        <w:tc>
          <w:tcPr>
            <w:tcW w:w="2470" w:type="dxa"/>
          </w:tcPr>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REDD+ integrated into the annual SEDP and FPDP as of 2013</w:t>
            </w:r>
          </w:p>
          <w:p w:rsidR="00F17E64" w:rsidRPr="00E735ED" w:rsidRDefault="00F17E64" w:rsidP="00F17E64">
            <w:pPr>
              <w:pStyle w:val="ListParagraph"/>
              <w:keepLines/>
              <w:numPr>
                <w:ilvl w:val="0"/>
                <w:numId w:val="5"/>
              </w:numPr>
              <w:spacing w:after="0"/>
              <w:ind w:left="72" w:hanging="108"/>
              <w:contextualSpacing w:val="0"/>
              <w:jc w:val="left"/>
              <w:rPr>
                <w:sz w:val="16"/>
                <w:szCs w:val="16"/>
                <w:lang w:val="en-US"/>
              </w:rPr>
            </w:pPr>
            <w:r w:rsidRPr="00E735ED">
              <w:rPr>
                <w:sz w:val="16"/>
                <w:szCs w:val="16"/>
                <w:lang w:val="en-US"/>
              </w:rPr>
              <w:t xml:space="preserve">REDD+ integrated into the </w:t>
            </w:r>
            <w:r>
              <w:rPr>
                <w:sz w:val="16"/>
                <w:szCs w:val="16"/>
                <w:lang w:val="en-US"/>
              </w:rPr>
              <w:t xml:space="preserve">2015-2019 </w:t>
            </w:r>
            <w:r w:rsidRPr="00E735ED">
              <w:rPr>
                <w:sz w:val="16"/>
                <w:szCs w:val="16"/>
                <w:lang w:val="en-US"/>
              </w:rPr>
              <w:t>provin</w:t>
            </w:r>
            <w:r>
              <w:rPr>
                <w:sz w:val="16"/>
                <w:szCs w:val="16"/>
                <w:lang w:val="en-US"/>
              </w:rPr>
              <w:t>cial SEDP and annual work plans</w:t>
            </w:r>
          </w:p>
          <w:p w:rsidR="00F17E64" w:rsidRPr="00377646" w:rsidRDefault="00F17E64" w:rsidP="00F17E64">
            <w:pPr>
              <w:pStyle w:val="ListParagraph"/>
              <w:keepLines/>
              <w:numPr>
                <w:ilvl w:val="0"/>
                <w:numId w:val="5"/>
              </w:numPr>
              <w:spacing w:after="0"/>
              <w:ind w:left="72" w:hanging="108"/>
              <w:contextualSpacing w:val="0"/>
              <w:jc w:val="left"/>
              <w:rPr>
                <w:sz w:val="16"/>
                <w:szCs w:val="16"/>
                <w:lang w:val="en-US"/>
              </w:rPr>
            </w:pPr>
            <w:r w:rsidRPr="00E735ED">
              <w:rPr>
                <w:sz w:val="16"/>
                <w:szCs w:val="16"/>
                <w:lang w:val="en-US"/>
              </w:rPr>
              <w:t xml:space="preserve">REDD+ integrated into the </w:t>
            </w:r>
            <w:r w:rsidRPr="0024565E">
              <w:rPr>
                <w:sz w:val="16"/>
                <w:szCs w:val="16"/>
                <w:lang w:val="en-US"/>
              </w:rPr>
              <w:t>2015</w:t>
            </w:r>
            <w:r>
              <w:rPr>
                <w:sz w:val="16"/>
                <w:szCs w:val="16"/>
                <w:lang w:val="en-US"/>
              </w:rPr>
              <w:t>-</w:t>
            </w:r>
            <w:r w:rsidRPr="0024565E">
              <w:rPr>
                <w:sz w:val="16"/>
                <w:szCs w:val="16"/>
                <w:lang w:val="en-US"/>
              </w:rPr>
              <w:t>2019</w:t>
            </w:r>
            <w:r>
              <w:rPr>
                <w:sz w:val="16"/>
                <w:szCs w:val="16"/>
                <w:lang w:val="en-US"/>
              </w:rPr>
              <w:t xml:space="preserve"> </w:t>
            </w:r>
            <w:r w:rsidRPr="00E735ED">
              <w:rPr>
                <w:sz w:val="16"/>
                <w:szCs w:val="16"/>
                <w:lang w:val="en-US"/>
              </w:rPr>
              <w:t xml:space="preserve">provincial </w:t>
            </w:r>
            <w:r>
              <w:rPr>
                <w:sz w:val="16"/>
                <w:szCs w:val="16"/>
                <w:lang w:val="en-US"/>
              </w:rPr>
              <w:t>FPDP</w:t>
            </w:r>
          </w:p>
        </w:tc>
        <w:tc>
          <w:tcPr>
            <w:tcW w:w="1890" w:type="dxa"/>
          </w:tcPr>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Provincial SEDP documents</w:t>
            </w:r>
          </w:p>
          <w:p w:rsidR="00F17E64" w:rsidRPr="00377646"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Provincial FDP documents</w:t>
            </w:r>
          </w:p>
        </w:tc>
        <w:tc>
          <w:tcPr>
            <w:tcW w:w="1800" w:type="dxa"/>
          </w:tcPr>
          <w:p w:rsidR="00F17E64" w:rsidRPr="00377646"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Ad hoc plans developed under Outcome 3 formally adopted for next cycle of SEDP and FPDP</w:t>
            </w:r>
          </w:p>
        </w:tc>
      </w:tr>
      <w:tr w:rsidR="00F17E64" w:rsidRPr="00377646" w:rsidTr="00C44FD7">
        <w:trPr>
          <w:cantSplit/>
        </w:trPr>
        <w:tc>
          <w:tcPr>
            <w:tcW w:w="1809" w:type="dxa"/>
          </w:tcPr>
          <w:p w:rsidR="00F17E64" w:rsidRPr="00377646" w:rsidRDefault="00F17E64" w:rsidP="007B3058">
            <w:pPr>
              <w:keepLines/>
              <w:jc w:val="left"/>
              <w:rPr>
                <w:sz w:val="16"/>
                <w:szCs w:val="16"/>
                <w:lang w:val="en-US"/>
              </w:rPr>
            </w:pPr>
            <w:r w:rsidRPr="00377646">
              <w:rPr>
                <w:sz w:val="16"/>
                <w:szCs w:val="16"/>
                <w:lang w:val="en-US"/>
              </w:rPr>
              <w:t>2.</w:t>
            </w:r>
            <w:r>
              <w:rPr>
                <w:sz w:val="16"/>
                <w:szCs w:val="16"/>
                <w:lang w:val="en-US"/>
              </w:rPr>
              <w:t>2</w:t>
            </w:r>
            <w:r w:rsidRPr="00377646">
              <w:rPr>
                <w:sz w:val="16"/>
                <w:szCs w:val="16"/>
                <w:lang w:val="en-US"/>
              </w:rPr>
              <w:t xml:space="preserve"> </w:t>
            </w:r>
            <w:r>
              <w:rPr>
                <w:sz w:val="16"/>
                <w:szCs w:val="16"/>
                <w:lang w:val="en-US"/>
              </w:rPr>
              <w:t>P</w:t>
            </w:r>
            <w:r w:rsidRPr="00377646">
              <w:rPr>
                <w:sz w:val="16"/>
                <w:szCs w:val="16"/>
                <w:lang w:val="en-US"/>
              </w:rPr>
              <w:t xml:space="preserve">rovincial </w:t>
            </w:r>
            <w:r>
              <w:rPr>
                <w:sz w:val="16"/>
                <w:szCs w:val="16"/>
                <w:lang w:val="en-US"/>
              </w:rPr>
              <w:t xml:space="preserve">REDD </w:t>
            </w:r>
            <w:r w:rsidRPr="00377646">
              <w:rPr>
                <w:sz w:val="16"/>
                <w:szCs w:val="16"/>
                <w:lang w:val="en-US"/>
              </w:rPr>
              <w:t>Fund</w:t>
            </w:r>
            <w:r>
              <w:rPr>
                <w:sz w:val="16"/>
                <w:szCs w:val="16"/>
                <w:lang w:val="en-US"/>
              </w:rPr>
              <w:t>s established</w:t>
            </w:r>
          </w:p>
        </w:tc>
        <w:tc>
          <w:tcPr>
            <w:tcW w:w="1276" w:type="dxa"/>
          </w:tcPr>
          <w:p w:rsidR="00F17E64" w:rsidRPr="001603AE" w:rsidRDefault="00F17E64" w:rsidP="007B3058">
            <w:pPr>
              <w:keepLines/>
              <w:jc w:val="left"/>
              <w:rPr>
                <w:sz w:val="16"/>
                <w:szCs w:val="16"/>
                <w:lang w:val="nl-NL"/>
              </w:rPr>
            </w:pPr>
            <w:r w:rsidRPr="001603AE">
              <w:rPr>
                <w:sz w:val="16"/>
                <w:szCs w:val="16"/>
                <w:lang w:val="nl-NL"/>
              </w:rPr>
              <w:t>PPC, MARD, DARD</w:t>
            </w:r>
          </w:p>
          <w:p w:rsidR="00F17E64" w:rsidRPr="001603AE" w:rsidRDefault="00F17E64" w:rsidP="007B3058">
            <w:pPr>
              <w:keepLines/>
              <w:jc w:val="left"/>
              <w:rPr>
                <w:sz w:val="16"/>
                <w:szCs w:val="16"/>
                <w:lang w:val="nl-NL"/>
              </w:rPr>
            </w:pPr>
            <w:r w:rsidRPr="001603AE">
              <w:rPr>
                <w:sz w:val="16"/>
                <w:szCs w:val="16"/>
                <w:lang w:val="nl-NL"/>
              </w:rPr>
              <w:t>UNDP</w:t>
            </w:r>
          </w:p>
        </w:tc>
        <w:tc>
          <w:tcPr>
            <w:tcW w:w="1134" w:type="dxa"/>
          </w:tcPr>
          <w:p w:rsidR="00F17E64" w:rsidRDefault="00F17E64" w:rsidP="007B3058">
            <w:pPr>
              <w:keepLines/>
              <w:jc w:val="left"/>
              <w:rPr>
                <w:sz w:val="16"/>
                <w:szCs w:val="16"/>
                <w:lang w:val="en-US"/>
              </w:rPr>
            </w:pPr>
            <w:r>
              <w:rPr>
                <w:sz w:val="16"/>
                <w:szCs w:val="16"/>
                <w:lang w:val="en-US"/>
              </w:rPr>
              <w:t>Output 1.3</w:t>
            </w:r>
          </w:p>
          <w:p w:rsidR="00F17E64" w:rsidRPr="00377646" w:rsidRDefault="00F17E64" w:rsidP="007B3058">
            <w:pPr>
              <w:keepLines/>
              <w:jc w:val="left"/>
              <w:rPr>
                <w:sz w:val="16"/>
                <w:szCs w:val="16"/>
                <w:lang w:val="en-US"/>
              </w:rPr>
            </w:pPr>
            <w:r>
              <w:rPr>
                <w:sz w:val="16"/>
                <w:szCs w:val="16"/>
                <w:lang w:val="en-US"/>
              </w:rPr>
              <w:t>UN-REDD Phase I</w:t>
            </w:r>
          </w:p>
        </w:tc>
        <w:tc>
          <w:tcPr>
            <w:tcW w:w="2469" w:type="dxa"/>
          </w:tcPr>
          <w:p w:rsidR="00F17E64" w:rsidRPr="00E735ED"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 xml:space="preserve">Status of provincial REDD Funds </w:t>
            </w:r>
          </w:p>
          <w:p w:rsidR="00F17E64" w:rsidRPr="00E735ED" w:rsidRDefault="00F17E64" w:rsidP="007B3058">
            <w:pPr>
              <w:pStyle w:val="ListParagraph"/>
              <w:keepLines/>
              <w:spacing w:after="0"/>
              <w:ind w:left="72"/>
              <w:contextualSpacing w:val="0"/>
              <w:jc w:val="left"/>
              <w:rPr>
                <w:sz w:val="16"/>
                <w:szCs w:val="16"/>
                <w:lang w:val="en-US"/>
              </w:rPr>
            </w:pPr>
          </w:p>
        </w:tc>
        <w:tc>
          <w:tcPr>
            <w:tcW w:w="2470" w:type="dxa"/>
          </w:tcPr>
          <w:p w:rsidR="00F17E64" w:rsidRDefault="00F17E64" w:rsidP="00F17E64">
            <w:pPr>
              <w:pStyle w:val="ListParagraph"/>
              <w:keepLines/>
              <w:numPr>
                <w:ilvl w:val="0"/>
                <w:numId w:val="5"/>
              </w:numPr>
              <w:spacing w:after="0"/>
              <w:ind w:left="72" w:hanging="108"/>
              <w:contextualSpacing w:val="0"/>
              <w:jc w:val="left"/>
              <w:rPr>
                <w:sz w:val="16"/>
                <w:szCs w:val="16"/>
                <w:lang w:val="en-US"/>
              </w:rPr>
            </w:pPr>
            <w:r w:rsidRPr="0015560B">
              <w:rPr>
                <w:sz w:val="16"/>
                <w:szCs w:val="16"/>
                <w:lang w:val="en-US"/>
              </w:rPr>
              <w:t xml:space="preserve">No </w:t>
            </w:r>
            <w:r>
              <w:rPr>
                <w:sz w:val="16"/>
                <w:szCs w:val="16"/>
                <w:lang w:val="en-US"/>
              </w:rPr>
              <w:t>provincial REDD Funds exist</w:t>
            </w:r>
          </w:p>
          <w:p w:rsidR="00F17E64" w:rsidRPr="0015560B" w:rsidRDefault="00F17E64" w:rsidP="00F17E64">
            <w:pPr>
              <w:pStyle w:val="ListParagraph"/>
              <w:keepLines/>
              <w:numPr>
                <w:ilvl w:val="0"/>
                <w:numId w:val="5"/>
              </w:numPr>
              <w:spacing w:after="0"/>
              <w:ind w:left="72" w:hanging="108"/>
              <w:contextualSpacing w:val="0"/>
              <w:jc w:val="left"/>
              <w:rPr>
                <w:sz w:val="16"/>
                <w:szCs w:val="16"/>
                <w:lang w:val="en-US"/>
              </w:rPr>
            </w:pPr>
            <w:r w:rsidRPr="0015560B">
              <w:rPr>
                <w:sz w:val="16"/>
                <w:szCs w:val="16"/>
                <w:lang w:val="en-US"/>
              </w:rPr>
              <w:t>Phase I developed options and recommendations</w:t>
            </w:r>
          </w:p>
          <w:p w:rsidR="00F17E64" w:rsidRPr="00B31D9F" w:rsidRDefault="00F17E64" w:rsidP="007B3058">
            <w:pPr>
              <w:pStyle w:val="ListParagraph"/>
              <w:keepLines/>
              <w:spacing w:after="0"/>
              <w:ind w:left="72"/>
              <w:contextualSpacing w:val="0"/>
              <w:jc w:val="left"/>
              <w:rPr>
                <w:sz w:val="16"/>
                <w:szCs w:val="16"/>
                <w:lang w:val="en-US"/>
              </w:rPr>
            </w:pPr>
          </w:p>
        </w:tc>
        <w:tc>
          <w:tcPr>
            <w:tcW w:w="2470" w:type="dxa"/>
          </w:tcPr>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Within 18 months of the start of implementation, a Provincial REDD Fund established in at least one province</w:t>
            </w:r>
          </w:p>
          <w:p w:rsidR="00F17E64" w:rsidRPr="00377646" w:rsidRDefault="00F17E64" w:rsidP="0076467E">
            <w:pPr>
              <w:pStyle w:val="ListParagraph"/>
              <w:keepLines/>
              <w:numPr>
                <w:ilvl w:val="0"/>
                <w:numId w:val="5"/>
              </w:numPr>
              <w:spacing w:after="0"/>
              <w:ind w:left="72" w:hanging="108"/>
              <w:contextualSpacing w:val="0"/>
              <w:jc w:val="left"/>
              <w:rPr>
                <w:sz w:val="16"/>
                <w:szCs w:val="16"/>
                <w:lang w:val="en-US"/>
              </w:rPr>
            </w:pPr>
            <w:r>
              <w:rPr>
                <w:sz w:val="16"/>
                <w:szCs w:val="16"/>
                <w:lang w:val="en-US"/>
              </w:rPr>
              <w:t xml:space="preserve">Within 30 months of the start of implementation, Provincial REDD Funds established in </w:t>
            </w:r>
            <w:r w:rsidR="0076467E">
              <w:rPr>
                <w:sz w:val="16"/>
                <w:szCs w:val="16"/>
                <w:lang w:val="en-US"/>
              </w:rPr>
              <w:t>five</w:t>
            </w:r>
            <w:r>
              <w:rPr>
                <w:sz w:val="16"/>
                <w:szCs w:val="16"/>
                <w:lang w:val="en-US"/>
              </w:rPr>
              <w:t xml:space="preserve"> pilot provinces </w:t>
            </w:r>
          </w:p>
        </w:tc>
        <w:tc>
          <w:tcPr>
            <w:tcW w:w="1890" w:type="dxa"/>
          </w:tcPr>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Government records</w:t>
            </w:r>
          </w:p>
          <w:p w:rsidR="00F17E64" w:rsidRPr="00377646"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Auditor statements of Fund operations</w:t>
            </w:r>
          </w:p>
        </w:tc>
        <w:tc>
          <w:tcPr>
            <w:tcW w:w="1800" w:type="dxa"/>
          </w:tcPr>
          <w:p w:rsidR="00F17E64" w:rsidRPr="00377646"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Various options of provincial fund management to be piloted in order to identify the preferred arrangement</w:t>
            </w:r>
          </w:p>
        </w:tc>
      </w:tr>
      <w:tr w:rsidR="00F17E64" w:rsidRPr="00377646" w:rsidTr="00C44FD7">
        <w:trPr>
          <w:cantSplit/>
        </w:trPr>
        <w:tc>
          <w:tcPr>
            <w:tcW w:w="1809" w:type="dxa"/>
          </w:tcPr>
          <w:p w:rsidR="00F17E64" w:rsidRPr="00377646" w:rsidRDefault="00F17E64" w:rsidP="007B3058">
            <w:pPr>
              <w:keepLines/>
              <w:jc w:val="left"/>
              <w:rPr>
                <w:sz w:val="16"/>
                <w:szCs w:val="16"/>
                <w:lang w:val="en-US"/>
              </w:rPr>
            </w:pPr>
            <w:r>
              <w:rPr>
                <w:sz w:val="16"/>
                <w:szCs w:val="16"/>
                <w:lang w:val="en-US"/>
              </w:rPr>
              <w:t>2.3 Provincial components of MRV system established</w:t>
            </w:r>
          </w:p>
        </w:tc>
        <w:tc>
          <w:tcPr>
            <w:tcW w:w="1276" w:type="dxa"/>
          </w:tcPr>
          <w:p w:rsidR="00F17E64" w:rsidRPr="001603AE" w:rsidRDefault="00F17E64" w:rsidP="007B3058">
            <w:pPr>
              <w:keepLines/>
              <w:jc w:val="left"/>
              <w:rPr>
                <w:sz w:val="16"/>
                <w:szCs w:val="16"/>
                <w:lang w:val="nl-NL"/>
              </w:rPr>
            </w:pPr>
            <w:r w:rsidRPr="001603AE">
              <w:rPr>
                <w:sz w:val="16"/>
                <w:szCs w:val="16"/>
                <w:lang w:val="nl-NL"/>
              </w:rPr>
              <w:t>PPC, MARD, DARD, DONRE</w:t>
            </w:r>
          </w:p>
          <w:p w:rsidR="00F17E64" w:rsidRPr="001603AE" w:rsidRDefault="00F17E64" w:rsidP="007B3058">
            <w:pPr>
              <w:keepLines/>
              <w:jc w:val="left"/>
              <w:rPr>
                <w:sz w:val="16"/>
                <w:szCs w:val="16"/>
                <w:lang w:val="nl-NL"/>
              </w:rPr>
            </w:pPr>
            <w:r w:rsidRPr="001603AE">
              <w:rPr>
                <w:sz w:val="16"/>
                <w:szCs w:val="16"/>
                <w:lang w:val="nl-NL"/>
              </w:rPr>
              <w:t>FAO</w:t>
            </w:r>
          </w:p>
        </w:tc>
        <w:tc>
          <w:tcPr>
            <w:tcW w:w="1134" w:type="dxa"/>
          </w:tcPr>
          <w:p w:rsidR="00F17E64" w:rsidRDefault="00F17E64" w:rsidP="007B3058">
            <w:pPr>
              <w:keepLines/>
              <w:jc w:val="left"/>
              <w:rPr>
                <w:sz w:val="16"/>
                <w:szCs w:val="16"/>
                <w:lang w:val="en-US"/>
              </w:rPr>
            </w:pPr>
            <w:r>
              <w:rPr>
                <w:sz w:val="16"/>
                <w:szCs w:val="16"/>
                <w:lang w:val="en-US"/>
              </w:rPr>
              <w:t>Output 1.4</w:t>
            </w:r>
          </w:p>
          <w:p w:rsidR="00F17E64" w:rsidRDefault="00F17E64" w:rsidP="007B3058">
            <w:pPr>
              <w:keepLines/>
              <w:jc w:val="left"/>
              <w:rPr>
                <w:sz w:val="16"/>
                <w:szCs w:val="16"/>
                <w:lang w:val="en-US"/>
              </w:rPr>
            </w:pPr>
            <w:r>
              <w:rPr>
                <w:sz w:val="16"/>
                <w:szCs w:val="16"/>
                <w:lang w:val="en-US"/>
              </w:rPr>
              <w:t>UN-REDD Phase I</w:t>
            </w:r>
          </w:p>
          <w:p w:rsidR="00F17E64" w:rsidRPr="00377646" w:rsidRDefault="00F17E64" w:rsidP="007B3058">
            <w:pPr>
              <w:keepLines/>
              <w:jc w:val="left"/>
              <w:rPr>
                <w:sz w:val="16"/>
                <w:szCs w:val="16"/>
                <w:lang w:val="en-US"/>
              </w:rPr>
            </w:pPr>
            <w:r>
              <w:rPr>
                <w:sz w:val="16"/>
                <w:szCs w:val="16"/>
                <w:lang w:val="en-US"/>
              </w:rPr>
              <w:t>FCPF</w:t>
            </w:r>
          </w:p>
        </w:tc>
        <w:tc>
          <w:tcPr>
            <w:tcW w:w="2469" w:type="dxa"/>
          </w:tcPr>
          <w:p w:rsidR="00F17E64" w:rsidRPr="00377646" w:rsidRDefault="00F17E64" w:rsidP="00F17E64">
            <w:pPr>
              <w:pStyle w:val="ListParagraph"/>
              <w:keepLines/>
              <w:numPr>
                <w:ilvl w:val="0"/>
                <w:numId w:val="5"/>
              </w:numPr>
              <w:spacing w:after="0"/>
              <w:ind w:left="72" w:hanging="108"/>
              <w:contextualSpacing w:val="0"/>
              <w:jc w:val="left"/>
              <w:rPr>
                <w:sz w:val="16"/>
                <w:szCs w:val="16"/>
                <w:lang w:val="en-US"/>
              </w:rPr>
            </w:pPr>
            <w:r w:rsidRPr="0015560B">
              <w:rPr>
                <w:sz w:val="16"/>
                <w:szCs w:val="16"/>
                <w:lang w:val="en-US"/>
              </w:rPr>
              <w:t xml:space="preserve">Status of MRV database and </w:t>
            </w:r>
            <w:r>
              <w:rPr>
                <w:sz w:val="16"/>
                <w:szCs w:val="16"/>
                <w:lang w:val="en-US"/>
              </w:rPr>
              <w:t>c</w:t>
            </w:r>
            <w:r w:rsidRPr="0015560B">
              <w:rPr>
                <w:sz w:val="16"/>
                <w:szCs w:val="16"/>
                <w:lang w:val="en-US"/>
              </w:rPr>
              <w:t xml:space="preserve">arbon measurements </w:t>
            </w:r>
          </w:p>
          <w:p w:rsidR="00F17E64" w:rsidRPr="00377646" w:rsidRDefault="00F17E64" w:rsidP="007B3058">
            <w:pPr>
              <w:pStyle w:val="ListParagraph"/>
              <w:keepLines/>
              <w:spacing w:after="0"/>
              <w:ind w:left="72"/>
              <w:contextualSpacing w:val="0"/>
              <w:jc w:val="left"/>
              <w:rPr>
                <w:sz w:val="16"/>
                <w:szCs w:val="16"/>
                <w:lang w:val="en-US"/>
              </w:rPr>
            </w:pPr>
          </w:p>
        </w:tc>
        <w:tc>
          <w:tcPr>
            <w:tcW w:w="2470" w:type="dxa"/>
          </w:tcPr>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Phase I developing a first prototype</w:t>
            </w:r>
          </w:p>
          <w:p w:rsidR="00F17E64" w:rsidRPr="00377646"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FOMIS prototype</w:t>
            </w:r>
          </w:p>
        </w:tc>
        <w:tc>
          <w:tcPr>
            <w:tcW w:w="2470" w:type="dxa"/>
          </w:tcPr>
          <w:p w:rsidR="00F17E64" w:rsidRPr="00377646"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Within 2 years of the start of implementation, MRV systems generate reports on emission reductions and removals in all pilot provinces</w:t>
            </w:r>
          </w:p>
        </w:tc>
        <w:tc>
          <w:tcPr>
            <w:tcW w:w="1890" w:type="dxa"/>
          </w:tcPr>
          <w:p w:rsidR="00F17E64" w:rsidRPr="00377646"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Reports on emission reductions and removals</w:t>
            </w:r>
          </w:p>
        </w:tc>
        <w:tc>
          <w:tcPr>
            <w:tcW w:w="1800" w:type="dxa"/>
          </w:tcPr>
          <w:p w:rsidR="00F17E64" w:rsidRPr="00377646" w:rsidRDefault="00F17E64" w:rsidP="007B3058">
            <w:pPr>
              <w:keepLines/>
              <w:jc w:val="left"/>
              <w:rPr>
                <w:sz w:val="16"/>
                <w:szCs w:val="16"/>
                <w:lang w:val="en-US"/>
              </w:rPr>
            </w:pPr>
          </w:p>
        </w:tc>
      </w:tr>
      <w:tr w:rsidR="00F17E64" w:rsidRPr="00377646" w:rsidTr="00C44FD7">
        <w:trPr>
          <w:cantSplit/>
        </w:trPr>
        <w:tc>
          <w:tcPr>
            <w:tcW w:w="1809" w:type="dxa"/>
          </w:tcPr>
          <w:p w:rsidR="00F17E64" w:rsidRPr="00377646" w:rsidRDefault="00F17E64" w:rsidP="0076467E">
            <w:pPr>
              <w:keepLines/>
              <w:jc w:val="left"/>
              <w:rPr>
                <w:sz w:val="16"/>
                <w:szCs w:val="16"/>
                <w:lang w:val="en-US"/>
              </w:rPr>
            </w:pPr>
            <w:r w:rsidRPr="00377646">
              <w:rPr>
                <w:sz w:val="16"/>
                <w:szCs w:val="16"/>
                <w:lang w:val="en-US"/>
              </w:rPr>
              <w:lastRenderedPageBreak/>
              <w:t xml:space="preserve">2.4 </w:t>
            </w:r>
            <w:r w:rsidR="0076467E">
              <w:rPr>
                <w:sz w:val="16"/>
                <w:szCs w:val="16"/>
                <w:lang w:val="en-US"/>
              </w:rPr>
              <w:t>Institutional c</w:t>
            </w:r>
            <w:r>
              <w:rPr>
                <w:sz w:val="16"/>
                <w:szCs w:val="16"/>
                <w:lang w:val="en-US"/>
              </w:rPr>
              <w:t>apacit</w:t>
            </w:r>
            <w:r w:rsidR="0076467E">
              <w:rPr>
                <w:sz w:val="16"/>
                <w:szCs w:val="16"/>
                <w:lang w:val="en-US"/>
              </w:rPr>
              <w:t>y</w:t>
            </w:r>
            <w:r>
              <w:rPr>
                <w:sz w:val="16"/>
                <w:szCs w:val="16"/>
                <w:lang w:val="en-US"/>
              </w:rPr>
              <w:t xml:space="preserve"> of </w:t>
            </w:r>
            <w:r w:rsidRPr="00377646">
              <w:rPr>
                <w:sz w:val="16"/>
                <w:szCs w:val="16"/>
                <w:lang w:val="en-US"/>
              </w:rPr>
              <w:t xml:space="preserve">Provincial </w:t>
            </w:r>
            <w:r>
              <w:rPr>
                <w:sz w:val="16"/>
                <w:szCs w:val="16"/>
                <w:lang w:val="en-US"/>
              </w:rPr>
              <w:t>agencies</w:t>
            </w:r>
            <w:r w:rsidRPr="00377646">
              <w:rPr>
                <w:sz w:val="16"/>
                <w:szCs w:val="16"/>
                <w:lang w:val="en-US"/>
              </w:rPr>
              <w:t xml:space="preserve"> </w:t>
            </w:r>
            <w:r w:rsidR="0076467E">
              <w:rPr>
                <w:sz w:val="16"/>
                <w:szCs w:val="16"/>
                <w:lang w:val="en-US"/>
              </w:rPr>
              <w:t xml:space="preserve">to </w:t>
            </w:r>
            <w:r w:rsidRPr="00377646">
              <w:rPr>
                <w:sz w:val="16"/>
                <w:szCs w:val="16"/>
                <w:lang w:val="en-US"/>
              </w:rPr>
              <w:t>support implement</w:t>
            </w:r>
            <w:r>
              <w:rPr>
                <w:sz w:val="16"/>
                <w:szCs w:val="16"/>
                <w:lang w:val="en-US"/>
              </w:rPr>
              <w:t xml:space="preserve">ation of </w:t>
            </w:r>
            <w:r w:rsidRPr="00377646">
              <w:rPr>
                <w:sz w:val="16"/>
                <w:szCs w:val="16"/>
                <w:lang w:val="en-US"/>
              </w:rPr>
              <w:t xml:space="preserve"> REDD</w:t>
            </w:r>
            <w:r>
              <w:rPr>
                <w:sz w:val="16"/>
                <w:szCs w:val="16"/>
                <w:lang w:val="en-US"/>
              </w:rPr>
              <w:t>+</w:t>
            </w:r>
            <w:r w:rsidRPr="00377646">
              <w:rPr>
                <w:sz w:val="16"/>
                <w:szCs w:val="16"/>
                <w:lang w:val="en-US"/>
              </w:rPr>
              <w:t xml:space="preserve"> </w:t>
            </w:r>
            <w:r w:rsidR="0076467E">
              <w:rPr>
                <w:sz w:val="16"/>
                <w:szCs w:val="16"/>
                <w:lang w:val="en-US"/>
              </w:rPr>
              <w:t>enhanced</w:t>
            </w:r>
          </w:p>
        </w:tc>
        <w:tc>
          <w:tcPr>
            <w:tcW w:w="1276" w:type="dxa"/>
          </w:tcPr>
          <w:p w:rsidR="00F17E64" w:rsidRPr="00A27ED6" w:rsidRDefault="00F17E64" w:rsidP="007B3058">
            <w:pPr>
              <w:keepLines/>
              <w:jc w:val="left"/>
              <w:rPr>
                <w:sz w:val="16"/>
                <w:szCs w:val="16"/>
                <w:lang w:val="fr-FR"/>
              </w:rPr>
            </w:pPr>
            <w:r w:rsidRPr="00A27ED6">
              <w:rPr>
                <w:sz w:val="16"/>
                <w:szCs w:val="16"/>
                <w:lang w:val="fr-FR"/>
              </w:rPr>
              <w:t>PPC, MARD, DARD, DONRE, FPD</w:t>
            </w:r>
          </w:p>
          <w:p w:rsidR="00F17E64" w:rsidRPr="00A27ED6" w:rsidRDefault="00F17E64" w:rsidP="007B3058">
            <w:pPr>
              <w:keepLines/>
              <w:jc w:val="left"/>
              <w:rPr>
                <w:sz w:val="16"/>
                <w:szCs w:val="16"/>
                <w:lang w:val="fr-FR"/>
              </w:rPr>
            </w:pPr>
            <w:r w:rsidRPr="00A27ED6">
              <w:rPr>
                <w:sz w:val="16"/>
                <w:szCs w:val="16"/>
                <w:lang w:val="fr-FR"/>
              </w:rPr>
              <w:t>UNDP</w:t>
            </w:r>
          </w:p>
        </w:tc>
        <w:tc>
          <w:tcPr>
            <w:tcW w:w="1134" w:type="dxa"/>
          </w:tcPr>
          <w:p w:rsidR="00F17E64" w:rsidRPr="00377646" w:rsidRDefault="00F17E64" w:rsidP="007B3058">
            <w:pPr>
              <w:keepLines/>
              <w:jc w:val="left"/>
              <w:rPr>
                <w:sz w:val="16"/>
                <w:szCs w:val="16"/>
                <w:lang w:val="en-US"/>
              </w:rPr>
            </w:pPr>
            <w:r>
              <w:rPr>
                <w:sz w:val="16"/>
                <w:szCs w:val="16"/>
                <w:lang w:val="en-US"/>
              </w:rPr>
              <w:t>UN-REDD Phase I</w:t>
            </w:r>
          </w:p>
        </w:tc>
        <w:tc>
          <w:tcPr>
            <w:tcW w:w="2469" w:type="dxa"/>
          </w:tcPr>
          <w:p w:rsidR="00F17E64" w:rsidRPr="00980C1C" w:rsidRDefault="00F17E64" w:rsidP="00F17E64">
            <w:pPr>
              <w:pStyle w:val="ListParagraph"/>
              <w:keepLines/>
              <w:numPr>
                <w:ilvl w:val="0"/>
                <w:numId w:val="5"/>
              </w:numPr>
              <w:spacing w:after="0"/>
              <w:ind w:left="72" w:hanging="108"/>
              <w:contextualSpacing w:val="0"/>
              <w:jc w:val="left"/>
              <w:rPr>
                <w:sz w:val="16"/>
                <w:szCs w:val="16"/>
                <w:lang w:val="en-US"/>
              </w:rPr>
            </w:pPr>
            <w:r w:rsidRPr="00980C1C">
              <w:rPr>
                <w:sz w:val="16"/>
                <w:szCs w:val="16"/>
                <w:lang w:val="en-US"/>
              </w:rPr>
              <w:t xml:space="preserve">Capacity assessment based on </w:t>
            </w:r>
            <w:r w:rsidR="00E705FA">
              <w:rPr>
                <w:sz w:val="16"/>
                <w:szCs w:val="16"/>
                <w:lang w:val="en-US"/>
              </w:rPr>
              <w:t>level</w:t>
            </w:r>
            <w:r w:rsidRPr="00980C1C">
              <w:rPr>
                <w:sz w:val="16"/>
                <w:szCs w:val="16"/>
                <w:lang w:val="en-US"/>
              </w:rPr>
              <w:t xml:space="preserve"> of data collection, monitoring, law enforcement, and participatory planning</w:t>
            </w:r>
            <w:r w:rsidR="00176AAE">
              <w:rPr>
                <w:sz w:val="16"/>
                <w:szCs w:val="16"/>
                <w:lang w:val="en-US"/>
              </w:rPr>
              <w:t>, including capacity to conduct and integrate gender and social impact assessment</w:t>
            </w:r>
          </w:p>
          <w:p w:rsidR="00F17E64" w:rsidRPr="00377646" w:rsidRDefault="00F17E64" w:rsidP="007B3058">
            <w:pPr>
              <w:pStyle w:val="ListParagraph"/>
              <w:keepLines/>
              <w:spacing w:after="0"/>
              <w:ind w:left="72"/>
              <w:contextualSpacing w:val="0"/>
              <w:jc w:val="left"/>
              <w:rPr>
                <w:sz w:val="16"/>
                <w:szCs w:val="16"/>
                <w:lang w:val="en-US"/>
              </w:rPr>
            </w:pPr>
          </w:p>
        </w:tc>
        <w:tc>
          <w:tcPr>
            <w:tcW w:w="2470" w:type="dxa"/>
          </w:tcPr>
          <w:p w:rsidR="00F17E64" w:rsidRPr="00377646" w:rsidRDefault="00F17E64" w:rsidP="0076467E">
            <w:pPr>
              <w:pStyle w:val="ListParagraph"/>
              <w:keepLines/>
              <w:numPr>
                <w:ilvl w:val="0"/>
                <w:numId w:val="5"/>
              </w:numPr>
              <w:spacing w:after="0"/>
              <w:ind w:left="72" w:hanging="108"/>
              <w:contextualSpacing w:val="0"/>
              <w:jc w:val="left"/>
              <w:rPr>
                <w:sz w:val="16"/>
                <w:szCs w:val="16"/>
                <w:lang w:val="en-US"/>
              </w:rPr>
            </w:pPr>
            <w:r>
              <w:rPr>
                <w:sz w:val="16"/>
                <w:szCs w:val="16"/>
                <w:lang w:val="en-US"/>
              </w:rPr>
              <w:t xml:space="preserve">Phase I developed </w:t>
            </w:r>
            <w:r w:rsidR="0076467E">
              <w:rPr>
                <w:sz w:val="16"/>
                <w:szCs w:val="16"/>
                <w:lang w:val="en-US"/>
              </w:rPr>
              <w:t>basic</w:t>
            </w:r>
            <w:r>
              <w:rPr>
                <w:sz w:val="16"/>
                <w:szCs w:val="16"/>
                <w:lang w:val="en-US"/>
              </w:rPr>
              <w:t xml:space="preserve"> capacity in one province</w:t>
            </w:r>
          </w:p>
        </w:tc>
        <w:tc>
          <w:tcPr>
            <w:tcW w:w="2470" w:type="dxa"/>
          </w:tcPr>
          <w:p w:rsidR="00F17E64" w:rsidRPr="00377646"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 xml:space="preserve">Within 2 years of the start of implementation, provincial and district authorities are effectively implementing engaged in REDD+ measures, including </w:t>
            </w:r>
            <w:r w:rsidRPr="00980C1C">
              <w:rPr>
                <w:sz w:val="16"/>
                <w:szCs w:val="16"/>
                <w:lang w:val="en-US"/>
              </w:rPr>
              <w:t>data collection, monitoring, law enforcement, and participatory planning</w:t>
            </w:r>
          </w:p>
        </w:tc>
        <w:tc>
          <w:tcPr>
            <w:tcW w:w="1890" w:type="dxa"/>
          </w:tcPr>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Reports on REDD+ and validation, records of law enforcement</w:t>
            </w:r>
          </w:p>
          <w:p w:rsidR="00F17E64" w:rsidRPr="00377646"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Independent evaluation</w:t>
            </w:r>
          </w:p>
        </w:tc>
        <w:tc>
          <w:tcPr>
            <w:tcW w:w="1800" w:type="dxa"/>
          </w:tcPr>
          <w:p w:rsidR="00F17E64" w:rsidRPr="00377646" w:rsidRDefault="00F17E64" w:rsidP="007B3058">
            <w:pPr>
              <w:keepLines/>
              <w:jc w:val="left"/>
              <w:rPr>
                <w:sz w:val="16"/>
                <w:szCs w:val="16"/>
                <w:lang w:val="en-US"/>
              </w:rPr>
            </w:pPr>
          </w:p>
        </w:tc>
      </w:tr>
      <w:tr w:rsidR="0088281F" w:rsidRPr="00377646" w:rsidTr="0088281F">
        <w:trPr>
          <w:cantSplit/>
          <w:trHeight w:val="197"/>
        </w:trPr>
        <w:tc>
          <w:tcPr>
            <w:tcW w:w="15318" w:type="dxa"/>
            <w:gridSpan w:val="8"/>
            <w:tcBorders>
              <w:bottom w:val="single" w:sz="4" w:space="0" w:color="auto"/>
            </w:tcBorders>
            <w:shd w:val="clear" w:color="auto" w:fill="DDD9C3" w:themeFill="background2" w:themeFillShade="E6"/>
          </w:tcPr>
          <w:p w:rsidR="0088281F" w:rsidRPr="0088281F" w:rsidRDefault="0088281F" w:rsidP="007B3058">
            <w:pPr>
              <w:keepLines/>
              <w:jc w:val="left"/>
              <w:rPr>
                <w:sz w:val="18"/>
                <w:szCs w:val="16"/>
                <w:lang w:val="en-US"/>
              </w:rPr>
            </w:pPr>
            <w:r w:rsidRPr="0088281F">
              <w:rPr>
                <w:b/>
                <w:sz w:val="18"/>
                <w:szCs w:val="16"/>
                <w:lang w:val="en-US"/>
              </w:rPr>
              <w:t>Outcome</w:t>
            </w:r>
            <w:r w:rsidRPr="0088281F">
              <w:rPr>
                <w:sz w:val="18"/>
                <w:szCs w:val="16"/>
                <w:lang w:val="en-US"/>
              </w:rPr>
              <w:t xml:space="preserve"> </w:t>
            </w:r>
            <w:r w:rsidRPr="0088281F">
              <w:rPr>
                <w:b/>
                <w:sz w:val="18"/>
                <w:szCs w:val="16"/>
                <w:lang w:val="en-US"/>
              </w:rPr>
              <w:t>3</w:t>
            </w:r>
            <w:r w:rsidRPr="0088281F">
              <w:rPr>
                <w:sz w:val="18"/>
                <w:szCs w:val="16"/>
                <w:lang w:val="en-US"/>
              </w:rPr>
              <w:t xml:space="preserve">: </w:t>
            </w:r>
            <w:r w:rsidRPr="0088281F">
              <w:rPr>
                <w:sz w:val="18"/>
                <w:szCs w:val="16"/>
              </w:rPr>
              <w:t>Forest owner capacity to adopt alternative, sustainable practices in five provinces</w:t>
            </w:r>
            <w:r w:rsidRPr="0088281F">
              <w:rPr>
                <w:sz w:val="18"/>
                <w:szCs w:val="16"/>
                <w:lang w:val="en-US"/>
              </w:rPr>
              <w:t>, leading to verifiable reduced emissions and enhanced removals</w:t>
            </w:r>
          </w:p>
        </w:tc>
      </w:tr>
      <w:tr w:rsidR="00F17E64" w:rsidRPr="00377646" w:rsidTr="00C44FD7">
        <w:trPr>
          <w:cantSplit/>
        </w:trPr>
        <w:tc>
          <w:tcPr>
            <w:tcW w:w="1809" w:type="dxa"/>
          </w:tcPr>
          <w:p w:rsidR="00F17E64" w:rsidRPr="00377646" w:rsidRDefault="00F17E64" w:rsidP="007B3058">
            <w:pPr>
              <w:keepLines/>
              <w:jc w:val="left"/>
              <w:rPr>
                <w:sz w:val="16"/>
                <w:szCs w:val="16"/>
                <w:lang w:val="en-US"/>
              </w:rPr>
            </w:pPr>
            <w:r>
              <w:rPr>
                <w:sz w:val="16"/>
                <w:szCs w:val="16"/>
                <w:lang w:val="en-US"/>
              </w:rPr>
              <w:t>3.1 Assessment made of the ecological potential of the forests of Viet Nam, taking into account all relevant ecosystem services and goods</w:t>
            </w:r>
          </w:p>
        </w:tc>
        <w:tc>
          <w:tcPr>
            <w:tcW w:w="1276" w:type="dxa"/>
          </w:tcPr>
          <w:p w:rsidR="00F17E64" w:rsidRDefault="00F17E64" w:rsidP="007B3058">
            <w:pPr>
              <w:keepLines/>
              <w:jc w:val="left"/>
              <w:rPr>
                <w:sz w:val="16"/>
                <w:szCs w:val="16"/>
                <w:lang w:val="en-US"/>
              </w:rPr>
            </w:pPr>
            <w:r>
              <w:rPr>
                <w:sz w:val="16"/>
                <w:szCs w:val="16"/>
                <w:lang w:val="en-US"/>
              </w:rPr>
              <w:t>MARD</w:t>
            </w:r>
          </w:p>
          <w:p w:rsidR="00F17E64" w:rsidRPr="00377646" w:rsidRDefault="00F17E64" w:rsidP="007B3058">
            <w:pPr>
              <w:keepLines/>
              <w:jc w:val="left"/>
              <w:rPr>
                <w:sz w:val="16"/>
                <w:szCs w:val="16"/>
                <w:lang w:val="en-US"/>
              </w:rPr>
            </w:pPr>
            <w:r>
              <w:rPr>
                <w:sz w:val="16"/>
                <w:szCs w:val="16"/>
                <w:lang w:val="en-US"/>
              </w:rPr>
              <w:t>UNEP</w:t>
            </w:r>
          </w:p>
        </w:tc>
        <w:tc>
          <w:tcPr>
            <w:tcW w:w="1134" w:type="dxa"/>
          </w:tcPr>
          <w:p w:rsidR="00F17E64" w:rsidRDefault="00F17E64" w:rsidP="007B3058">
            <w:pPr>
              <w:keepLines/>
              <w:jc w:val="left"/>
              <w:rPr>
                <w:sz w:val="16"/>
                <w:szCs w:val="16"/>
                <w:lang w:val="en-US"/>
              </w:rPr>
            </w:pPr>
            <w:r>
              <w:rPr>
                <w:sz w:val="16"/>
                <w:szCs w:val="16"/>
                <w:lang w:val="en-US"/>
              </w:rPr>
              <w:t>NFIMP</w:t>
            </w:r>
          </w:p>
          <w:p w:rsidR="00F17E64" w:rsidRDefault="00F17E64" w:rsidP="007B3058">
            <w:pPr>
              <w:keepLines/>
              <w:jc w:val="left"/>
              <w:rPr>
                <w:sz w:val="16"/>
                <w:szCs w:val="16"/>
                <w:lang w:val="en-US"/>
              </w:rPr>
            </w:pPr>
            <w:r>
              <w:rPr>
                <w:sz w:val="16"/>
                <w:szCs w:val="16"/>
                <w:lang w:val="en-US"/>
              </w:rPr>
              <w:t>UN-REDD Phase I</w:t>
            </w:r>
          </w:p>
          <w:p w:rsidR="00F17E64" w:rsidRPr="00377646" w:rsidRDefault="00F17E64" w:rsidP="007B3058">
            <w:pPr>
              <w:keepLines/>
              <w:jc w:val="left"/>
              <w:rPr>
                <w:sz w:val="16"/>
                <w:szCs w:val="16"/>
                <w:lang w:val="en-US"/>
              </w:rPr>
            </w:pPr>
            <w:r>
              <w:rPr>
                <w:sz w:val="16"/>
                <w:szCs w:val="16"/>
                <w:lang w:val="en-US"/>
              </w:rPr>
              <w:t>FCPF</w:t>
            </w:r>
          </w:p>
        </w:tc>
        <w:tc>
          <w:tcPr>
            <w:tcW w:w="2469" w:type="dxa"/>
          </w:tcPr>
          <w:p w:rsidR="00F17E64" w:rsidRPr="00417B83" w:rsidRDefault="00F17E64" w:rsidP="00F17E64">
            <w:pPr>
              <w:pStyle w:val="ListParagraph"/>
              <w:keepLines/>
              <w:numPr>
                <w:ilvl w:val="0"/>
                <w:numId w:val="5"/>
              </w:numPr>
              <w:spacing w:after="0"/>
              <w:ind w:left="72" w:hanging="108"/>
              <w:contextualSpacing w:val="0"/>
              <w:jc w:val="left"/>
              <w:rPr>
                <w:sz w:val="16"/>
                <w:szCs w:val="16"/>
                <w:lang w:val="en-US"/>
              </w:rPr>
            </w:pPr>
            <w:r w:rsidRPr="00417B83">
              <w:rPr>
                <w:sz w:val="16"/>
                <w:szCs w:val="16"/>
                <w:lang w:val="en-US"/>
              </w:rPr>
              <w:t>Reports and scientific publications on the state and potential of forests in Viet Nam</w:t>
            </w:r>
            <w:r>
              <w:rPr>
                <w:sz w:val="16"/>
                <w:szCs w:val="16"/>
                <w:lang w:val="en-US"/>
              </w:rPr>
              <w:t xml:space="preserve"> published</w:t>
            </w:r>
          </w:p>
        </w:tc>
        <w:tc>
          <w:tcPr>
            <w:tcW w:w="2470" w:type="dxa"/>
          </w:tcPr>
          <w:p w:rsidR="00F17E64" w:rsidRPr="00377646"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Phase I ecological stratification</w:t>
            </w:r>
          </w:p>
        </w:tc>
        <w:tc>
          <w:tcPr>
            <w:tcW w:w="2470" w:type="dxa"/>
          </w:tcPr>
          <w:p w:rsidR="00F17E64" w:rsidRPr="00377646"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Within 1 year of the start of implementation, an assessment of ecological potential of the different forest types of Viet Nam on biomass and other ecosystem goods and services, publically available</w:t>
            </w:r>
          </w:p>
        </w:tc>
        <w:tc>
          <w:tcPr>
            <w:tcW w:w="1890" w:type="dxa"/>
          </w:tcPr>
          <w:p w:rsidR="00F17E64" w:rsidRPr="00377646" w:rsidRDefault="00F17E64" w:rsidP="00F17E64">
            <w:pPr>
              <w:pStyle w:val="ListParagraph"/>
              <w:keepLines/>
              <w:numPr>
                <w:ilvl w:val="0"/>
                <w:numId w:val="5"/>
              </w:numPr>
              <w:spacing w:after="0"/>
              <w:ind w:left="72" w:hanging="108"/>
              <w:contextualSpacing w:val="0"/>
              <w:jc w:val="left"/>
              <w:rPr>
                <w:sz w:val="16"/>
                <w:szCs w:val="16"/>
                <w:lang w:val="en-US"/>
              </w:rPr>
            </w:pPr>
            <w:r w:rsidRPr="00417B83">
              <w:rPr>
                <w:sz w:val="16"/>
                <w:szCs w:val="16"/>
                <w:lang w:val="en-US"/>
              </w:rPr>
              <w:t>Reports and scientific publications on the state and potential of forests in Viet Nam</w:t>
            </w:r>
          </w:p>
        </w:tc>
        <w:tc>
          <w:tcPr>
            <w:tcW w:w="1800" w:type="dxa"/>
          </w:tcPr>
          <w:p w:rsidR="00F17E64" w:rsidRPr="00377646" w:rsidRDefault="00F17E64" w:rsidP="007B3058">
            <w:pPr>
              <w:keepLines/>
              <w:jc w:val="left"/>
              <w:rPr>
                <w:sz w:val="16"/>
                <w:szCs w:val="16"/>
                <w:lang w:val="en-US"/>
              </w:rPr>
            </w:pPr>
          </w:p>
        </w:tc>
      </w:tr>
      <w:tr w:rsidR="00F17E64" w:rsidRPr="00377646" w:rsidTr="00C44FD7">
        <w:trPr>
          <w:cantSplit/>
          <w:trHeight w:val="845"/>
        </w:trPr>
        <w:tc>
          <w:tcPr>
            <w:tcW w:w="1809" w:type="dxa"/>
          </w:tcPr>
          <w:p w:rsidR="00F17E64" w:rsidRPr="00377646" w:rsidRDefault="00F17E64" w:rsidP="007B3058">
            <w:pPr>
              <w:keepLines/>
              <w:jc w:val="left"/>
              <w:rPr>
                <w:sz w:val="16"/>
                <w:szCs w:val="16"/>
                <w:lang w:val="en-US"/>
              </w:rPr>
            </w:pPr>
            <w:r>
              <w:rPr>
                <w:sz w:val="16"/>
                <w:szCs w:val="16"/>
                <w:lang w:val="en-US"/>
              </w:rPr>
              <w:t>3.2 Options for sustainable use of forest resources by forest owners available</w:t>
            </w:r>
          </w:p>
        </w:tc>
        <w:tc>
          <w:tcPr>
            <w:tcW w:w="1276" w:type="dxa"/>
          </w:tcPr>
          <w:p w:rsidR="00F17E64" w:rsidRDefault="00F17E64" w:rsidP="007B3058">
            <w:pPr>
              <w:keepLines/>
              <w:jc w:val="left"/>
              <w:rPr>
                <w:sz w:val="16"/>
                <w:szCs w:val="16"/>
                <w:lang w:val="en-US"/>
              </w:rPr>
            </w:pPr>
            <w:r>
              <w:rPr>
                <w:sz w:val="16"/>
                <w:szCs w:val="16"/>
                <w:lang w:val="en-US"/>
              </w:rPr>
              <w:t>MARD, DARD</w:t>
            </w:r>
          </w:p>
          <w:p w:rsidR="00F17E64" w:rsidRPr="00377646" w:rsidRDefault="00F17E64" w:rsidP="007B3058">
            <w:pPr>
              <w:keepLines/>
              <w:jc w:val="left"/>
              <w:rPr>
                <w:sz w:val="16"/>
                <w:szCs w:val="16"/>
                <w:lang w:val="en-US"/>
              </w:rPr>
            </w:pPr>
            <w:r>
              <w:rPr>
                <w:sz w:val="16"/>
                <w:szCs w:val="16"/>
                <w:lang w:val="en-US"/>
              </w:rPr>
              <w:t>FAO</w:t>
            </w:r>
          </w:p>
        </w:tc>
        <w:tc>
          <w:tcPr>
            <w:tcW w:w="1134" w:type="dxa"/>
          </w:tcPr>
          <w:p w:rsidR="00F17E64" w:rsidRPr="00377646" w:rsidRDefault="00F17E64" w:rsidP="007B3058">
            <w:pPr>
              <w:keepLines/>
              <w:jc w:val="left"/>
              <w:rPr>
                <w:sz w:val="16"/>
                <w:szCs w:val="16"/>
                <w:lang w:val="en-US"/>
              </w:rPr>
            </w:pPr>
          </w:p>
        </w:tc>
        <w:tc>
          <w:tcPr>
            <w:tcW w:w="2469" w:type="dxa"/>
          </w:tcPr>
          <w:p w:rsidR="00F17E64" w:rsidRDefault="00F17E64" w:rsidP="00F17E64">
            <w:pPr>
              <w:pStyle w:val="ListParagraph"/>
              <w:keepLines/>
              <w:numPr>
                <w:ilvl w:val="0"/>
                <w:numId w:val="5"/>
              </w:numPr>
              <w:spacing w:after="0"/>
              <w:ind w:left="72" w:hanging="108"/>
              <w:contextualSpacing w:val="0"/>
              <w:jc w:val="left"/>
              <w:rPr>
                <w:sz w:val="16"/>
                <w:szCs w:val="16"/>
                <w:lang w:val="en-US"/>
              </w:rPr>
            </w:pPr>
            <w:r w:rsidRPr="00606835">
              <w:rPr>
                <w:sz w:val="16"/>
                <w:szCs w:val="16"/>
                <w:lang w:val="en-US"/>
              </w:rPr>
              <w:t>Status of FM options</w:t>
            </w:r>
          </w:p>
          <w:p w:rsidR="00176AAE" w:rsidRPr="00606835" w:rsidRDefault="00176AAE"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FM options address gender differences in forest management and use</w:t>
            </w:r>
          </w:p>
        </w:tc>
        <w:tc>
          <w:tcPr>
            <w:tcW w:w="2470" w:type="dxa"/>
          </w:tcPr>
          <w:p w:rsidR="00F17E64" w:rsidRPr="00606835" w:rsidRDefault="00F17E64" w:rsidP="00E705FA">
            <w:pPr>
              <w:pStyle w:val="ListParagraph"/>
              <w:keepLines/>
              <w:numPr>
                <w:ilvl w:val="0"/>
                <w:numId w:val="5"/>
              </w:numPr>
              <w:spacing w:after="0"/>
              <w:ind w:left="72" w:hanging="108"/>
              <w:contextualSpacing w:val="0"/>
              <w:jc w:val="left"/>
              <w:rPr>
                <w:rFonts w:ascii="Calibri" w:hAnsi="Calibri" w:cs="Calibri"/>
                <w:sz w:val="16"/>
                <w:szCs w:val="16"/>
                <w:lang w:val="en-US" w:eastAsia="fr-BE"/>
              </w:rPr>
            </w:pPr>
            <w:r w:rsidRPr="00606835">
              <w:rPr>
                <w:rFonts w:ascii="Calibri" w:hAnsi="Calibri" w:cs="Calibri"/>
                <w:sz w:val="16"/>
                <w:szCs w:val="16"/>
                <w:lang w:val="en-US" w:eastAsia="fr-BE"/>
              </w:rPr>
              <w:t xml:space="preserve">Standard FM implemented throughout </w:t>
            </w:r>
            <w:r w:rsidR="00E705FA">
              <w:rPr>
                <w:rFonts w:ascii="Calibri" w:hAnsi="Calibri" w:cs="Calibri"/>
                <w:sz w:val="16"/>
                <w:szCs w:val="16"/>
                <w:lang w:val="en-US" w:eastAsia="fr-BE"/>
              </w:rPr>
              <w:t>five</w:t>
            </w:r>
            <w:r w:rsidRPr="00606835">
              <w:rPr>
                <w:rFonts w:ascii="Calibri" w:hAnsi="Calibri" w:cs="Calibri"/>
                <w:sz w:val="16"/>
                <w:szCs w:val="16"/>
                <w:lang w:val="en-US" w:eastAsia="fr-BE"/>
              </w:rPr>
              <w:t xml:space="preserve"> pilot provinces</w:t>
            </w:r>
          </w:p>
        </w:tc>
        <w:tc>
          <w:tcPr>
            <w:tcW w:w="2470" w:type="dxa"/>
          </w:tcPr>
          <w:p w:rsidR="00F17E64" w:rsidRPr="00606835" w:rsidRDefault="00F17E64" w:rsidP="00F17E64">
            <w:pPr>
              <w:pStyle w:val="ListParagraph"/>
              <w:keepLines/>
              <w:numPr>
                <w:ilvl w:val="0"/>
                <w:numId w:val="5"/>
              </w:numPr>
              <w:spacing w:after="0"/>
              <w:ind w:left="72" w:hanging="108"/>
              <w:contextualSpacing w:val="0"/>
              <w:jc w:val="left"/>
              <w:rPr>
                <w:rFonts w:ascii="Calibri" w:hAnsi="Calibri" w:cs="Calibri"/>
                <w:sz w:val="16"/>
                <w:szCs w:val="16"/>
                <w:lang w:val="en-US" w:eastAsia="fr-BE"/>
              </w:rPr>
            </w:pPr>
            <w:r w:rsidRPr="00606835">
              <w:rPr>
                <w:sz w:val="16"/>
                <w:szCs w:val="16"/>
                <w:lang w:val="en-US"/>
              </w:rPr>
              <w:t>Within 9 months of the start of implementation, options for improved FM developed</w:t>
            </w:r>
          </w:p>
        </w:tc>
        <w:tc>
          <w:tcPr>
            <w:tcW w:w="1890" w:type="dxa"/>
          </w:tcPr>
          <w:p w:rsidR="00F17E64" w:rsidRPr="00606835" w:rsidRDefault="00F17E64" w:rsidP="00F17E64">
            <w:pPr>
              <w:pStyle w:val="ListParagraph"/>
              <w:keepLines/>
              <w:numPr>
                <w:ilvl w:val="0"/>
                <w:numId w:val="5"/>
              </w:numPr>
              <w:spacing w:after="0"/>
              <w:ind w:left="72" w:hanging="108"/>
              <w:contextualSpacing w:val="0"/>
              <w:jc w:val="left"/>
              <w:rPr>
                <w:rFonts w:ascii="Calibri" w:hAnsi="Calibri" w:cs="Calibri"/>
                <w:sz w:val="16"/>
                <w:szCs w:val="16"/>
                <w:lang w:val="en-US" w:eastAsia="fr-BE"/>
              </w:rPr>
            </w:pPr>
            <w:r w:rsidRPr="00606835">
              <w:rPr>
                <w:sz w:val="16"/>
                <w:szCs w:val="16"/>
                <w:lang w:val="en-US"/>
              </w:rPr>
              <w:t>Reports</w:t>
            </w:r>
          </w:p>
        </w:tc>
        <w:tc>
          <w:tcPr>
            <w:tcW w:w="1800" w:type="dxa"/>
          </w:tcPr>
          <w:p w:rsidR="00F17E64" w:rsidRPr="00377646" w:rsidRDefault="00F17E64" w:rsidP="007B3058">
            <w:pPr>
              <w:keepLines/>
              <w:jc w:val="left"/>
              <w:rPr>
                <w:sz w:val="16"/>
                <w:szCs w:val="16"/>
                <w:lang w:val="en-US"/>
              </w:rPr>
            </w:pPr>
          </w:p>
        </w:tc>
      </w:tr>
      <w:tr w:rsidR="00F17E64" w:rsidRPr="00377646" w:rsidTr="00C44FD7">
        <w:trPr>
          <w:cantSplit/>
          <w:trHeight w:val="1286"/>
        </w:trPr>
        <w:tc>
          <w:tcPr>
            <w:tcW w:w="1809" w:type="dxa"/>
          </w:tcPr>
          <w:p w:rsidR="00F17E64" w:rsidRPr="00377646" w:rsidRDefault="00F17E64" w:rsidP="007B3058">
            <w:pPr>
              <w:keepLines/>
              <w:jc w:val="left"/>
              <w:rPr>
                <w:sz w:val="16"/>
                <w:szCs w:val="16"/>
                <w:lang w:val="en-US"/>
              </w:rPr>
            </w:pPr>
            <w:r>
              <w:rPr>
                <w:sz w:val="16"/>
                <w:szCs w:val="16"/>
                <w:lang w:val="en-US"/>
              </w:rPr>
              <w:t>3.3 Stakeholder-endorsed plans for emission reductions made, incorporating alternatives for income generation within or outside the forestry sector</w:t>
            </w:r>
          </w:p>
        </w:tc>
        <w:tc>
          <w:tcPr>
            <w:tcW w:w="1276" w:type="dxa"/>
          </w:tcPr>
          <w:p w:rsidR="00F17E64" w:rsidRDefault="00F17E64" w:rsidP="007B3058">
            <w:pPr>
              <w:keepLines/>
              <w:jc w:val="left"/>
              <w:rPr>
                <w:sz w:val="16"/>
                <w:szCs w:val="16"/>
                <w:lang w:val="en-US"/>
              </w:rPr>
            </w:pPr>
            <w:r>
              <w:rPr>
                <w:sz w:val="16"/>
                <w:szCs w:val="16"/>
                <w:lang w:val="en-US"/>
              </w:rPr>
              <w:t>MARD, DARD</w:t>
            </w:r>
          </w:p>
          <w:p w:rsidR="00F17E64" w:rsidRPr="00377646" w:rsidRDefault="00F17E64" w:rsidP="007B3058">
            <w:pPr>
              <w:keepLines/>
              <w:jc w:val="left"/>
              <w:rPr>
                <w:sz w:val="16"/>
                <w:szCs w:val="16"/>
                <w:lang w:val="en-US"/>
              </w:rPr>
            </w:pPr>
            <w:r>
              <w:rPr>
                <w:sz w:val="16"/>
                <w:szCs w:val="16"/>
                <w:lang w:val="en-US"/>
              </w:rPr>
              <w:t>UNDP</w:t>
            </w:r>
          </w:p>
        </w:tc>
        <w:tc>
          <w:tcPr>
            <w:tcW w:w="1134" w:type="dxa"/>
          </w:tcPr>
          <w:p w:rsidR="00F17E64" w:rsidRDefault="00F17E64" w:rsidP="007B3058">
            <w:pPr>
              <w:keepLines/>
              <w:jc w:val="left"/>
              <w:rPr>
                <w:sz w:val="16"/>
                <w:szCs w:val="16"/>
                <w:lang w:val="en-US"/>
              </w:rPr>
            </w:pPr>
            <w:r>
              <w:rPr>
                <w:sz w:val="16"/>
                <w:szCs w:val="16"/>
                <w:lang w:val="en-US"/>
              </w:rPr>
              <w:t>Phase 1 FPIC pilot</w:t>
            </w:r>
          </w:p>
          <w:p w:rsidR="00F17E64" w:rsidRPr="00377646" w:rsidRDefault="00F17E64" w:rsidP="007B3058">
            <w:pPr>
              <w:keepLines/>
              <w:jc w:val="left"/>
              <w:rPr>
                <w:sz w:val="16"/>
                <w:szCs w:val="16"/>
                <w:lang w:val="en-US"/>
              </w:rPr>
            </w:pPr>
            <w:r>
              <w:rPr>
                <w:sz w:val="16"/>
                <w:szCs w:val="16"/>
                <w:lang w:val="en-US"/>
              </w:rPr>
              <w:t>Opportunity Cost Analysis (output 2.1)</w:t>
            </w:r>
          </w:p>
        </w:tc>
        <w:tc>
          <w:tcPr>
            <w:tcW w:w="2469" w:type="dxa"/>
          </w:tcPr>
          <w:p w:rsidR="00F17E64" w:rsidRDefault="00F17E64" w:rsidP="00F17E64">
            <w:pPr>
              <w:pStyle w:val="ListParagraph"/>
              <w:keepLines/>
              <w:numPr>
                <w:ilvl w:val="0"/>
                <w:numId w:val="5"/>
              </w:numPr>
              <w:spacing w:after="0"/>
              <w:ind w:left="72" w:hanging="108"/>
              <w:contextualSpacing w:val="0"/>
              <w:jc w:val="left"/>
              <w:rPr>
                <w:sz w:val="16"/>
                <w:szCs w:val="16"/>
                <w:lang w:val="en-US"/>
              </w:rPr>
            </w:pPr>
            <w:r w:rsidRPr="00606835">
              <w:rPr>
                <w:sz w:val="16"/>
                <w:szCs w:val="16"/>
                <w:lang w:val="en-US"/>
              </w:rPr>
              <w:t xml:space="preserve">Status of plans and level of consent </w:t>
            </w:r>
          </w:p>
          <w:p w:rsidR="00176AAE" w:rsidRPr="00606835" w:rsidRDefault="00176AAE"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Plans address gender differences in forest management and use, options for alternative income generation</w:t>
            </w:r>
          </w:p>
        </w:tc>
        <w:tc>
          <w:tcPr>
            <w:tcW w:w="2470" w:type="dxa"/>
          </w:tcPr>
          <w:p w:rsidR="00F17E64" w:rsidRPr="00606835" w:rsidRDefault="00F17E64" w:rsidP="00F17E64">
            <w:pPr>
              <w:pStyle w:val="ListParagraph"/>
              <w:keepLines/>
              <w:numPr>
                <w:ilvl w:val="0"/>
                <w:numId w:val="5"/>
              </w:numPr>
              <w:spacing w:after="0"/>
              <w:ind w:left="72" w:hanging="108"/>
              <w:contextualSpacing w:val="0"/>
              <w:jc w:val="left"/>
              <w:rPr>
                <w:rFonts w:ascii="Calibri" w:hAnsi="Calibri" w:cs="Calibri"/>
                <w:sz w:val="16"/>
                <w:szCs w:val="16"/>
                <w:lang w:val="en-US" w:eastAsia="fr-BE"/>
              </w:rPr>
            </w:pPr>
            <w:r w:rsidRPr="00606835">
              <w:rPr>
                <w:sz w:val="16"/>
                <w:szCs w:val="16"/>
                <w:lang w:val="en-US"/>
              </w:rPr>
              <w:t>No plans exist</w:t>
            </w:r>
          </w:p>
        </w:tc>
        <w:tc>
          <w:tcPr>
            <w:tcW w:w="2470" w:type="dxa"/>
          </w:tcPr>
          <w:p w:rsidR="00F17E64" w:rsidRPr="00606835" w:rsidRDefault="00F17E64" w:rsidP="00F17E64">
            <w:pPr>
              <w:pStyle w:val="ListParagraph"/>
              <w:keepLines/>
              <w:numPr>
                <w:ilvl w:val="0"/>
                <w:numId w:val="5"/>
              </w:numPr>
              <w:spacing w:after="0"/>
              <w:ind w:left="72" w:hanging="108"/>
              <w:contextualSpacing w:val="0"/>
              <w:jc w:val="left"/>
              <w:rPr>
                <w:rFonts w:ascii="Calibri" w:hAnsi="Calibri" w:cs="Calibri"/>
                <w:sz w:val="16"/>
                <w:szCs w:val="16"/>
                <w:lang w:val="en-US" w:eastAsia="fr-BE"/>
              </w:rPr>
            </w:pPr>
            <w:r w:rsidRPr="00606835">
              <w:rPr>
                <w:sz w:val="16"/>
                <w:szCs w:val="16"/>
                <w:lang w:val="en-US"/>
              </w:rPr>
              <w:t>Within 1 year of the start of implementation, plans have been developed and endorsed by all stakeholders on the basis of FPIC</w:t>
            </w:r>
          </w:p>
        </w:tc>
        <w:tc>
          <w:tcPr>
            <w:tcW w:w="1890" w:type="dxa"/>
          </w:tcPr>
          <w:p w:rsidR="00F17E64" w:rsidRPr="00606835" w:rsidRDefault="00F17E64" w:rsidP="00F17E64">
            <w:pPr>
              <w:pStyle w:val="ListParagraph"/>
              <w:keepLines/>
              <w:numPr>
                <w:ilvl w:val="0"/>
                <w:numId w:val="5"/>
              </w:numPr>
              <w:spacing w:after="0"/>
              <w:ind w:left="72" w:hanging="108"/>
              <w:contextualSpacing w:val="0"/>
              <w:jc w:val="left"/>
              <w:rPr>
                <w:rFonts w:ascii="Calibri" w:hAnsi="Calibri" w:cs="Calibri"/>
                <w:sz w:val="16"/>
                <w:szCs w:val="16"/>
                <w:lang w:val="en-US" w:eastAsia="fr-BE"/>
              </w:rPr>
            </w:pPr>
            <w:r w:rsidRPr="00606835">
              <w:rPr>
                <w:sz w:val="16"/>
                <w:szCs w:val="16"/>
                <w:lang w:val="en-US"/>
              </w:rPr>
              <w:t>Documented plans and records of FPIC process</w:t>
            </w:r>
          </w:p>
        </w:tc>
        <w:tc>
          <w:tcPr>
            <w:tcW w:w="1800" w:type="dxa"/>
          </w:tcPr>
          <w:p w:rsidR="00F17E64" w:rsidRPr="00377646" w:rsidRDefault="00F17E64" w:rsidP="007B3058">
            <w:pPr>
              <w:keepLines/>
              <w:jc w:val="left"/>
              <w:rPr>
                <w:sz w:val="16"/>
                <w:szCs w:val="16"/>
                <w:lang w:val="en-US"/>
              </w:rPr>
            </w:pPr>
          </w:p>
        </w:tc>
      </w:tr>
      <w:tr w:rsidR="00F17E64" w:rsidRPr="00377646" w:rsidTr="00C44FD7">
        <w:trPr>
          <w:cantSplit/>
        </w:trPr>
        <w:tc>
          <w:tcPr>
            <w:tcW w:w="1809" w:type="dxa"/>
          </w:tcPr>
          <w:p w:rsidR="00F17E64" w:rsidRPr="00377646" w:rsidRDefault="00F17E64" w:rsidP="007B3058">
            <w:pPr>
              <w:keepLines/>
              <w:jc w:val="left"/>
              <w:rPr>
                <w:sz w:val="16"/>
                <w:szCs w:val="16"/>
                <w:lang w:val="en-US"/>
              </w:rPr>
            </w:pPr>
            <w:r w:rsidRPr="00377646">
              <w:rPr>
                <w:sz w:val="16"/>
                <w:szCs w:val="16"/>
                <w:lang w:val="en-US"/>
              </w:rPr>
              <w:t>3.</w:t>
            </w:r>
            <w:r>
              <w:rPr>
                <w:sz w:val="16"/>
                <w:szCs w:val="16"/>
                <w:lang w:val="en-US"/>
              </w:rPr>
              <w:t>4</w:t>
            </w:r>
            <w:r w:rsidRPr="00377646">
              <w:rPr>
                <w:sz w:val="16"/>
                <w:szCs w:val="16"/>
                <w:lang w:val="en-US"/>
              </w:rPr>
              <w:t>.</w:t>
            </w:r>
            <w:r>
              <w:rPr>
                <w:sz w:val="16"/>
                <w:szCs w:val="16"/>
                <w:lang w:val="en-US"/>
              </w:rPr>
              <w:t xml:space="preserve"> </w:t>
            </w:r>
            <w:r w:rsidRPr="00B3765B">
              <w:rPr>
                <w:i/>
                <w:iCs/>
                <w:sz w:val="16"/>
                <w:szCs w:val="16"/>
                <w:lang w:val="en-US"/>
              </w:rPr>
              <w:t>Ad hoc</w:t>
            </w:r>
            <w:r>
              <w:rPr>
                <w:sz w:val="16"/>
                <w:szCs w:val="16"/>
                <w:lang w:val="en-US"/>
              </w:rPr>
              <w:t xml:space="preserve"> REDD+ plans under implementation</w:t>
            </w:r>
          </w:p>
        </w:tc>
        <w:tc>
          <w:tcPr>
            <w:tcW w:w="1276" w:type="dxa"/>
          </w:tcPr>
          <w:p w:rsidR="00F17E64" w:rsidRDefault="00F17E64" w:rsidP="007B3058">
            <w:pPr>
              <w:keepLines/>
              <w:jc w:val="left"/>
              <w:rPr>
                <w:sz w:val="16"/>
                <w:szCs w:val="16"/>
                <w:lang w:val="en-US"/>
              </w:rPr>
            </w:pPr>
            <w:r>
              <w:rPr>
                <w:sz w:val="16"/>
                <w:szCs w:val="16"/>
                <w:lang w:val="en-US"/>
              </w:rPr>
              <w:t>PPC, DARD</w:t>
            </w:r>
          </w:p>
          <w:p w:rsidR="00F17E64" w:rsidRDefault="00F17E64" w:rsidP="007B3058">
            <w:pPr>
              <w:keepLines/>
              <w:jc w:val="left"/>
              <w:rPr>
                <w:sz w:val="16"/>
                <w:szCs w:val="16"/>
                <w:lang w:val="en-US"/>
              </w:rPr>
            </w:pPr>
            <w:r>
              <w:rPr>
                <w:sz w:val="16"/>
                <w:szCs w:val="16"/>
                <w:lang w:val="en-US"/>
              </w:rPr>
              <w:t>UNDP</w:t>
            </w:r>
          </w:p>
          <w:p w:rsidR="00F17E64" w:rsidRPr="00377646" w:rsidRDefault="00F17E64" w:rsidP="007B3058">
            <w:pPr>
              <w:keepLines/>
              <w:jc w:val="left"/>
              <w:rPr>
                <w:sz w:val="16"/>
                <w:szCs w:val="16"/>
                <w:lang w:val="en-US"/>
              </w:rPr>
            </w:pPr>
          </w:p>
        </w:tc>
        <w:tc>
          <w:tcPr>
            <w:tcW w:w="1134" w:type="dxa"/>
          </w:tcPr>
          <w:p w:rsidR="00F17E64" w:rsidRDefault="00F17E64" w:rsidP="007B3058">
            <w:pPr>
              <w:keepLines/>
              <w:jc w:val="left"/>
              <w:rPr>
                <w:sz w:val="16"/>
                <w:szCs w:val="16"/>
                <w:lang w:val="en-US"/>
              </w:rPr>
            </w:pPr>
            <w:r>
              <w:rPr>
                <w:sz w:val="16"/>
                <w:szCs w:val="16"/>
                <w:lang w:val="en-US"/>
              </w:rPr>
              <w:t>Outputs 3.2, 3.3</w:t>
            </w:r>
          </w:p>
          <w:p w:rsidR="00F17E64" w:rsidRPr="00377646" w:rsidRDefault="00F17E64" w:rsidP="007B3058">
            <w:pPr>
              <w:keepLines/>
              <w:jc w:val="left"/>
              <w:rPr>
                <w:sz w:val="16"/>
                <w:szCs w:val="16"/>
                <w:lang w:val="en-US"/>
              </w:rPr>
            </w:pPr>
            <w:r>
              <w:rPr>
                <w:sz w:val="16"/>
                <w:szCs w:val="16"/>
                <w:lang w:val="en-US"/>
              </w:rPr>
              <w:t>UN-REDD Phase I</w:t>
            </w:r>
          </w:p>
        </w:tc>
        <w:tc>
          <w:tcPr>
            <w:tcW w:w="2469" w:type="dxa"/>
          </w:tcPr>
          <w:p w:rsidR="00F17E64" w:rsidRDefault="00F17E64" w:rsidP="00F17E64">
            <w:pPr>
              <w:pStyle w:val="ListParagraph"/>
              <w:keepLines/>
              <w:numPr>
                <w:ilvl w:val="0"/>
                <w:numId w:val="5"/>
              </w:numPr>
              <w:spacing w:after="0"/>
              <w:ind w:left="72" w:hanging="108"/>
              <w:contextualSpacing w:val="0"/>
              <w:jc w:val="left"/>
              <w:rPr>
                <w:sz w:val="16"/>
                <w:szCs w:val="16"/>
                <w:lang w:val="en-US"/>
              </w:rPr>
            </w:pPr>
            <w:r w:rsidRPr="00B3765B">
              <w:rPr>
                <w:sz w:val="16"/>
                <w:szCs w:val="16"/>
                <w:lang w:val="en-US"/>
              </w:rPr>
              <w:t xml:space="preserve">Number of forest owners implementing REDD+ plans </w:t>
            </w:r>
          </w:p>
          <w:p w:rsidR="00F17E64" w:rsidRDefault="00F17E64" w:rsidP="007B3058">
            <w:pPr>
              <w:keepLines/>
              <w:spacing w:after="0"/>
              <w:ind w:left="-36"/>
              <w:jc w:val="left"/>
              <w:rPr>
                <w:sz w:val="16"/>
                <w:szCs w:val="16"/>
                <w:lang w:val="en-US"/>
              </w:rPr>
            </w:pPr>
          </w:p>
          <w:p w:rsidR="00F17E64" w:rsidRDefault="00F17E64" w:rsidP="007B3058">
            <w:pPr>
              <w:keepLines/>
              <w:spacing w:after="0"/>
              <w:ind w:left="-36"/>
              <w:jc w:val="left"/>
              <w:rPr>
                <w:sz w:val="16"/>
                <w:szCs w:val="16"/>
                <w:lang w:val="en-US"/>
              </w:rPr>
            </w:pPr>
          </w:p>
          <w:p w:rsidR="00F17E64" w:rsidRPr="00B3765B" w:rsidRDefault="00F17E64" w:rsidP="007B3058">
            <w:pPr>
              <w:keepLines/>
              <w:spacing w:after="0"/>
              <w:ind w:left="-36"/>
              <w:jc w:val="left"/>
              <w:rPr>
                <w:sz w:val="16"/>
                <w:szCs w:val="16"/>
                <w:lang w:val="en-US"/>
              </w:rPr>
            </w:pPr>
          </w:p>
          <w:p w:rsidR="00F17E64" w:rsidRPr="00377646"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Proportion of f</w:t>
            </w:r>
            <w:r w:rsidRPr="00B3765B">
              <w:rPr>
                <w:sz w:val="16"/>
                <w:szCs w:val="16"/>
                <w:lang w:val="en-US"/>
              </w:rPr>
              <w:t xml:space="preserve">orest owners </w:t>
            </w:r>
            <w:r>
              <w:rPr>
                <w:sz w:val="16"/>
                <w:szCs w:val="16"/>
                <w:lang w:val="en-US"/>
              </w:rPr>
              <w:t>generating reduced emissions and/or enhanced removals</w:t>
            </w:r>
          </w:p>
        </w:tc>
        <w:tc>
          <w:tcPr>
            <w:tcW w:w="2470" w:type="dxa"/>
          </w:tcPr>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Phase I developing guidelines for PCM</w:t>
            </w:r>
          </w:p>
          <w:p w:rsidR="00F17E64" w:rsidRPr="00377646"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No forest owners implementing REDD+ plans or generating emission reductions and/or enhanced removals</w:t>
            </w:r>
          </w:p>
        </w:tc>
        <w:tc>
          <w:tcPr>
            <w:tcW w:w="2470" w:type="dxa"/>
          </w:tcPr>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Within 2 years of the start of implementation, at least 650,000 forest owners are implementing measures to reduce emissions</w:t>
            </w:r>
          </w:p>
          <w:p w:rsidR="00F17E64" w:rsidRPr="008D1CD3"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After 3 years of implementation, at least 80% of participating forest owners achieving emission reductions and/or enhanced removals</w:t>
            </w:r>
          </w:p>
        </w:tc>
        <w:tc>
          <w:tcPr>
            <w:tcW w:w="1890" w:type="dxa"/>
          </w:tcPr>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Participation payments made to forest owners, supported by independent evaluation</w:t>
            </w:r>
          </w:p>
          <w:p w:rsidR="00F17E64" w:rsidRPr="00B3765B" w:rsidRDefault="00F17E64" w:rsidP="007B3058">
            <w:pPr>
              <w:keepLines/>
              <w:spacing w:after="0"/>
              <w:ind w:left="-36"/>
              <w:jc w:val="left"/>
              <w:rPr>
                <w:sz w:val="16"/>
                <w:szCs w:val="16"/>
                <w:lang w:val="en-US"/>
              </w:rPr>
            </w:pPr>
          </w:p>
          <w:p w:rsidR="00F17E64" w:rsidRPr="008D1CD3"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Performance payments made to forest owners, supported by independent evaluation</w:t>
            </w:r>
          </w:p>
        </w:tc>
        <w:tc>
          <w:tcPr>
            <w:tcW w:w="1800" w:type="dxa"/>
          </w:tcPr>
          <w:p w:rsidR="00F17E64" w:rsidRPr="008D1CD3"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Full engagement of provincial agencies supports implementation of plans</w:t>
            </w:r>
          </w:p>
        </w:tc>
      </w:tr>
      <w:tr w:rsidR="00F17E64" w:rsidRPr="00377646" w:rsidTr="00C44FD7">
        <w:trPr>
          <w:cantSplit/>
        </w:trPr>
        <w:tc>
          <w:tcPr>
            <w:tcW w:w="1809" w:type="dxa"/>
          </w:tcPr>
          <w:p w:rsidR="00F17E64" w:rsidRPr="00377646" w:rsidRDefault="00F17E64" w:rsidP="0072555E">
            <w:pPr>
              <w:keepLines/>
              <w:jc w:val="left"/>
              <w:rPr>
                <w:sz w:val="16"/>
                <w:szCs w:val="16"/>
                <w:lang w:val="en-US"/>
              </w:rPr>
            </w:pPr>
            <w:r>
              <w:rPr>
                <w:sz w:val="16"/>
                <w:szCs w:val="16"/>
              </w:rPr>
              <w:t>3.5 Forest user REDD+ targets and achievements integrated into</w:t>
            </w:r>
            <w:r w:rsidRPr="00450F8A">
              <w:rPr>
                <w:sz w:val="16"/>
                <w:szCs w:val="16"/>
              </w:rPr>
              <w:t xml:space="preserve"> </w:t>
            </w:r>
            <w:r>
              <w:rPr>
                <w:sz w:val="16"/>
                <w:szCs w:val="16"/>
              </w:rPr>
              <w:t>D</w:t>
            </w:r>
            <w:r w:rsidRPr="00450F8A">
              <w:rPr>
                <w:sz w:val="16"/>
                <w:szCs w:val="16"/>
              </w:rPr>
              <w:t>istrict SEDP</w:t>
            </w:r>
            <w:r w:rsidR="0072555E">
              <w:rPr>
                <w:sz w:val="16"/>
                <w:szCs w:val="16"/>
              </w:rPr>
              <w:t xml:space="preserve"> </w:t>
            </w:r>
            <w:r>
              <w:rPr>
                <w:sz w:val="16"/>
                <w:szCs w:val="16"/>
              </w:rPr>
              <w:t>/</w:t>
            </w:r>
            <w:r w:rsidR="0072555E">
              <w:rPr>
                <w:sz w:val="16"/>
                <w:szCs w:val="16"/>
              </w:rPr>
              <w:t xml:space="preserve"> Forest Development</w:t>
            </w:r>
            <w:r w:rsidRPr="00450F8A">
              <w:rPr>
                <w:sz w:val="16"/>
                <w:szCs w:val="16"/>
              </w:rPr>
              <w:t xml:space="preserve"> </w:t>
            </w:r>
            <w:r w:rsidR="0072555E">
              <w:rPr>
                <w:sz w:val="16"/>
                <w:szCs w:val="16"/>
              </w:rPr>
              <w:t>P</w:t>
            </w:r>
            <w:r w:rsidRPr="00450F8A">
              <w:rPr>
                <w:sz w:val="16"/>
                <w:szCs w:val="16"/>
              </w:rPr>
              <w:t>lan</w:t>
            </w:r>
            <w:r w:rsidR="00FB088D">
              <w:rPr>
                <w:sz w:val="16"/>
                <w:szCs w:val="16"/>
              </w:rPr>
              <w:t>s</w:t>
            </w:r>
          </w:p>
        </w:tc>
        <w:tc>
          <w:tcPr>
            <w:tcW w:w="1276" w:type="dxa"/>
          </w:tcPr>
          <w:p w:rsidR="00F17E64" w:rsidRDefault="00F17E64" w:rsidP="007B3058">
            <w:pPr>
              <w:keepLines/>
              <w:jc w:val="left"/>
              <w:rPr>
                <w:sz w:val="16"/>
                <w:szCs w:val="16"/>
                <w:lang w:val="en-US"/>
              </w:rPr>
            </w:pPr>
            <w:r>
              <w:rPr>
                <w:sz w:val="16"/>
                <w:szCs w:val="16"/>
                <w:lang w:val="en-US"/>
              </w:rPr>
              <w:t>PPC, DARD</w:t>
            </w:r>
          </w:p>
          <w:p w:rsidR="00F17E64" w:rsidRPr="00377646" w:rsidRDefault="00F17E64" w:rsidP="007B3058">
            <w:pPr>
              <w:keepLines/>
              <w:jc w:val="left"/>
              <w:rPr>
                <w:sz w:val="16"/>
                <w:szCs w:val="16"/>
                <w:lang w:val="en-US"/>
              </w:rPr>
            </w:pPr>
            <w:r>
              <w:rPr>
                <w:sz w:val="16"/>
                <w:szCs w:val="16"/>
                <w:lang w:val="en-US"/>
              </w:rPr>
              <w:t>UNDP</w:t>
            </w:r>
          </w:p>
          <w:p w:rsidR="00F17E64" w:rsidRPr="00AA70D9" w:rsidRDefault="00F17E64" w:rsidP="007B3058">
            <w:pPr>
              <w:keepLines/>
              <w:jc w:val="left"/>
              <w:rPr>
                <w:sz w:val="16"/>
                <w:szCs w:val="16"/>
                <w:lang w:val="en-US"/>
              </w:rPr>
            </w:pPr>
          </w:p>
        </w:tc>
        <w:tc>
          <w:tcPr>
            <w:tcW w:w="1134" w:type="dxa"/>
          </w:tcPr>
          <w:p w:rsidR="00F17E64" w:rsidRPr="00377646" w:rsidRDefault="00F17E64" w:rsidP="007B3058">
            <w:pPr>
              <w:keepLines/>
              <w:jc w:val="left"/>
              <w:rPr>
                <w:sz w:val="16"/>
                <w:szCs w:val="16"/>
                <w:lang w:val="en-US"/>
              </w:rPr>
            </w:pPr>
            <w:r>
              <w:rPr>
                <w:sz w:val="16"/>
                <w:szCs w:val="16"/>
                <w:lang w:val="en-US"/>
              </w:rPr>
              <w:t>Outputs 2.1, 2.3, 3.1-4</w:t>
            </w:r>
          </w:p>
        </w:tc>
        <w:tc>
          <w:tcPr>
            <w:tcW w:w="2469" w:type="dxa"/>
          </w:tcPr>
          <w:p w:rsidR="00F17E64" w:rsidRPr="00A145FD" w:rsidRDefault="00F17E64" w:rsidP="00F17E64">
            <w:pPr>
              <w:pStyle w:val="ListParagraph"/>
              <w:keepLines/>
              <w:numPr>
                <w:ilvl w:val="0"/>
                <w:numId w:val="5"/>
              </w:numPr>
              <w:spacing w:after="0"/>
              <w:ind w:left="72" w:hanging="108"/>
              <w:contextualSpacing w:val="0"/>
              <w:jc w:val="left"/>
              <w:rPr>
                <w:sz w:val="16"/>
                <w:szCs w:val="16"/>
                <w:lang w:val="en-US"/>
              </w:rPr>
            </w:pPr>
            <w:r w:rsidRPr="00A145FD">
              <w:rPr>
                <w:sz w:val="16"/>
                <w:szCs w:val="16"/>
                <w:lang w:val="en-US"/>
              </w:rPr>
              <w:t>District Forest</w:t>
            </w:r>
            <w:r w:rsidR="00FB088D">
              <w:rPr>
                <w:sz w:val="16"/>
                <w:szCs w:val="16"/>
                <w:lang w:val="en-US"/>
              </w:rPr>
              <w:t xml:space="preserve"> Development</w:t>
            </w:r>
            <w:r w:rsidRPr="00A145FD">
              <w:rPr>
                <w:sz w:val="16"/>
                <w:szCs w:val="16"/>
                <w:lang w:val="en-US"/>
              </w:rPr>
              <w:t xml:space="preserve"> Plans </w:t>
            </w:r>
            <w:r w:rsidR="00FB088D">
              <w:rPr>
                <w:sz w:val="16"/>
                <w:szCs w:val="16"/>
                <w:lang w:val="en-US"/>
              </w:rPr>
              <w:t xml:space="preserve">and annual work plans </w:t>
            </w:r>
            <w:r w:rsidRPr="00A145FD">
              <w:rPr>
                <w:sz w:val="16"/>
                <w:szCs w:val="16"/>
                <w:lang w:val="en-US"/>
              </w:rPr>
              <w:t>developed</w:t>
            </w:r>
            <w:r w:rsidR="00FB088D">
              <w:rPr>
                <w:sz w:val="16"/>
                <w:szCs w:val="16"/>
                <w:lang w:val="en-US"/>
              </w:rPr>
              <w:t xml:space="preserve"> with REDD+ targets</w:t>
            </w:r>
          </w:p>
          <w:p w:rsidR="00F17E64" w:rsidRPr="00A145FD" w:rsidRDefault="00E705FA"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Participants achieve REDD+ targets</w:t>
            </w:r>
          </w:p>
          <w:p w:rsidR="00F17E64" w:rsidRPr="00D87414" w:rsidRDefault="00F17E64" w:rsidP="007B3058">
            <w:pPr>
              <w:keepLines/>
              <w:spacing w:after="0"/>
              <w:ind w:left="-36"/>
              <w:jc w:val="left"/>
              <w:rPr>
                <w:sz w:val="16"/>
                <w:szCs w:val="16"/>
                <w:lang w:val="en-US"/>
              </w:rPr>
            </w:pPr>
          </w:p>
        </w:tc>
        <w:tc>
          <w:tcPr>
            <w:tcW w:w="2470" w:type="dxa"/>
          </w:tcPr>
          <w:p w:rsidR="00F17E64" w:rsidRPr="00377646"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No plans exist</w:t>
            </w:r>
          </w:p>
        </w:tc>
        <w:tc>
          <w:tcPr>
            <w:tcW w:w="2470" w:type="dxa"/>
          </w:tcPr>
          <w:p w:rsidR="00F17E64" w:rsidRDefault="0072555E" w:rsidP="004B2A29">
            <w:pPr>
              <w:pStyle w:val="ListParagraph"/>
              <w:keepLines/>
              <w:numPr>
                <w:ilvl w:val="0"/>
                <w:numId w:val="5"/>
              </w:numPr>
              <w:spacing w:after="0"/>
              <w:ind w:left="72" w:hanging="108"/>
              <w:contextualSpacing w:val="0"/>
              <w:jc w:val="left"/>
              <w:rPr>
                <w:sz w:val="16"/>
                <w:szCs w:val="16"/>
                <w:lang w:val="en-US"/>
              </w:rPr>
            </w:pPr>
            <w:r>
              <w:rPr>
                <w:sz w:val="16"/>
                <w:szCs w:val="16"/>
                <w:lang w:val="en-US"/>
              </w:rPr>
              <w:t xml:space="preserve">200 </w:t>
            </w:r>
            <w:r w:rsidR="00F17E64">
              <w:rPr>
                <w:sz w:val="16"/>
                <w:szCs w:val="16"/>
                <w:lang w:val="en-US"/>
              </w:rPr>
              <w:t xml:space="preserve">District </w:t>
            </w:r>
            <w:r w:rsidR="004B2A29">
              <w:rPr>
                <w:sz w:val="16"/>
                <w:szCs w:val="16"/>
                <w:lang w:val="en-US"/>
              </w:rPr>
              <w:t xml:space="preserve">officials trained </w:t>
            </w:r>
            <w:r>
              <w:rPr>
                <w:sz w:val="16"/>
                <w:szCs w:val="16"/>
                <w:lang w:val="en-US"/>
              </w:rPr>
              <w:t>and</w:t>
            </w:r>
            <w:r w:rsidR="00F17E64">
              <w:rPr>
                <w:sz w:val="16"/>
                <w:szCs w:val="16"/>
                <w:lang w:val="en-US"/>
              </w:rPr>
              <w:t xml:space="preserve"> integrat</w:t>
            </w:r>
            <w:r w:rsidR="004B2A29">
              <w:rPr>
                <w:sz w:val="16"/>
                <w:szCs w:val="16"/>
                <w:lang w:val="en-US"/>
              </w:rPr>
              <w:t>ing REDD+</w:t>
            </w:r>
            <w:r>
              <w:rPr>
                <w:sz w:val="16"/>
                <w:szCs w:val="16"/>
                <w:lang w:val="en-US"/>
              </w:rPr>
              <w:t xml:space="preserve"> plans</w:t>
            </w:r>
            <w:r w:rsidR="00F17E64">
              <w:rPr>
                <w:sz w:val="16"/>
                <w:szCs w:val="16"/>
                <w:lang w:val="en-US"/>
              </w:rPr>
              <w:t xml:space="preserve"> into </w:t>
            </w:r>
            <w:r>
              <w:rPr>
                <w:sz w:val="16"/>
                <w:szCs w:val="16"/>
                <w:lang w:val="en-US"/>
              </w:rPr>
              <w:t xml:space="preserve">SEDP/FDP </w:t>
            </w:r>
            <w:r w:rsidR="00F17E64">
              <w:rPr>
                <w:sz w:val="16"/>
                <w:szCs w:val="16"/>
                <w:lang w:val="en-US"/>
              </w:rPr>
              <w:t>annu</w:t>
            </w:r>
            <w:r>
              <w:rPr>
                <w:sz w:val="16"/>
                <w:szCs w:val="16"/>
                <w:lang w:val="en-US"/>
              </w:rPr>
              <w:t>al work plans</w:t>
            </w:r>
          </w:p>
          <w:p w:rsidR="0072555E" w:rsidRPr="00377646" w:rsidRDefault="00FB088D" w:rsidP="004B2A29">
            <w:pPr>
              <w:pStyle w:val="ListParagraph"/>
              <w:keepLines/>
              <w:numPr>
                <w:ilvl w:val="0"/>
                <w:numId w:val="5"/>
              </w:numPr>
              <w:spacing w:after="0"/>
              <w:ind w:left="72" w:hanging="108"/>
              <w:contextualSpacing w:val="0"/>
              <w:jc w:val="left"/>
              <w:rPr>
                <w:sz w:val="16"/>
                <w:szCs w:val="16"/>
                <w:lang w:val="en-US"/>
              </w:rPr>
            </w:pPr>
            <w:r>
              <w:rPr>
                <w:sz w:val="16"/>
                <w:szCs w:val="16"/>
                <w:lang w:val="en-US"/>
              </w:rPr>
              <w:t>REDD+ planning undertaken in 3,200 villages</w:t>
            </w:r>
          </w:p>
        </w:tc>
        <w:tc>
          <w:tcPr>
            <w:tcW w:w="1890" w:type="dxa"/>
          </w:tcPr>
          <w:p w:rsidR="00F17E64" w:rsidRPr="00A145FD" w:rsidRDefault="00F17E64" w:rsidP="00F17E64">
            <w:pPr>
              <w:pStyle w:val="ListParagraph"/>
              <w:keepLines/>
              <w:numPr>
                <w:ilvl w:val="0"/>
                <w:numId w:val="5"/>
              </w:numPr>
              <w:spacing w:after="0"/>
              <w:ind w:left="72" w:hanging="108"/>
              <w:contextualSpacing w:val="0"/>
              <w:jc w:val="left"/>
              <w:rPr>
                <w:sz w:val="16"/>
                <w:szCs w:val="16"/>
                <w:lang w:val="en-US"/>
              </w:rPr>
            </w:pPr>
            <w:r w:rsidRPr="00A145FD">
              <w:rPr>
                <w:sz w:val="16"/>
                <w:szCs w:val="16"/>
                <w:lang w:val="en-US"/>
              </w:rPr>
              <w:t>District Forest</w:t>
            </w:r>
            <w:r w:rsidR="00FB088D">
              <w:rPr>
                <w:sz w:val="16"/>
                <w:szCs w:val="16"/>
                <w:lang w:val="en-US"/>
              </w:rPr>
              <w:t xml:space="preserve"> Development</w:t>
            </w:r>
            <w:r w:rsidRPr="00A145FD">
              <w:rPr>
                <w:sz w:val="16"/>
                <w:szCs w:val="16"/>
                <w:lang w:val="en-US"/>
              </w:rPr>
              <w:t xml:space="preserve"> Plans</w:t>
            </w:r>
            <w:r w:rsidR="00FB088D">
              <w:rPr>
                <w:sz w:val="16"/>
                <w:szCs w:val="16"/>
                <w:lang w:val="en-US"/>
              </w:rPr>
              <w:t xml:space="preserve"> and annual work plans</w:t>
            </w:r>
          </w:p>
          <w:p w:rsidR="00F17E64" w:rsidRPr="00D87414" w:rsidRDefault="00F17E64" w:rsidP="00E705FA">
            <w:pPr>
              <w:pStyle w:val="ListParagraph"/>
              <w:keepLines/>
              <w:numPr>
                <w:ilvl w:val="0"/>
                <w:numId w:val="5"/>
              </w:numPr>
              <w:spacing w:after="0"/>
              <w:ind w:left="72" w:hanging="108"/>
              <w:contextualSpacing w:val="0"/>
              <w:jc w:val="left"/>
              <w:rPr>
                <w:sz w:val="16"/>
                <w:szCs w:val="16"/>
                <w:lang w:val="en-US"/>
              </w:rPr>
            </w:pPr>
            <w:r w:rsidRPr="00A145FD">
              <w:rPr>
                <w:sz w:val="16"/>
                <w:szCs w:val="16"/>
                <w:lang w:val="en-US"/>
              </w:rPr>
              <w:t xml:space="preserve">Verified reports on </w:t>
            </w:r>
            <w:r w:rsidR="00E705FA">
              <w:rPr>
                <w:sz w:val="16"/>
                <w:szCs w:val="16"/>
                <w:lang w:val="en-US"/>
              </w:rPr>
              <w:t>sustainable use of forest resources</w:t>
            </w:r>
          </w:p>
        </w:tc>
        <w:tc>
          <w:tcPr>
            <w:tcW w:w="1800" w:type="dxa"/>
          </w:tcPr>
          <w:p w:rsidR="00F17E64" w:rsidRPr="00377646" w:rsidRDefault="00F17E64" w:rsidP="007B3058">
            <w:pPr>
              <w:keepLines/>
              <w:jc w:val="left"/>
              <w:rPr>
                <w:sz w:val="16"/>
                <w:szCs w:val="16"/>
                <w:lang w:val="en-US"/>
              </w:rPr>
            </w:pPr>
          </w:p>
        </w:tc>
      </w:tr>
      <w:tr w:rsidR="0088281F" w:rsidRPr="00377646" w:rsidTr="0088281F">
        <w:trPr>
          <w:cantSplit/>
          <w:trHeight w:val="287"/>
        </w:trPr>
        <w:tc>
          <w:tcPr>
            <w:tcW w:w="15318" w:type="dxa"/>
            <w:gridSpan w:val="8"/>
            <w:tcBorders>
              <w:bottom w:val="single" w:sz="4" w:space="0" w:color="auto"/>
            </w:tcBorders>
            <w:shd w:val="clear" w:color="auto" w:fill="DDD9C3" w:themeFill="background2" w:themeFillShade="E6"/>
          </w:tcPr>
          <w:p w:rsidR="0088281F" w:rsidRPr="0088281F" w:rsidRDefault="0088281F" w:rsidP="0088281F">
            <w:pPr>
              <w:keepLines/>
              <w:jc w:val="left"/>
              <w:rPr>
                <w:sz w:val="18"/>
                <w:szCs w:val="16"/>
                <w:lang w:val="en-US"/>
              </w:rPr>
            </w:pPr>
            <w:r w:rsidRPr="0088281F">
              <w:rPr>
                <w:b/>
                <w:sz w:val="18"/>
                <w:szCs w:val="16"/>
                <w:lang w:val="en-US"/>
              </w:rPr>
              <w:lastRenderedPageBreak/>
              <w:t>Outcome</w:t>
            </w:r>
            <w:r w:rsidRPr="0088281F">
              <w:rPr>
                <w:sz w:val="18"/>
                <w:szCs w:val="16"/>
                <w:lang w:val="en-US"/>
              </w:rPr>
              <w:t xml:space="preserve"> </w:t>
            </w:r>
            <w:r w:rsidRPr="0088281F">
              <w:rPr>
                <w:b/>
                <w:sz w:val="18"/>
                <w:szCs w:val="16"/>
                <w:lang w:val="en-US"/>
              </w:rPr>
              <w:t>4</w:t>
            </w:r>
            <w:r w:rsidRPr="0088281F">
              <w:rPr>
                <w:sz w:val="18"/>
                <w:szCs w:val="16"/>
                <w:lang w:val="en-US"/>
              </w:rPr>
              <w:t xml:space="preserve">: </w:t>
            </w:r>
            <w:r w:rsidRPr="0088281F">
              <w:rPr>
                <w:sz w:val="18"/>
                <w:szCs w:val="16"/>
              </w:rPr>
              <w:t>REDD+ readiness in other countries more cost-effective through incorporation of lessons from Viet Nam</w:t>
            </w:r>
          </w:p>
        </w:tc>
      </w:tr>
      <w:tr w:rsidR="00F17E64" w:rsidRPr="00377646" w:rsidTr="00C44FD7">
        <w:trPr>
          <w:cantSplit/>
        </w:trPr>
        <w:tc>
          <w:tcPr>
            <w:tcW w:w="1809" w:type="dxa"/>
            <w:tcBorders>
              <w:top w:val="single" w:sz="4" w:space="0" w:color="auto"/>
              <w:left w:val="single" w:sz="4" w:space="0" w:color="auto"/>
              <w:bottom w:val="single" w:sz="4" w:space="0" w:color="auto"/>
              <w:right w:val="single" w:sz="4" w:space="0" w:color="auto"/>
            </w:tcBorders>
            <w:shd w:val="clear" w:color="auto" w:fill="auto"/>
          </w:tcPr>
          <w:p w:rsidR="00F17E64" w:rsidRPr="006A6552" w:rsidRDefault="00F17E64" w:rsidP="007B3058">
            <w:pPr>
              <w:keepLines/>
              <w:jc w:val="left"/>
              <w:rPr>
                <w:sz w:val="16"/>
                <w:szCs w:val="16"/>
                <w:lang w:val="en-US"/>
              </w:rPr>
            </w:pPr>
            <w:r w:rsidRPr="006A6552">
              <w:rPr>
                <w:sz w:val="16"/>
                <w:szCs w:val="16"/>
                <w:lang w:val="en-US"/>
              </w:rPr>
              <w:t>4.</w:t>
            </w:r>
            <w:r>
              <w:rPr>
                <w:sz w:val="16"/>
                <w:szCs w:val="16"/>
                <w:lang w:val="en-US"/>
              </w:rPr>
              <w:t>1</w:t>
            </w:r>
            <w:r w:rsidRPr="006A6552">
              <w:rPr>
                <w:sz w:val="16"/>
                <w:szCs w:val="16"/>
                <w:lang w:val="en-US"/>
              </w:rPr>
              <w:t xml:space="preserve"> Regional </w:t>
            </w:r>
            <w:r>
              <w:rPr>
                <w:sz w:val="16"/>
                <w:szCs w:val="16"/>
                <w:lang w:val="en-US"/>
              </w:rPr>
              <w:t>harmonization/ coordination plans for</w:t>
            </w:r>
            <w:r w:rsidRPr="006A6552">
              <w:rPr>
                <w:sz w:val="16"/>
                <w:szCs w:val="16"/>
                <w:lang w:val="en-US"/>
              </w:rPr>
              <w:t xml:space="preserve"> REDD+ </w:t>
            </w:r>
            <w:r w:rsidR="00E705FA">
              <w:rPr>
                <w:sz w:val="16"/>
                <w:szCs w:val="16"/>
                <w:lang w:val="en-US"/>
              </w:rPr>
              <w:t>developed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17E64" w:rsidRDefault="00F17E64" w:rsidP="007B3058">
            <w:pPr>
              <w:keepLines/>
              <w:jc w:val="left"/>
              <w:rPr>
                <w:sz w:val="16"/>
                <w:szCs w:val="16"/>
                <w:lang w:val="en-US"/>
              </w:rPr>
            </w:pPr>
            <w:r>
              <w:rPr>
                <w:sz w:val="16"/>
                <w:szCs w:val="16"/>
                <w:lang w:val="en-US"/>
              </w:rPr>
              <w:t>MARD</w:t>
            </w:r>
          </w:p>
          <w:p w:rsidR="00F17E64" w:rsidRPr="00377646" w:rsidRDefault="00F17E64" w:rsidP="007B3058">
            <w:pPr>
              <w:keepLines/>
              <w:jc w:val="left"/>
              <w:rPr>
                <w:sz w:val="16"/>
                <w:szCs w:val="16"/>
                <w:lang w:val="en-US"/>
              </w:rPr>
            </w:pPr>
            <w:r>
              <w:rPr>
                <w:sz w:val="16"/>
                <w:szCs w:val="16"/>
                <w:lang w:val="en-US"/>
              </w:rPr>
              <w:t>UNEP</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7E64" w:rsidRDefault="00F17E64" w:rsidP="007B3058">
            <w:pPr>
              <w:keepLines/>
              <w:jc w:val="left"/>
              <w:rPr>
                <w:sz w:val="16"/>
                <w:szCs w:val="16"/>
                <w:lang w:val="en-US"/>
              </w:rPr>
            </w:pPr>
            <w:r w:rsidRPr="006A6552">
              <w:rPr>
                <w:sz w:val="16"/>
                <w:szCs w:val="16"/>
                <w:lang w:val="en-US"/>
              </w:rPr>
              <w:t xml:space="preserve">Outputs 1.5, </w:t>
            </w:r>
            <w:r>
              <w:rPr>
                <w:sz w:val="16"/>
                <w:szCs w:val="16"/>
                <w:lang w:val="en-US"/>
              </w:rPr>
              <w:t>1.6</w:t>
            </w:r>
          </w:p>
          <w:p w:rsidR="00F17E64" w:rsidRPr="00377646" w:rsidRDefault="00F17E64" w:rsidP="007B3058">
            <w:pPr>
              <w:keepLines/>
              <w:jc w:val="left"/>
              <w:rPr>
                <w:sz w:val="16"/>
                <w:szCs w:val="16"/>
                <w:lang w:val="en-US"/>
              </w:rPr>
            </w:pPr>
            <w:r>
              <w:rPr>
                <w:sz w:val="16"/>
                <w:szCs w:val="16"/>
                <w:lang w:val="en-US"/>
              </w:rPr>
              <w:t>UN-REDD Phase I</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F17E64" w:rsidRPr="00F42865"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 xml:space="preserve">REDD+ Strategies and plans of countries of the Lower Mekong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F17E64" w:rsidRPr="000D0DAD" w:rsidRDefault="00F17E64" w:rsidP="00F17E64">
            <w:pPr>
              <w:pStyle w:val="ListParagraph"/>
              <w:keepLines/>
              <w:numPr>
                <w:ilvl w:val="0"/>
                <w:numId w:val="5"/>
              </w:numPr>
              <w:ind w:left="83" w:hanging="83"/>
              <w:jc w:val="left"/>
              <w:rPr>
                <w:sz w:val="16"/>
                <w:szCs w:val="16"/>
                <w:lang w:val="en-US"/>
              </w:rPr>
            </w:pPr>
            <w:r>
              <w:rPr>
                <w:sz w:val="16"/>
                <w:szCs w:val="16"/>
                <w:lang w:val="en-US"/>
              </w:rPr>
              <w:t>Verbal commitment to harmonization/ coordination, but no concrete plans</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F17E64" w:rsidRPr="00377646"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Within 2 years of the start of Phase 2 implementation, national REDD+ strategies and plans for the 5 countries of the Lower Mekong contain specific and consistent regional coordination proposals</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F17E64" w:rsidRPr="00377646"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Government documents from VN, CMB, LAO, THA and MYA</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Political instability does not undermine planning</w:t>
            </w:r>
          </w:p>
          <w:p w:rsidR="00F17E64" w:rsidRPr="00377646"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Verbal commitments are translated into action</w:t>
            </w:r>
          </w:p>
        </w:tc>
      </w:tr>
      <w:tr w:rsidR="00F17E64" w:rsidRPr="00377646" w:rsidTr="00C44FD7">
        <w:trPr>
          <w:cantSplit/>
          <w:trHeight w:val="496"/>
        </w:trPr>
        <w:tc>
          <w:tcPr>
            <w:tcW w:w="1809" w:type="dxa"/>
          </w:tcPr>
          <w:p w:rsidR="00F17E64" w:rsidRPr="00377646" w:rsidRDefault="00F17E64" w:rsidP="007B3058">
            <w:pPr>
              <w:keepLines/>
              <w:jc w:val="left"/>
              <w:rPr>
                <w:sz w:val="16"/>
                <w:szCs w:val="16"/>
                <w:lang w:val="en-US"/>
              </w:rPr>
            </w:pPr>
            <w:r>
              <w:rPr>
                <w:sz w:val="16"/>
                <w:szCs w:val="16"/>
                <w:lang w:val="en-US"/>
              </w:rPr>
              <w:t>4.2 Interactive knowledge</w:t>
            </w:r>
            <w:r w:rsidRPr="00377646">
              <w:rPr>
                <w:sz w:val="16"/>
                <w:szCs w:val="16"/>
                <w:lang w:val="en-US"/>
              </w:rPr>
              <w:t xml:space="preserve"> </w:t>
            </w:r>
            <w:r>
              <w:rPr>
                <w:sz w:val="16"/>
                <w:szCs w:val="16"/>
                <w:lang w:val="en-US"/>
              </w:rPr>
              <w:t>platform</w:t>
            </w:r>
            <w:r w:rsidR="004B2A29">
              <w:rPr>
                <w:sz w:val="16"/>
                <w:szCs w:val="16"/>
                <w:lang w:val="en-US"/>
              </w:rPr>
              <w:t xml:space="preserve"> operational</w:t>
            </w:r>
          </w:p>
        </w:tc>
        <w:tc>
          <w:tcPr>
            <w:tcW w:w="1276" w:type="dxa"/>
          </w:tcPr>
          <w:p w:rsidR="00F17E64" w:rsidRDefault="00F17E64" w:rsidP="007B3058">
            <w:pPr>
              <w:keepLines/>
              <w:jc w:val="left"/>
              <w:rPr>
                <w:sz w:val="16"/>
                <w:szCs w:val="16"/>
                <w:lang w:val="en-US"/>
              </w:rPr>
            </w:pPr>
            <w:r>
              <w:rPr>
                <w:sz w:val="16"/>
                <w:szCs w:val="16"/>
                <w:lang w:val="en-US"/>
              </w:rPr>
              <w:t>MARD</w:t>
            </w:r>
          </w:p>
          <w:p w:rsidR="00F17E64" w:rsidRPr="00377646" w:rsidRDefault="00F17E64" w:rsidP="007B3058">
            <w:pPr>
              <w:keepLines/>
              <w:jc w:val="left"/>
              <w:rPr>
                <w:sz w:val="16"/>
                <w:szCs w:val="16"/>
                <w:lang w:val="en-US"/>
              </w:rPr>
            </w:pPr>
            <w:r>
              <w:rPr>
                <w:sz w:val="16"/>
                <w:szCs w:val="16"/>
                <w:lang w:val="en-US"/>
              </w:rPr>
              <w:t>UNEP</w:t>
            </w:r>
          </w:p>
        </w:tc>
        <w:tc>
          <w:tcPr>
            <w:tcW w:w="1134" w:type="dxa"/>
          </w:tcPr>
          <w:p w:rsidR="00F17E64" w:rsidRPr="00F42865" w:rsidRDefault="00F17E64" w:rsidP="007B3058">
            <w:pPr>
              <w:keepLines/>
              <w:jc w:val="left"/>
              <w:rPr>
                <w:sz w:val="16"/>
                <w:szCs w:val="16"/>
                <w:lang w:val="en-US"/>
              </w:rPr>
            </w:pPr>
            <w:r>
              <w:rPr>
                <w:sz w:val="16"/>
                <w:szCs w:val="16"/>
                <w:lang w:val="en-US"/>
              </w:rPr>
              <w:t>UN-REDD Phase I</w:t>
            </w:r>
          </w:p>
        </w:tc>
        <w:tc>
          <w:tcPr>
            <w:tcW w:w="2469" w:type="dxa"/>
          </w:tcPr>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Level of participation</w:t>
            </w:r>
            <w:r w:rsidR="004B2A29">
              <w:rPr>
                <w:sz w:val="16"/>
                <w:szCs w:val="16"/>
                <w:lang w:val="en-US"/>
              </w:rPr>
              <w:t xml:space="preserve"> of general users</w:t>
            </w:r>
            <w:r>
              <w:rPr>
                <w:sz w:val="16"/>
                <w:szCs w:val="16"/>
                <w:lang w:val="en-US"/>
              </w:rPr>
              <w:t xml:space="preserve"> in digital knowledge platform</w:t>
            </w:r>
          </w:p>
          <w:p w:rsidR="00176AAE" w:rsidRPr="00377646" w:rsidRDefault="00176AAE" w:rsidP="00176AAE">
            <w:pPr>
              <w:pStyle w:val="ListParagraph"/>
              <w:keepLines/>
              <w:numPr>
                <w:ilvl w:val="0"/>
                <w:numId w:val="5"/>
              </w:numPr>
              <w:spacing w:after="0"/>
              <w:ind w:left="72" w:hanging="108"/>
              <w:contextualSpacing w:val="0"/>
              <w:jc w:val="left"/>
              <w:rPr>
                <w:sz w:val="16"/>
                <w:szCs w:val="16"/>
                <w:lang w:val="en-US"/>
              </w:rPr>
            </w:pPr>
            <w:r>
              <w:rPr>
                <w:sz w:val="16"/>
                <w:szCs w:val="16"/>
                <w:lang w:val="en-US"/>
              </w:rPr>
              <w:t>Availability of content on gender and ethnic groups</w:t>
            </w:r>
          </w:p>
        </w:tc>
        <w:tc>
          <w:tcPr>
            <w:tcW w:w="2470" w:type="dxa"/>
          </w:tcPr>
          <w:p w:rsidR="00F17E64" w:rsidRPr="00377646"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Platform does not exist; Vietnam REDD and UN-REDD web sites provide passive knowledge opportunities</w:t>
            </w:r>
          </w:p>
        </w:tc>
        <w:tc>
          <w:tcPr>
            <w:tcW w:w="2470" w:type="dxa"/>
          </w:tcPr>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 xml:space="preserve">Within 6 months of the start of Phase 2 implementation a digital knowledge platform is established </w:t>
            </w:r>
          </w:p>
          <w:p w:rsidR="00F17E64" w:rsidRPr="00377646"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After 2 years of Phase 2 implementation, digital knowledge platform has at least 500 users, of whom at least 80% report in a survey that the platform is “useful” or “very useful”</w:t>
            </w:r>
          </w:p>
        </w:tc>
        <w:tc>
          <w:tcPr>
            <w:tcW w:w="1890" w:type="dxa"/>
          </w:tcPr>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Knowledge base accessible online</w:t>
            </w:r>
          </w:p>
          <w:p w:rsidR="00F17E64" w:rsidRDefault="00F17E64" w:rsidP="007B3058">
            <w:pPr>
              <w:keepLines/>
              <w:spacing w:after="0"/>
              <w:ind w:left="-36"/>
              <w:jc w:val="left"/>
              <w:rPr>
                <w:sz w:val="16"/>
                <w:szCs w:val="16"/>
                <w:lang w:val="en-US"/>
              </w:rPr>
            </w:pPr>
          </w:p>
          <w:p w:rsidR="00F17E64" w:rsidRPr="000D0DAD" w:rsidRDefault="00F17E64" w:rsidP="007B3058">
            <w:pPr>
              <w:keepLines/>
              <w:spacing w:after="0"/>
              <w:jc w:val="left"/>
              <w:rPr>
                <w:sz w:val="16"/>
                <w:szCs w:val="16"/>
                <w:lang w:val="en-US"/>
              </w:rPr>
            </w:pPr>
          </w:p>
          <w:p w:rsidR="00F17E64" w:rsidRPr="00377646"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Survey, undertaken with programme funds, by independent contractor</w:t>
            </w:r>
          </w:p>
        </w:tc>
        <w:tc>
          <w:tcPr>
            <w:tcW w:w="1800" w:type="dxa"/>
          </w:tcPr>
          <w:p w:rsidR="00F17E64" w:rsidRPr="00910873"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UN-REDD needs to avoid competition – seek strategic partnerships</w:t>
            </w:r>
          </w:p>
        </w:tc>
      </w:tr>
      <w:tr w:rsidR="00F17E64" w:rsidRPr="00377646" w:rsidTr="00C44FD7">
        <w:trPr>
          <w:cantSplit/>
        </w:trPr>
        <w:tc>
          <w:tcPr>
            <w:tcW w:w="1809" w:type="dxa"/>
          </w:tcPr>
          <w:p w:rsidR="00F17E64" w:rsidRPr="00377646" w:rsidRDefault="00F17E64" w:rsidP="007B3058">
            <w:pPr>
              <w:keepLines/>
              <w:jc w:val="left"/>
              <w:rPr>
                <w:sz w:val="16"/>
                <w:szCs w:val="16"/>
                <w:lang w:val="en-US"/>
              </w:rPr>
            </w:pPr>
            <w:r>
              <w:rPr>
                <w:sz w:val="16"/>
                <w:szCs w:val="16"/>
                <w:lang w:val="en-US"/>
              </w:rPr>
              <w:t>4.3 Virtual library of communication materials targeting diverse stakeholder groups</w:t>
            </w:r>
            <w:r w:rsidR="004B2A29">
              <w:rPr>
                <w:sz w:val="16"/>
                <w:szCs w:val="16"/>
                <w:lang w:val="en-US"/>
              </w:rPr>
              <w:t xml:space="preserve"> available</w:t>
            </w:r>
          </w:p>
        </w:tc>
        <w:tc>
          <w:tcPr>
            <w:tcW w:w="1276" w:type="dxa"/>
          </w:tcPr>
          <w:p w:rsidR="00F17E64" w:rsidRDefault="00F17E64" w:rsidP="007B3058">
            <w:pPr>
              <w:keepLines/>
              <w:jc w:val="left"/>
              <w:rPr>
                <w:sz w:val="16"/>
                <w:szCs w:val="16"/>
                <w:lang w:val="en-US"/>
              </w:rPr>
            </w:pPr>
            <w:r>
              <w:rPr>
                <w:sz w:val="16"/>
                <w:szCs w:val="16"/>
                <w:lang w:val="en-US"/>
              </w:rPr>
              <w:t>MARD</w:t>
            </w:r>
          </w:p>
          <w:p w:rsidR="00F17E64" w:rsidRPr="00377646" w:rsidRDefault="00F17E64" w:rsidP="007B3058">
            <w:pPr>
              <w:keepLines/>
              <w:jc w:val="left"/>
              <w:rPr>
                <w:sz w:val="16"/>
                <w:szCs w:val="16"/>
                <w:lang w:val="en-US"/>
              </w:rPr>
            </w:pPr>
            <w:r>
              <w:rPr>
                <w:sz w:val="16"/>
                <w:szCs w:val="16"/>
                <w:lang w:val="en-US"/>
              </w:rPr>
              <w:t>UNEP</w:t>
            </w:r>
          </w:p>
        </w:tc>
        <w:tc>
          <w:tcPr>
            <w:tcW w:w="1134" w:type="dxa"/>
          </w:tcPr>
          <w:p w:rsidR="00F17E64" w:rsidRPr="00377646" w:rsidRDefault="00F17E64" w:rsidP="007B3058">
            <w:pPr>
              <w:keepLines/>
              <w:jc w:val="left"/>
              <w:rPr>
                <w:sz w:val="16"/>
                <w:szCs w:val="16"/>
                <w:lang w:val="en-US"/>
              </w:rPr>
            </w:pPr>
            <w:r>
              <w:rPr>
                <w:sz w:val="16"/>
                <w:szCs w:val="16"/>
                <w:lang w:val="en-US"/>
              </w:rPr>
              <w:t>UN-REDD Phase I</w:t>
            </w:r>
          </w:p>
        </w:tc>
        <w:tc>
          <w:tcPr>
            <w:tcW w:w="2469" w:type="dxa"/>
          </w:tcPr>
          <w:p w:rsidR="00F17E64" w:rsidRPr="00377646"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Demand for UN-REDD communication materials</w:t>
            </w:r>
          </w:p>
        </w:tc>
        <w:tc>
          <w:tcPr>
            <w:tcW w:w="2470" w:type="dxa"/>
          </w:tcPr>
          <w:p w:rsidR="00F17E64" w:rsidRPr="00377646"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No demand (Phase I developed some materials, which have been used elsewhere in ad hoc manner)</w:t>
            </w:r>
          </w:p>
        </w:tc>
        <w:tc>
          <w:tcPr>
            <w:tcW w:w="2470" w:type="dxa"/>
          </w:tcPr>
          <w:p w:rsidR="00F17E64" w:rsidRPr="00377646"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By the end of Phase 2, year 2, web-based materials generated by UN-REDD are downloaded at least 500 times/month</w:t>
            </w:r>
          </w:p>
        </w:tc>
        <w:tc>
          <w:tcPr>
            <w:tcW w:w="1890" w:type="dxa"/>
          </w:tcPr>
          <w:p w:rsidR="00F17E64" w:rsidRPr="00377646"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Web-site records</w:t>
            </w:r>
          </w:p>
        </w:tc>
        <w:tc>
          <w:tcPr>
            <w:tcW w:w="1800" w:type="dxa"/>
          </w:tcPr>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Downloaded materials are actually used</w:t>
            </w:r>
          </w:p>
          <w:p w:rsidR="00F17E64" w:rsidRPr="00377646"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Language constraints</w:t>
            </w:r>
          </w:p>
        </w:tc>
      </w:tr>
      <w:tr w:rsidR="00F17E64" w:rsidRPr="00377646" w:rsidTr="00C44FD7">
        <w:trPr>
          <w:cantSplit/>
        </w:trPr>
        <w:tc>
          <w:tcPr>
            <w:tcW w:w="1809" w:type="dxa"/>
          </w:tcPr>
          <w:p w:rsidR="00F17E64" w:rsidRDefault="00F17E64" w:rsidP="007B3058">
            <w:pPr>
              <w:keepLines/>
              <w:jc w:val="left"/>
              <w:rPr>
                <w:sz w:val="16"/>
                <w:szCs w:val="16"/>
                <w:lang w:val="en-US"/>
              </w:rPr>
            </w:pPr>
            <w:r>
              <w:rPr>
                <w:sz w:val="16"/>
                <w:szCs w:val="16"/>
                <w:lang w:val="en-US"/>
              </w:rPr>
              <w:t xml:space="preserve">4.4 Countries in the region, especially LDCs, benefit from Viet Nam expertise through South-South  cooperation </w:t>
            </w:r>
          </w:p>
        </w:tc>
        <w:tc>
          <w:tcPr>
            <w:tcW w:w="1276" w:type="dxa"/>
          </w:tcPr>
          <w:p w:rsidR="00F17E64" w:rsidRDefault="00F17E64" w:rsidP="007B3058">
            <w:pPr>
              <w:keepLines/>
              <w:jc w:val="left"/>
              <w:rPr>
                <w:sz w:val="16"/>
                <w:szCs w:val="16"/>
                <w:lang w:val="en-US"/>
              </w:rPr>
            </w:pPr>
            <w:r>
              <w:rPr>
                <w:sz w:val="16"/>
                <w:szCs w:val="16"/>
                <w:lang w:val="en-US"/>
              </w:rPr>
              <w:t>MARD</w:t>
            </w:r>
          </w:p>
          <w:p w:rsidR="00F17E64" w:rsidRDefault="00F17E64" w:rsidP="007B3058">
            <w:pPr>
              <w:keepLines/>
              <w:jc w:val="left"/>
              <w:rPr>
                <w:sz w:val="16"/>
                <w:szCs w:val="16"/>
                <w:lang w:val="en-US"/>
              </w:rPr>
            </w:pPr>
            <w:r>
              <w:rPr>
                <w:sz w:val="16"/>
                <w:szCs w:val="16"/>
                <w:lang w:val="en-US"/>
              </w:rPr>
              <w:t>UNDP</w:t>
            </w:r>
          </w:p>
        </w:tc>
        <w:tc>
          <w:tcPr>
            <w:tcW w:w="1134" w:type="dxa"/>
          </w:tcPr>
          <w:p w:rsidR="00F17E64" w:rsidRDefault="00F17E64" w:rsidP="007B3058">
            <w:pPr>
              <w:keepLines/>
              <w:jc w:val="left"/>
              <w:rPr>
                <w:sz w:val="16"/>
                <w:szCs w:val="16"/>
                <w:lang w:val="en-US"/>
              </w:rPr>
            </w:pPr>
            <w:r>
              <w:rPr>
                <w:sz w:val="16"/>
                <w:szCs w:val="16"/>
                <w:lang w:val="en-US"/>
              </w:rPr>
              <w:t>UN-REDD Phase I</w:t>
            </w:r>
          </w:p>
        </w:tc>
        <w:tc>
          <w:tcPr>
            <w:tcW w:w="2469" w:type="dxa"/>
          </w:tcPr>
          <w:p w:rsidR="00F17E64" w:rsidRDefault="004B2A29"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 xml:space="preserve">Asia-Pacific Regional </w:t>
            </w:r>
            <w:r w:rsidR="00F17E64">
              <w:rPr>
                <w:sz w:val="16"/>
                <w:szCs w:val="16"/>
                <w:lang w:val="en-US"/>
              </w:rPr>
              <w:t>UN-REDD database of REDD+ readiness</w:t>
            </w:r>
          </w:p>
        </w:tc>
        <w:tc>
          <w:tcPr>
            <w:tcW w:w="2470" w:type="dxa"/>
          </w:tcPr>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Current scores i</w:t>
            </w:r>
            <w:r w:rsidR="004B2A29">
              <w:rPr>
                <w:sz w:val="16"/>
                <w:szCs w:val="16"/>
                <w:lang w:val="en-US"/>
              </w:rPr>
              <w:t>n database</w:t>
            </w:r>
          </w:p>
        </w:tc>
        <w:tc>
          <w:tcPr>
            <w:tcW w:w="2470" w:type="dxa"/>
          </w:tcPr>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Within two years of the start of Phase 2 implementation, readiness scores for selected countries show at least a 40% increase over baseline scores, following targeted support from Viet Nam</w:t>
            </w:r>
          </w:p>
        </w:tc>
        <w:tc>
          <w:tcPr>
            <w:tcW w:w="1890" w:type="dxa"/>
          </w:tcPr>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Assessment of status of six components of readiness using UN-REDD regional database methodology</w:t>
            </w:r>
          </w:p>
        </w:tc>
        <w:tc>
          <w:tcPr>
            <w:tcW w:w="1800" w:type="dxa"/>
          </w:tcPr>
          <w:p w:rsidR="00F17E64"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Willingness on the part of recipient countries</w:t>
            </w:r>
          </w:p>
          <w:p w:rsidR="00F17E64" w:rsidRPr="00377646" w:rsidRDefault="00F17E64" w:rsidP="00F17E64">
            <w:pPr>
              <w:pStyle w:val="ListParagraph"/>
              <w:keepLines/>
              <w:numPr>
                <w:ilvl w:val="0"/>
                <w:numId w:val="5"/>
              </w:numPr>
              <w:spacing w:after="0"/>
              <w:ind w:left="72" w:hanging="108"/>
              <w:contextualSpacing w:val="0"/>
              <w:jc w:val="left"/>
              <w:rPr>
                <w:sz w:val="16"/>
                <w:szCs w:val="16"/>
                <w:lang w:val="en-US"/>
              </w:rPr>
            </w:pPr>
            <w:r>
              <w:rPr>
                <w:sz w:val="16"/>
                <w:szCs w:val="16"/>
                <w:lang w:val="en-US"/>
              </w:rPr>
              <w:t>Problem of attribution of progress to UN-REDD inputs</w:t>
            </w:r>
          </w:p>
        </w:tc>
      </w:tr>
    </w:tbl>
    <w:p w:rsidR="00006E23" w:rsidRPr="00377C2E" w:rsidRDefault="00006E23" w:rsidP="00016B1A"/>
    <w:p w:rsidR="00006E23" w:rsidRPr="00377C2E" w:rsidRDefault="00006E23" w:rsidP="00016B1A">
      <w:pPr>
        <w:sectPr w:rsidR="00006E23" w:rsidRPr="00377C2E" w:rsidSect="004C4349">
          <w:pgSz w:w="16838" w:h="11906" w:orient="landscape"/>
          <w:pgMar w:top="720" w:right="720" w:bottom="720" w:left="720" w:header="706" w:footer="706" w:gutter="720"/>
          <w:cols w:space="708"/>
          <w:docGrid w:linePitch="360"/>
        </w:sectPr>
      </w:pPr>
    </w:p>
    <w:p w:rsidR="00E87052" w:rsidRPr="00377C2E" w:rsidRDefault="00F724B3" w:rsidP="00C81DF2">
      <w:pPr>
        <w:pStyle w:val="Heading2"/>
      </w:pPr>
      <w:bookmarkStart w:id="43" w:name="_Toc276817336"/>
      <w:r w:rsidRPr="00377C2E">
        <w:lastRenderedPageBreak/>
        <w:t>Annex B:</w:t>
      </w:r>
      <w:r w:rsidRPr="00377C2E">
        <w:tab/>
      </w:r>
      <w:r w:rsidR="00151862" w:rsidRPr="00377C2E">
        <w:t>Results Framework</w:t>
      </w:r>
      <w:bookmarkEnd w:id="43"/>
    </w:p>
    <w:tbl>
      <w:tblPr>
        <w:tblW w:w="15517" w:type="dxa"/>
        <w:jc w:val="right"/>
        <w:tblInd w:w="-1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tblPr>
      <w:tblGrid>
        <w:gridCol w:w="3780"/>
        <w:gridCol w:w="810"/>
        <w:gridCol w:w="900"/>
        <w:gridCol w:w="5421"/>
        <w:gridCol w:w="900"/>
        <w:gridCol w:w="900"/>
        <w:gridCol w:w="900"/>
        <w:gridCol w:w="900"/>
        <w:gridCol w:w="1006"/>
      </w:tblGrid>
      <w:tr w:rsidR="007B3058" w:rsidRPr="00D63961" w:rsidTr="007B3058">
        <w:trPr>
          <w:trHeight w:val="395"/>
          <w:jc w:val="right"/>
        </w:trPr>
        <w:tc>
          <w:tcPr>
            <w:tcW w:w="15517" w:type="dxa"/>
            <w:gridSpan w:val="9"/>
            <w:shd w:val="clear" w:color="auto" w:fill="8DB3E2" w:themeFill="text2" w:themeFillTint="66"/>
          </w:tcPr>
          <w:p w:rsidR="007B3058" w:rsidRPr="00D23FE7" w:rsidRDefault="007B3058" w:rsidP="007B3058">
            <w:pPr>
              <w:jc w:val="left"/>
              <w:rPr>
                <w:b/>
                <w:bCs/>
                <w:sz w:val="20"/>
                <w:szCs w:val="20"/>
              </w:rPr>
            </w:pPr>
            <w:r>
              <w:rPr>
                <w:b/>
                <w:bCs/>
                <w:sz w:val="20"/>
                <w:szCs w:val="20"/>
              </w:rPr>
              <w:t>One Plan Outcome</w:t>
            </w:r>
            <w:r w:rsidRPr="00377C2E">
              <w:rPr>
                <w:b/>
                <w:bCs/>
                <w:color w:val="000000"/>
                <w:sz w:val="18"/>
                <w:szCs w:val="18"/>
              </w:rPr>
              <w:t xml:space="preserve"> 3: </w:t>
            </w:r>
            <w:r w:rsidRPr="00377C2E">
              <w:rPr>
                <w:b/>
                <w:bCs/>
                <w:i/>
                <w:iCs/>
                <w:color w:val="000000"/>
                <w:sz w:val="18"/>
                <w:szCs w:val="18"/>
              </w:rPr>
              <w:t>Viet Nam has adequate policies and capacities for environmental protection and the rational management of natural resources and cultural heritage for poverty reduction, economic growth, and improving the quality of life</w:t>
            </w:r>
          </w:p>
        </w:tc>
      </w:tr>
      <w:tr w:rsidR="007B3058" w:rsidRPr="00D63961" w:rsidTr="007B3058">
        <w:trPr>
          <w:trHeight w:val="161"/>
          <w:jc w:val="right"/>
        </w:trPr>
        <w:tc>
          <w:tcPr>
            <w:tcW w:w="3780" w:type="dxa"/>
            <w:vMerge w:val="restart"/>
            <w:shd w:val="clear" w:color="auto" w:fill="DDD9C3" w:themeFill="background2" w:themeFillShade="E6"/>
          </w:tcPr>
          <w:p w:rsidR="007B3058" w:rsidRPr="00EF1AA0" w:rsidRDefault="007B3058" w:rsidP="007B3058">
            <w:pPr>
              <w:jc w:val="center"/>
              <w:rPr>
                <w:b/>
                <w:bCs/>
                <w:sz w:val="20"/>
                <w:szCs w:val="20"/>
              </w:rPr>
            </w:pPr>
            <w:r>
              <w:rPr>
                <w:b/>
                <w:bCs/>
                <w:sz w:val="20"/>
                <w:szCs w:val="20"/>
              </w:rPr>
              <w:t>JP Outputs</w:t>
            </w:r>
          </w:p>
        </w:tc>
        <w:tc>
          <w:tcPr>
            <w:tcW w:w="810" w:type="dxa"/>
            <w:vMerge w:val="restart"/>
            <w:shd w:val="clear" w:color="auto" w:fill="DDD9C3" w:themeFill="background2" w:themeFillShade="E6"/>
          </w:tcPr>
          <w:p w:rsidR="007B3058" w:rsidRPr="00AC7E3B" w:rsidRDefault="007B3058" w:rsidP="007B3058">
            <w:pPr>
              <w:ind w:left="25"/>
              <w:jc w:val="center"/>
              <w:rPr>
                <w:b/>
                <w:bCs/>
                <w:sz w:val="20"/>
                <w:szCs w:val="20"/>
              </w:rPr>
            </w:pPr>
            <w:r w:rsidRPr="00AC7E3B">
              <w:rPr>
                <w:b/>
                <w:bCs/>
                <w:sz w:val="20"/>
                <w:szCs w:val="20"/>
              </w:rPr>
              <w:t>UN Org</w:t>
            </w:r>
            <w:r>
              <w:rPr>
                <w:b/>
                <w:bCs/>
                <w:sz w:val="20"/>
                <w:szCs w:val="20"/>
              </w:rPr>
              <w:t>.</w:t>
            </w:r>
          </w:p>
        </w:tc>
        <w:tc>
          <w:tcPr>
            <w:tcW w:w="900" w:type="dxa"/>
            <w:vMerge w:val="restart"/>
            <w:shd w:val="clear" w:color="auto" w:fill="DDD9C3" w:themeFill="background2" w:themeFillShade="E6"/>
          </w:tcPr>
          <w:p w:rsidR="007B3058" w:rsidRPr="008A5F31" w:rsidRDefault="007B3058" w:rsidP="007B3058">
            <w:pPr>
              <w:jc w:val="center"/>
              <w:rPr>
                <w:b/>
                <w:bCs/>
                <w:sz w:val="20"/>
                <w:szCs w:val="20"/>
              </w:rPr>
            </w:pPr>
            <w:r>
              <w:rPr>
                <w:b/>
                <w:bCs/>
                <w:sz w:val="20"/>
                <w:szCs w:val="20"/>
              </w:rPr>
              <w:t>Impl. partner</w:t>
            </w:r>
          </w:p>
        </w:tc>
        <w:tc>
          <w:tcPr>
            <w:tcW w:w="5421" w:type="dxa"/>
            <w:vMerge w:val="restart"/>
            <w:shd w:val="clear" w:color="auto" w:fill="DDD9C3" w:themeFill="background2" w:themeFillShade="E6"/>
          </w:tcPr>
          <w:p w:rsidR="007B3058" w:rsidRPr="008A5F31" w:rsidRDefault="007B3058" w:rsidP="007B3058">
            <w:pPr>
              <w:jc w:val="center"/>
              <w:rPr>
                <w:b/>
                <w:bCs/>
                <w:sz w:val="20"/>
                <w:szCs w:val="20"/>
              </w:rPr>
            </w:pPr>
            <w:r w:rsidRPr="008A5F31">
              <w:rPr>
                <w:b/>
                <w:bCs/>
                <w:sz w:val="20"/>
                <w:szCs w:val="20"/>
              </w:rPr>
              <w:t>Indicative activities</w:t>
            </w:r>
          </w:p>
        </w:tc>
        <w:tc>
          <w:tcPr>
            <w:tcW w:w="4606" w:type="dxa"/>
            <w:gridSpan w:val="5"/>
            <w:shd w:val="clear" w:color="auto" w:fill="DDD9C3" w:themeFill="background2" w:themeFillShade="E6"/>
            <w:noWrap/>
          </w:tcPr>
          <w:p w:rsidR="007B3058" w:rsidRPr="00D23FE7" w:rsidRDefault="007B3058" w:rsidP="007B3058">
            <w:pPr>
              <w:jc w:val="center"/>
              <w:rPr>
                <w:b/>
                <w:bCs/>
                <w:sz w:val="20"/>
                <w:szCs w:val="20"/>
              </w:rPr>
            </w:pPr>
            <w:r w:rsidRPr="00D23FE7">
              <w:rPr>
                <w:b/>
                <w:bCs/>
                <w:sz w:val="20"/>
                <w:szCs w:val="20"/>
              </w:rPr>
              <w:t>Resource allocation</w:t>
            </w:r>
          </w:p>
        </w:tc>
      </w:tr>
      <w:tr w:rsidR="007B3058" w:rsidRPr="00D63961" w:rsidTr="007B3058">
        <w:trPr>
          <w:trHeight w:val="152"/>
          <w:jc w:val="right"/>
        </w:trPr>
        <w:tc>
          <w:tcPr>
            <w:tcW w:w="3780" w:type="dxa"/>
            <w:vMerge/>
            <w:shd w:val="clear" w:color="auto" w:fill="DDD9C3" w:themeFill="background2" w:themeFillShade="E6"/>
          </w:tcPr>
          <w:p w:rsidR="007B3058" w:rsidRPr="00EF1AA0" w:rsidRDefault="007B3058" w:rsidP="007B3058">
            <w:pPr>
              <w:jc w:val="left"/>
              <w:rPr>
                <w:b/>
                <w:bCs/>
                <w:sz w:val="20"/>
                <w:szCs w:val="20"/>
              </w:rPr>
            </w:pPr>
          </w:p>
        </w:tc>
        <w:tc>
          <w:tcPr>
            <w:tcW w:w="810" w:type="dxa"/>
            <w:vMerge/>
            <w:shd w:val="clear" w:color="auto" w:fill="DDD9C3" w:themeFill="background2" w:themeFillShade="E6"/>
          </w:tcPr>
          <w:p w:rsidR="007B3058" w:rsidRPr="00AC7E3B" w:rsidRDefault="007B3058" w:rsidP="007B3058">
            <w:pPr>
              <w:ind w:left="25"/>
              <w:jc w:val="center"/>
              <w:rPr>
                <w:b/>
                <w:bCs/>
                <w:sz w:val="20"/>
                <w:szCs w:val="20"/>
              </w:rPr>
            </w:pPr>
          </w:p>
        </w:tc>
        <w:tc>
          <w:tcPr>
            <w:tcW w:w="900" w:type="dxa"/>
            <w:vMerge/>
            <w:shd w:val="clear" w:color="auto" w:fill="DDD9C3" w:themeFill="background2" w:themeFillShade="E6"/>
          </w:tcPr>
          <w:p w:rsidR="007B3058" w:rsidRPr="008A5F31" w:rsidRDefault="007B3058" w:rsidP="007B3058">
            <w:pPr>
              <w:jc w:val="center"/>
              <w:rPr>
                <w:b/>
                <w:bCs/>
                <w:sz w:val="20"/>
                <w:szCs w:val="20"/>
              </w:rPr>
            </w:pPr>
          </w:p>
        </w:tc>
        <w:tc>
          <w:tcPr>
            <w:tcW w:w="5421" w:type="dxa"/>
            <w:vMerge/>
            <w:shd w:val="clear" w:color="auto" w:fill="DDD9C3" w:themeFill="background2" w:themeFillShade="E6"/>
          </w:tcPr>
          <w:p w:rsidR="007B3058" w:rsidRPr="008A5F31" w:rsidRDefault="007B3058" w:rsidP="007B3058">
            <w:pPr>
              <w:jc w:val="left"/>
              <w:rPr>
                <w:b/>
                <w:bCs/>
                <w:sz w:val="20"/>
                <w:szCs w:val="20"/>
              </w:rPr>
            </w:pPr>
          </w:p>
        </w:tc>
        <w:tc>
          <w:tcPr>
            <w:tcW w:w="900" w:type="dxa"/>
            <w:shd w:val="clear" w:color="auto" w:fill="DDD9C3" w:themeFill="background2" w:themeFillShade="E6"/>
            <w:noWrap/>
          </w:tcPr>
          <w:p w:rsidR="007B3058" w:rsidRPr="00D23FE7" w:rsidRDefault="007B3058" w:rsidP="007B3058">
            <w:pPr>
              <w:jc w:val="center"/>
              <w:rPr>
                <w:b/>
                <w:bCs/>
                <w:sz w:val="20"/>
                <w:szCs w:val="20"/>
              </w:rPr>
            </w:pPr>
            <w:r w:rsidRPr="00D23FE7">
              <w:rPr>
                <w:b/>
                <w:bCs/>
                <w:sz w:val="20"/>
                <w:szCs w:val="20"/>
              </w:rPr>
              <w:t>Year 1</w:t>
            </w:r>
          </w:p>
        </w:tc>
        <w:tc>
          <w:tcPr>
            <w:tcW w:w="900" w:type="dxa"/>
            <w:shd w:val="clear" w:color="auto" w:fill="DDD9C3" w:themeFill="background2" w:themeFillShade="E6"/>
            <w:noWrap/>
          </w:tcPr>
          <w:p w:rsidR="007B3058" w:rsidRPr="00D23FE7" w:rsidRDefault="007B3058" w:rsidP="007B3058">
            <w:pPr>
              <w:jc w:val="center"/>
              <w:rPr>
                <w:b/>
                <w:bCs/>
                <w:sz w:val="20"/>
                <w:szCs w:val="20"/>
              </w:rPr>
            </w:pPr>
            <w:r w:rsidRPr="00D23FE7">
              <w:rPr>
                <w:b/>
                <w:bCs/>
                <w:sz w:val="20"/>
                <w:szCs w:val="20"/>
              </w:rPr>
              <w:t>Year 2</w:t>
            </w:r>
          </w:p>
        </w:tc>
        <w:tc>
          <w:tcPr>
            <w:tcW w:w="900" w:type="dxa"/>
            <w:shd w:val="clear" w:color="auto" w:fill="DDD9C3" w:themeFill="background2" w:themeFillShade="E6"/>
            <w:noWrap/>
          </w:tcPr>
          <w:p w:rsidR="007B3058" w:rsidRPr="00D23FE7" w:rsidRDefault="007B3058" w:rsidP="007B3058">
            <w:pPr>
              <w:jc w:val="center"/>
              <w:rPr>
                <w:b/>
                <w:bCs/>
                <w:sz w:val="20"/>
                <w:szCs w:val="20"/>
              </w:rPr>
            </w:pPr>
            <w:r w:rsidRPr="00D23FE7">
              <w:rPr>
                <w:b/>
                <w:bCs/>
                <w:sz w:val="20"/>
                <w:szCs w:val="20"/>
              </w:rPr>
              <w:t>Year 3</w:t>
            </w:r>
          </w:p>
        </w:tc>
        <w:tc>
          <w:tcPr>
            <w:tcW w:w="900" w:type="dxa"/>
            <w:shd w:val="clear" w:color="auto" w:fill="DDD9C3" w:themeFill="background2" w:themeFillShade="E6"/>
            <w:noWrap/>
          </w:tcPr>
          <w:p w:rsidR="007B3058" w:rsidRPr="00D23FE7" w:rsidRDefault="007B3058" w:rsidP="007B3058">
            <w:pPr>
              <w:jc w:val="center"/>
              <w:rPr>
                <w:b/>
                <w:bCs/>
                <w:sz w:val="20"/>
                <w:szCs w:val="20"/>
              </w:rPr>
            </w:pPr>
            <w:r w:rsidRPr="00D23FE7">
              <w:rPr>
                <w:b/>
                <w:bCs/>
                <w:sz w:val="20"/>
                <w:szCs w:val="20"/>
              </w:rPr>
              <w:t>Year 4</w:t>
            </w:r>
          </w:p>
        </w:tc>
        <w:tc>
          <w:tcPr>
            <w:tcW w:w="1006" w:type="dxa"/>
            <w:shd w:val="clear" w:color="auto" w:fill="DDD9C3" w:themeFill="background2" w:themeFillShade="E6"/>
            <w:noWrap/>
          </w:tcPr>
          <w:p w:rsidR="007B3058" w:rsidRPr="00D23FE7" w:rsidRDefault="007B3058" w:rsidP="007B3058">
            <w:pPr>
              <w:jc w:val="center"/>
              <w:rPr>
                <w:b/>
                <w:bCs/>
                <w:sz w:val="20"/>
                <w:szCs w:val="20"/>
              </w:rPr>
            </w:pPr>
            <w:r w:rsidRPr="00D23FE7">
              <w:rPr>
                <w:b/>
                <w:bCs/>
                <w:sz w:val="20"/>
                <w:szCs w:val="20"/>
              </w:rPr>
              <w:t>Total</w:t>
            </w:r>
          </w:p>
        </w:tc>
      </w:tr>
      <w:tr w:rsidR="007B3058" w:rsidRPr="00D63961" w:rsidTr="007B3058">
        <w:trPr>
          <w:trHeight w:val="80"/>
          <w:jc w:val="right"/>
        </w:trPr>
        <w:tc>
          <w:tcPr>
            <w:tcW w:w="15517" w:type="dxa"/>
            <w:gridSpan w:val="9"/>
            <w:shd w:val="clear" w:color="auto" w:fill="8DB3E2" w:themeFill="text2" w:themeFillTint="66"/>
            <w:hideMark/>
          </w:tcPr>
          <w:p w:rsidR="007B3058" w:rsidRPr="00D23FE7" w:rsidRDefault="007B3058" w:rsidP="007B3058">
            <w:pPr>
              <w:jc w:val="left"/>
              <w:rPr>
                <w:bCs/>
                <w:sz w:val="20"/>
                <w:szCs w:val="20"/>
              </w:rPr>
            </w:pPr>
            <w:r w:rsidRPr="00EF1AA0">
              <w:rPr>
                <w:b/>
                <w:bCs/>
                <w:sz w:val="20"/>
                <w:szCs w:val="20"/>
              </w:rPr>
              <w:t>Outcome</w:t>
            </w:r>
            <w:r w:rsidRPr="00EF1AA0">
              <w:rPr>
                <w:sz w:val="20"/>
                <w:szCs w:val="20"/>
              </w:rPr>
              <w:t xml:space="preserve"> </w:t>
            </w:r>
            <w:r w:rsidRPr="00EF1AA0">
              <w:rPr>
                <w:b/>
                <w:sz w:val="20"/>
                <w:szCs w:val="20"/>
              </w:rPr>
              <w:t>1</w:t>
            </w:r>
            <w:r w:rsidRPr="00EF1AA0">
              <w:rPr>
                <w:sz w:val="20"/>
                <w:szCs w:val="20"/>
              </w:rPr>
              <w:t>: National REDD Programme Operational</w:t>
            </w:r>
          </w:p>
        </w:tc>
      </w:tr>
      <w:tr w:rsidR="007B3058" w:rsidRPr="00D63961" w:rsidTr="007B3058">
        <w:trPr>
          <w:trHeight w:val="773"/>
          <w:jc w:val="right"/>
        </w:trPr>
        <w:tc>
          <w:tcPr>
            <w:tcW w:w="3780" w:type="dxa"/>
            <w:tcBorders>
              <w:bottom w:val="single" w:sz="4" w:space="0" w:color="auto"/>
            </w:tcBorders>
            <w:hideMark/>
          </w:tcPr>
          <w:p w:rsidR="007B3058" w:rsidRPr="00EF1AA0" w:rsidRDefault="007B3058" w:rsidP="00E87798">
            <w:pPr>
              <w:jc w:val="left"/>
              <w:rPr>
                <w:sz w:val="20"/>
                <w:szCs w:val="20"/>
              </w:rPr>
            </w:pPr>
            <w:r w:rsidRPr="00EF1AA0">
              <w:rPr>
                <w:sz w:val="20"/>
                <w:szCs w:val="20"/>
              </w:rPr>
              <w:t xml:space="preserve">1.1 National </w:t>
            </w:r>
            <w:r w:rsidR="00E87798">
              <w:rPr>
                <w:sz w:val="20"/>
                <w:szCs w:val="20"/>
              </w:rPr>
              <w:t>coordination mechanism</w:t>
            </w:r>
            <w:r w:rsidRPr="00EF1AA0">
              <w:rPr>
                <w:sz w:val="20"/>
                <w:szCs w:val="20"/>
              </w:rPr>
              <w:t xml:space="preserve"> operational</w:t>
            </w:r>
          </w:p>
        </w:tc>
        <w:tc>
          <w:tcPr>
            <w:tcW w:w="810" w:type="dxa"/>
          </w:tcPr>
          <w:p w:rsidR="007B3058" w:rsidRPr="00AC7E3B" w:rsidRDefault="007B3058" w:rsidP="007B3058">
            <w:pPr>
              <w:spacing w:after="0"/>
              <w:ind w:left="25"/>
              <w:jc w:val="center"/>
              <w:rPr>
                <w:sz w:val="16"/>
                <w:szCs w:val="16"/>
              </w:rPr>
            </w:pPr>
            <w:r>
              <w:rPr>
                <w:sz w:val="16"/>
                <w:szCs w:val="16"/>
              </w:rPr>
              <w:t>UNDP</w:t>
            </w:r>
          </w:p>
        </w:tc>
        <w:tc>
          <w:tcPr>
            <w:tcW w:w="900" w:type="dxa"/>
          </w:tcPr>
          <w:p w:rsidR="007B3058" w:rsidRPr="00D23FE7" w:rsidRDefault="007B3058" w:rsidP="007B3058">
            <w:pPr>
              <w:spacing w:after="0"/>
              <w:jc w:val="center"/>
              <w:rPr>
                <w:sz w:val="16"/>
                <w:szCs w:val="16"/>
              </w:rPr>
            </w:pPr>
            <w:r>
              <w:rPr>
                <w:sz w:val="16"/>
                <w:szCs w:val="16"/>
              </w:rPr>
              <w:t>MARD</w:t>
            </w:r>
          </w:p>
        </w:tc>
        <w:tc>
          <w:tcPr>
            <w:tcW w:w="5421" w:type="dxa"/>
            <w:hideMark/>
          </w:tcPr>
          <w:p w:rsidR="007B3058" w:rsidRPr="008A5F31" w:rsidRDefault="007B3058" w:rsidP="007B3058">
            <w:pPr>
              <w:pStyle w:val="ListParagraph"/>
              <w:numPr>
                <w:ilvl w:val="0"/>
                <w:numId w:val="57"/>
              </w:numPr>
              <w:spacing w:after="0"/>
              <w:ind w:left="100" w:hanging="90"/>
              <w:jc w:val="left"/>
              <w:rPr>
                <w:sz w:val="16"/>
                <w:szCs w:val="16"/>
              </w:rPr>
            </w:pPr>
            <w:r w:rsidRPr="008A5F31">
              <w:rPr>
                <w:sz w:val="16"/>
                <w:szCs w:val="16"/>
              </w:rPr>
              <w:t>Meetings of REDD Network</w:t>
            </w:r>
          </w:p>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Meetings of technical working groups</w:t>
            </w:r>
          </w:p>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Training of key government personnel</w:t>
            </w:r>
          </w:p>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National information dissemination and awareness raising</w:t>
            </w:r>
          </w:p>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Consultation workshop with pilot province representatives</w:t>
            </w:r>
          </w:p>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Outreach activities</w:t>
            </w:r>
          </w:p>
        </w:tc>
        <w:tc>
          <w:tcPr>
            <w:tcW w:w="900" w:type="dxa"/>
            <w:tcBorders>
              <w:bottom w:val="single" w:sz="4" w:space="0" w:color="auto"/>
            </w:tcBorders>
            <w:noWrap/>
          </w:tcPr>
          <w:p w:rsidR="007B3058" w:rsidRPr="00D23FE7" w:rsidRDefault="007B3058" w:rsidP="007B3058">
            <w:pPr>
              <w:jc w:val="right"/>
              <w:rPr>
                <w:sz w:val="16"/>
                <w:szCs w:val="16"/>
              </w:rPr>
            </w:pPr>
            <w:r w:rsidRPr="00D23FE7">
              <w:rPr>
                <w:bCs/>
                <w:sz w:val="20"/>
                <w:szCs w:val="20"/>
              </w:rPr>
              <w:t>180,000</w:t>
            </w:r>
          </w:p>
        </w:tc>
        <w:tc>
          <w:tcPr>
            <w:tcW w:w="900" w:type="dxa"/>
            <w:tcBorders>
              <w:bottom w:val="single" w:sz="4" w:space="0" w:color="auto"/>
            </w:tcBorders>
            <w:noWrap/>
          </w:tcPr>
          <w:p w:rsidR="007B3058" w:rsidRPr="00D23FE7" w:rsidRDefault="007B3058" w:rsidP="007B3058">
            <w:pPr>
              <w:jc w:val="right"/>
              <w:rPr>
                <w:sz w:val="16"/>
                <w:szCs w:val="16"/>
              </w:rPr>
            </w:pPr>
            <w:r w:rsidRPr="00D23FE7">
              <w:rPr>
                <w:bCs/>
                <w:sz w:val="20"/>
                <w:szCs w:val="20"/>
              </w:rPr>
              <w:t>180,000</w:t>
            </w:r>
          </w:p>
        </w:tc>
        <w:tc>
          <w:tcPr>
            <w:tcW w:w="900" w:type="dxa"/>
            <w:tcBorders>
              <w:bottom w:val="single" w:sz="4" w:space="0" w:color="auto"/>
            </w:tcBorders>
            <w:noWrap/>
          </w:tcPr>
          <w:p w:rsidR="007B3058" w:rsidRPr="00D23FE7" w:rsidRDefault="007B3058" w:rsidP="007B3058">
            <w:pPr>
              <w:jc w:val="right"/>
              <w:rPr>
                <w:sz w:val="16"/>
                <w:szCs w:val="16"/>
              </w:rPr>
            </w:pPr>
            <w:r w:rsidRPr="00D23FE7">
              <w:rPr>
                <w:bCs/>
                <w:sz w:val="20"/>
                <w:szCs w:val="20"/>
              </w:rPr>
              <w:t>84,000</w:t>
            </w:r>
          </w:p>
        </w:tc>
        <w:tc>
          <w:tcPr>
            <w:tcW w:w="900" w:type="dxa"/>
            <w:tcBorders>
              <w:bottom w:val="single" w:sz="4" w:space="0" w:color="auto"/>
            </w:tcBorders>
            <w:noWrap/>
          </w:tcPr>
          <w:p w:rsidR="007B3058" w:rsidRPr="00D23FE7" w:rsidRDefault="007B3058" w:rsidP="007B3058">
            <w:pPr>
              <w:jc w:val="right"/>
              <w:rPr>
                <w:sz w:val="16"/>
                <w:szCs w:val="16"/>
              </w:rPr>
            </w:pPr>
            <w:r w:rsidRPr="00D23FE7">
              <w:rPr>
                <w:bCs/>
                <w:sz w:val="20"/>
                <w:szCs w:val="20"/>
              </w:rPr>
              <w:t>64,000</w:t>
            </w:r>
          </w:p>
        </w:tc>
        <w:tc>
          <w:tcPr>
            <w:tcW w:w="1006" w:type="dxa"/>
            <w:tcBorders>
              <w:bottom w:val="single" w:sz="4" w:space="0" w:color="auto"/>
            </w:tcBorders>
            <w:noWrap/>
          </w:tcPr>
          <w:p w:rsidR="007B3058" w:rsidRPr="00D23FE7" w:rsidRDefault="007B3058" w:rsidP="007B3058">
            <w:pPr>
              <w:jc w:val="right"/>
              <w:rPr>
                <w:sz w:val="16"/>
                <w:szCs w:val="16"/>
              </w:rPr>
            </w:pPr>
            <w:r w:rsidRPr="00D23FE7">
              <w:rPr>
                <w:bCs/>
                <w:sz w:val="20"/>
                <w:szCs w:val="20"/>
              </w:rPr>
              <w:t>508,000</w:t>
            </w:r>
          </w:p>
        </w:tc>
      </w:tr>
      <w:tr w:rsidR="007B3058" w:rsidRPr="00D63961" w:rsidTr="007B3058">
        <w:trPr>
          <w:trHeight w:val="791"/>
          <w:jc w:val="right"/>
        </w:trPr>
        <w:tc>
          <w:tcPr>
            <w:tcW w:w="3780" w:type="dxa"/>
            <w:hideMark/>
          </w:tcPr>
          <w:p w:rsidR="007B3058" w:rsidRPr="00EF1AA0" w:rsidRDefault="007B3058" w:rsidP="007B3058">
            <w:pPr>
              <w:jc w:val="left"/>
              <w:rPr>
                <w:sz w:val="20"/>
                <w:szCs w:val="20"/>
              </w:rPr>
            </w:pPr>
            <w:r w:rsidRPr="00EF1AA0">
              <w:rPr>
                <w:sz w:val="20"/>
                <w:szCs w:val="20"/>
              </w:rPr>
              <w:t>1.2 Legal framework for the National REDD Programme</w:t>
            </w:r>
            <w:r w:rsidR="00AB1622">
              <w:rPr>
                <w:sz w:val="20"/>
                <w:szCs w:val="20"/>
              </w:rPr>
              <w:t xml:space="preserve"> prepared</w:t>
            </w:r>
          </w:p>
        </w:tc>
        <w:tc>
          <w:tcPr>
            <w:tcW w:w="810" w:type="dxa"/>
          </w:tcPr>
          <w:p w:rsidR="007B3058" w:rsidRPr="00AC7E3B" w:rsidRDefault="007B3058" w:rsidP="007B3058">
            <w:pPr>
              <w:spacing w:after="0"/>
              <w:ind w:left="25"/>
              <w:jc w:val="center"/>
              <w:rPr>
                <w:sz w:val="16"/>
                <w:szCs w:val="16"/>
              </w:rPr>
            </w:pPr>
            <w:r>
              <w:rPr>
                <w:sz w:val="16"/>
                <w:szCs w:val="16"/>
              </w:rPr>
              <w:t>UNDP</w:t>
            </w:r>
          </w:p>
        </w:tc>
        <w:tc>
          <w:tcPr>
            <w:tcW w:w="900" w:type="dxa"/>
          </w:tcPr>
          <w:p w:rsidR="007B3058" w:rsidRPr="00D23FE7" w:rsidRDefault="007B3058" w:rsidP="007B3058">
            <w:pPr>
              <w:spacing w:after="0"/>
              <w:jc w:val="center"/>
              <w:rPr>
                <w:sz w:val="16"/>
                <w:szCs w:val="16"/>
              </w:rPr>
            </w:pPr>
            <w:r>
              <w:rPr>
                <w:sz w:val="16"/>
                <w:szCs w:val="16"/>
              </w:rPr>
              <w:t>MARD</w:t>
            </w:r>
          </w:p>
        </w:tc>
        <w:tc>
          <w:tcPr>
            <w:tcW w:w="5421" w:type="dxa"/>
            <w:hideMark/>
          </w:tcPr>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Examine policy, legislative and admin reform related to REDD+ activities</w:t>
            </w:r>
          </w:p>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Start and maintain cross-sectoral dialogue between ministries</w:t>
            </w:r>
          </w:p>
          <w:p w:rsidR="007B3058" w:rsidRDefault="007B3058" w:rsidP="007B3058">
            <w:pPr>
              <w:pStyle w:val="ListParagraph"/>
              <w:numPr>
                <w:ilvl w:val="0"/>
                <w:numId w:val="57"/>
              </w:numPr>
              <w:spacing w:after="0"/>
              <w:ind w:left="100" w:hanging="90"/>
              <w:jc w:val="left"/>
              <w:rPr>
                <w:sz w:val="16"/>
                <w:szCs w:val="16"/>
              </w:rPr>
            </w:pPr>
            <w:r w:rsidRPr="00D63961">
              <w:rPr>
                <w:sz w:val="16"/>
                <w:szCs w:val="16"/>
              </w:rPr>
              <w:t>Identify gaps and opportunities in legislation and define required measures</w:t>
            </w:r>
          </w:p>
          <w:p w:rsidR="00176AAE" w:rsidRPr="00D63961" w:rsidRDefault="00176AAE" w:rsidP="007B3058">
            <w:pPr>
              <w:pStyle w:val="ListParagraph"/>
              <w:numPr>
                <w:ilvl w:val="0"/>
                <w:numId w:val="57"/>
              </w:numPr>
              <w:spacing w:after="0"/>
              <w:ind w:left="100" w:hanging="90"/>
              <w:jc w:val="left"/>
              <w:rPr>
                <w:sz w:val="16"/>
                <w:szCs w:val="16"/>
              </w:rPr>
            </w:pPr>
            <w:r>
              <w:rPr>
                <w:sz w:val="16"/>
                <w:szCs w:val="16"/>
              </w:rPr>
              <w:t>Gender and social impact assessment</w:t>
            </w:r>
          </w:p>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Drafting of National REDD+ Programme</w:t>
            </w:r>
            <w:r w:rsidR="004B2A29">
              <w:rPr>
                <w:sz w:val="16"/>
                <w:szCs w:val="16"/>
              </w:rPr>
              <w:t xml:space="preserve"> decree</w:t>
            </w:r>
          </w:p>
        </w:tc>
        <w:tc>
          <w:tcPr>
            <w:tcW w:w="900" w:type="dxa"/>
            <w:noWrap/>
          </w:tcPr>
          <w:p w:rsidR="007B3058" w:rsidRPr="00D23FE7" w:rsidRDefault="00176AAE" w:rsidP="007B3058">
            <w:pPr>
              <w:jc w:val="right"/>
              <w:rPr>
                <w:sz w:val="16"/>
                <w:szCs w:val="16"/>
              </w:rPr>
            </w:pPr>
            <w:r>
              <w:rPr>
                <w:bCs/>
                <w:sz w:val="20"/>
                <w:szCs w:val="20"/>
              </w:rPr>
              <w:t>91</w:t>
            </w:r>
            <w:r w:rsidR="007B3058" w:rsidRPr="00D23FE7">
              <w:rPr>
                <w:bCs/>
                <w:sz w:val="20"/>
                <w:szCs w:val="20"/>
              </w:rPr>
              <w:t>,000</w:t>
            </w:r>
          </w:p>
        </w:tc>
        <w:tc>
          <w:tcPr>
            <w:tcW w:w="900" w:type="dxa"/>
            <w:noWrap/>
          </w:tcPr>
          <w:p w:rsidR="007B3058" w:rsidRPr="00D23FE7" w:rsidRDefault="00176AAE" w:rsidP="007B3058">
            <w:pPr>
              <w:jc w:val="right"/>
              <w:rPr>
                <w:sz w:val="16"/>
                <w:szCs w:val="16"/>
              </w:rPr>
            </w:pPr>
            <w:r>
              <w:rPr>
                <w:bCs/>
                <w:sz w:val="20"/>
                <w:szCs w:val="20"/>
              </w:rPr>
              <w:t>56</w:t>
            </w:r>
            <w:r w:rsidR="007B3058" w:rsidRPr="00D23FE7">
              <w:rPr>
                <w:bCs/>
                <w:sz w:val="20"/>
                <w:szCs w:val="20"/>
              </w:rPr>
              <w:t>,000</w:t>
            </w:r>
          </w:p>
        </w:tc>
        <w:tc>
          <w:tcPr>
            <w:tcW w:w="900" w:type="dxa"/>
            <w:noWrap/>
          </w:tcPr>
          <w:p w:rsidR="007B3058" w:rsidRPr="00D23FE7" w:rsidRDefault="007B3058" w:rsidP="007B3058">
            <w:pPr>
              <w:jc w:val="right"/>
              <w:rPr>
                <w:sz w:val="16"/>
                <w:szCs w:val="16"/>
              </w:rPr>
            </w:pPr>
            <w:r w:rsidRPr="00D23FE7">
              <w:rPr>
                <w:bCs/>
                <w:sz w:val="20"/>
                <w:szCs w:val="20"/>
              </w:rPr>
              <w:t>8,000</w:t>
            </w:r>
          </w:p>
        </w:tc>
        <w:tc>
          <w:tcPr>
            <w:tcW w:w="900" w:type="dxa"/>
            <w:noWrap/>
          </w:tcPr>
          <w:p w:rsidR="007B3058" w:rsidRPr="00D23FE7" w:rsidRDefault="007B3058" w:rsidP="007B3058">
            <w:pPr>
              <w:jc w:val="right"/>
              <w:rPr>
                <w:sz w:val="16"/>
                <w:szCs w:val="16"/>
              </w:rPr>
            </w:pPr>
            <w:r w:rsidRPr="00D23FE7">
              <w:rPr>
                <w:bCs/>
                <w:sz w:val="20"/>
                <w:szCs w:val="20"/>
              </w:rPr>
              <w:t>8,000</w:t>
            </w:r>
          </w:p>
        </w:tc>
        <w:tc>
          <w:tcPr>
            <w:tcW w:w="1006" w:type="dxa"/>
            <w:noWrap/>
          </w:tcPr>
          <w:p w:rsidR="007B3058" w:rsidRPr="00D23FE7" w:rsidRDefault="007B3058" w:rsidP="007E7E8B">
            <w:pPr>
              <w:jc w:val="right"/>
              <w:rPr>
                <w:sz w:val="16"/>
                <w:szCs w:val="16"/>
              </w:rPr>
            </w:pPr>
            <w:r w:rsidRPr="00D23FE7">
              <w:rPr>
                <w:bCs/>
                <w:sz w:val="20"/>
                <w:szCs w:val="20"/>
              </w:rPr>
              <w:t>1</w:t>
            </w:r>
            <w:r w:rsidR="007E7E8B">
              <w:rPr>
                <w:bCs/>
                <w:sz w:val="20"/>
                <w:szCs w:val="20"/>
              </w:rPr>
              <w:t>6</w:t>
            </w:r>
            <w:r w:rsidRPr="00D23FE7">
              <w:rPr>
                <w:bCs/>
                <w:sz w:val="20"/>
                <w:szCs w:val="20"/>
              </w:rPr>
              <w:t>3,000</w:t>
            </w:r>
          </w:p>
        </w:tc>
      </w:tr>
      <w:tr w:rsidR="007B3058" w:rsidRPr="00D63961" w:rsidTr="007B3058">
        <w:trPr>
          <w:trHeight w:val="1250"/>
          <w:jc w:val="right"/>
        </w:trPr>
        <w:tc>
          <w:tcPr>
            <w:tcW w:w="3780" w:type="dxa"/>
            <w:hideMark/>
          </w:tcPr>
          <w:p w:rsidR="007B3058" w:rsidRPr="00EF1AA0" w:rsidRDefault="007B3058" w:rsidP="007B3058">
            <w:pPr>
              <w:jc w:val="left"/>
              <w:rPr>
                <w:sz w:val="20"/>
                <w:szCs w:val="20"/>
              </w:rPr>
            </w:pPr>
            <w:r w:rsidRPr="00EF1AA0">
              <w:rPr>
                <w:sz w:val="20"/>
                <w:szCs w:val="20"/>
              </w:rPr>
              <w:t xml:space="preserve">1.3 National REDD Fund established </w:t>
            </w:r>
          </w:p>
        </w:tc>
        <w:tc>
          <w:tcPr>
            <w:tcW w:w="810" w:type="dxa"/>
          </w:tcPr>
          <w:p w:rsidR="007B3058" w:rsidRPr="00AC7E3B" w:rsidRDefault="007B3058" w:rsidP="007B3058">
            <w:pPr>
              <w:spacing w:after="0"/>
              <w:ind w:left="25"/>
              <w:jc w:val="center"/>
              <w:rPr>
                <w:sz w:val="16"/>
                <w:szCs w:val="16"/>
              </w:rPr>
            </w:pPr>
            <w:r>
              <w:rPr>
                <w:sz w:val="16"/>
                <w:szCs w:val="16"/>
              </w:rPr>
              <w:t>UNDP</w:t>
            </w:r>
          </w:p>
        </w:tc>
        <w:tc>
          <w:tcPr>
            <w:tcW w:w="900" w:type="dxa"/>
          </w:tcPr>
          <w:p w:rsidR="007B3058" w:rsidRPr="00D23FE7" w:rsidRDefault="007B3058" w:rsidP="007B3058">
            <w:pPr>
              <w:spacing w:after="0"/>
              <w:jc w:val="center"/>
              <w:rPr>
                <w:sz w:val="16"/>
                <w:szCs w:val="16"/>
              </w:rPr>
            </w:pPr>
            <w:r>
              <w:rPr>
                <w:sz w:val="16"/>
                <w:szCs w:val="16"/>
              </w:rPr>
              <w:t>MARD</w:t>
            </w:r>
          </w:p>
        </w:tc>
        <w:tc>
          <w:tcPr>
            <w:tcW w:w="5421" w:type="dxa"/>
            <w:hideMark/>
          </w:tcPr>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 xml:space="preserve">Establish functioning interim REDD+ Fund   </w:t>
            </w:r>
          </w:p>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Evaluate and select BDS payment mechanisms for Viet Nam REDD+ activities</w:t>
            </w:r>
          </w:p>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 xml:space="preserve">Define and establish Fund management structure (including institutional set-up) </w:t>
            </w:r>
          </w:p>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Operate Fund management structure</w:t>
            </w:r>
          </w:p>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Define, est</w:t>
            </w:r>
            <w:r w:rsidR="00676439">
              <w:rPr>
                <w:sz w:val="16"/>
                <w:szCs w:val="16"/>
              </w:rPr>
              <w:t>ablish and operate Independent recourse m</w:t>
            </w:r>
            <w:r w:rsidRPr="00D63961">
              <w:rPr>
                <w:sz w:val="16"/>
                <w:szCs w:val="16"/>
              </w:rPr>
              <w:t>echanism</w:t>
            </w:r>
          </w:p>
          <w:p w:rsidR="007B3058" w:rsidRPr="008A5F31" w:rsidRDefault="007B3058" w:rsidP="007B3058">
            <w:pPr>
              <w:pStyle w:val="ListParagraph"/>
              <w:numPr>
                <w:ilvl w:val="0"/>
                <w:numId w:val="57"/>
              </w:numPr>
              <w:spacing w:after="0"/>
              <w:ind w:left="100" w:hanging="90"/>
              <w:jc w:val="left"/>
              <w:rPr>
                <w:sz w:val="16"/>
                <w:szCs w:val="16"/>
              </w:rPr>
            </w:pPr>
            <w:r w:rsidRPr="00D63961">
              <w:rPr>
                <w:sz w:val="16"/>
                <w:szCs w:val="16"/>
              </w:rPr>
              <w:t>Independent auditing</w:t>
            </w:r>
          </w:p>
        </w:tc>
        <w:tc>
          <w:tcPr>
            <w:tcW w:w="900" w:type="dxa"/>
            <w:noWrap/>
          </w:tcPr>
          <w:p w:rsidR="007B3058" w:rsidRPr="00D23FE7" w:rsidRDefault="007B3058" w:rsidP="007B3058">
            <w:pPr>
              <w:jc w:val="right"/>
              <w:rPr>
                <w:sz w:val="16"/>
                <w:szCs w:val="16"/>
              </w:rPr>
            </w:pPr>
            <w:r w:rsidRPr="00D23FE7">
              <w:rPr>
                <w:bCs/>
                <w:sz w:val="20"/>
                <w:szCs w:val="20"/>
              </w:rPr>
              <w:t>40,000</w:t>
            </w:r>
          </w:p>
        </w:tc>
        <w:tc>
          <w:tcPr>
            <w:tcW w:w="900" w:type="dxa"/>
            <w:noWrap/>
          </w:tcPr>
          <w:p w:rsidR="007B3058" w:rsidRPr="00D23FE7" w:rsidRDefault="007B3058" w:rsidP="007B3058">
            <w:pPr>
              <w:jc w:val="right"/>
              <w:rPr>
                <w:sz w:val="16"/>
                <w:szCs w:val="16"/>
              </w:rPr>
            </w:pPr>
            <w:r w:rsidRPr="00D23FE7">
              <w:rPr>
                <w:bCs/>
                <w:sz w:val="20"/>
                <w:szCs w:val="20"/>
              </w:rPr>
              <w:t>166,000</w:t>
            </w:r>
          </w:p>
        </w:tc>
        <w:tc>
          <w:tcPr>
            <w:tcW w:w="900" w:type="dxa"/>
            <w:noWrap/>
          </w:tcPr>
          <w:p w:rsidR="007B3058" w:rsidRPr="00D23FE7" w:rsidRDefault="007B3058" w:rsidP="007B3058">
            <w:pPr>
              <w:jc w:val="right"/>
              <w:rPr>
                <w:sz w:val="16"/>
                <w:szCs w:val="16"/>
              </w:rPr>
            </w:pPr>
            <w:r w:rsidRPr="00D23FE7">
              <w:rPr>
                <w:bCs/>
                <w:sz w:val="20"/>
                <w:szCs w:val="20"/>
              </w:rPr>
              <w:t>66,000</w:t>
            </w:r>
          </w:p>
        </w:tc>
        <w:tc>
          <w:tcPr>
            <w:tcW w:w="900" w:type="dxa"/>
            <w:noWrap/>
          </w:tcPr>
          <w:p w:rsidR="007B3058" w:rsidRPr="00D23FE7" w:rsidRDefault="007B3058" w:rsidP="007B3058">
            <w:pPr>
              <w:jc w:val="right"/>
              <w:rPr>
                <w:sz w:val="16"/>
                <w:szCs w:val="16"/>
              </w:rPr>
            </w:pPr>
            <w:r w:rsidRPr="00D23FE7">
              <w:rPr>
                <w:bCs/>
                <w:sz w:val="20"/>
                <w:szCs w:val="20"/>
              </w:rPr>
              <w:t>35,000</w:t>
            </w:r>
          </w:p>
        </w:tc>
        <w:tc>
          <w:tcPr>
            <w:tcW w:w="1006" w:type="dxa"/>
            <w:noWrap/>
          </w:tcPr>
          <w:p w:rsidR="007B3058" w:rsidRPr="00D23FE7" w:rsidRDefault="007B3058" w:rsidP="007B3058">
            <w:pPr>
              <w:jc w:val="right"/>
              <w:rPr>
                <w:sz w:val="16"/>
                <w:szCs w:val="16"/>
              </w:rPr>
            </w:pPr>
            <w:r w:rsidRPr="00D23FE7">
              <w:rPr>
                <w:bCs/>
                <w:sz w:val="20"/>
                <w:szCs w:val="20"/>
              </w:rPr>
              <w:t>307,000</w:t>
            </w:r>
          </w:p>
        </w:tc>
      </w:tr>
      <w:tr w:rsidR="007B3058" w:rsidRPr="00D63961" w:rsidTr="00676439">
        <w:trPr>
          <w:trHeight w:val="791"/>
          <w:jc w:val="right"/>
        </w:trPr>
        <w:tc>
          <w:tcPr>
            <w:tcW w:w="3780" w:type="dxa"/>
            <w:hideMark/>
          </w:tcPr>
          <w:p w:rsidR="007B3058" w:rsidRPr="00EF1AA0" w:rsidRDefault="007B3058" w:rsidP="007B3058">
            <w:pPr>
              <w:jc w:val="left"/>
              <w:rPr>
                <w:sz w:val="20"/>
                <w:szCs w:val="20"/>
              </w:rPr>
            </w:pPr>
            <w:r w:rsidRPr="00EF1AA0">
              <w:rPr>
                <w:sz w:val="20"/>
                <w:szCs w:val="20"/>
              </w:rPr>
              <w:t>1.4 National MRV System established</w:t>
            </w:r>
          </w:p>
        </w:tc>
        <w:tc>
          <w:tcPr>
            <w:tcW w:w="810" w:type="dxa"/>
          </w:tcPr>
          <w:p w:rsidR="007B3058" w:rsidRPr="00AC7E3B" w:rsidRDefault="007B3058" w:rsidP="007B3058">
            <w:pPr>
              <w:spacing w:after="0"/>
              <w:ind w:left="25"/>
              <w:jc w:val="center"/>
              <w:rPr>
                <w:sz w:val="16"/>
                <w:szCs w:val="16"/>
              </w:rPr>
            </w:pPr>
            <w:r>
              <w:rPr>
                <w:sz w:val="16"/>
                <w:szCs w:val="16"/>
              </w:rPr>
              <w:t>FAO</w:t>
            </w:r>
          </w:p>
        </w:tc>
        <w:tc>
          <w:tcPr>
            <w:tcW w:w="900" w:type="dxa"/>
          </w:tcPr>
          <w:p w:rsidR="007B3058" w:rsidRPr="00D23FE7" w:rsidRDefault="007B3058" w:rsidP="007B3058">
            <w:pPr>
              <w:spacing w:after="0"/>
              <w:jc w:val="center"/>
              <w:rPr>
                <w:sz w:val="16"/>
                <w:szCs w:val="16"/>
              </w:rPr>
            </w:pPr>
            <w:r>
              <w:rPr>
                <w:sz w:val="16"/>
                <w:szCs w:val="16"/>
              </w:rPr>
              <w:t>MARD</w:t>
            </w:r>
          </w:p>
        </w:tc>
        <w:tc>
          <w:tcPr>
            <w:tcW w:w="5421" w:type="dxa"/>
            <w:hideMark/>
          </w:tcPr>
          <w:p w:rsidR="007B3058" w:rsidRPr="00D63961" w:rsidRDefault="0076467E" w:rsidP="007B3058">
            <w:pPr>
              <w:pStyle w:val="ListParagraph"/>
              <w:numPr>
                <w:ilvl w:val="0"/>
                <w:numId w:val="57"/>
              </w:numPr>
              <w:spacing w:after="0"/>
              <w:ind w:left="100" w:hanging="90"/>
              <w:jc w:val="left"/>
              <w:rPr>
                <w:sz w:val="16"/>
                <w:szCs w:val="16"/>
              </w:rPr>
            </w:pPr>
            <w:r>
              <w:rPr>
                <w:sz w:val="16"/>
                <w:szCs w:val="16"/>
              </w:rPr>
              <w:t xml:space="preserve">Overall </w:t>
            </w:r>
            <w:r w:rsidR="007B3058" w:rsidRPr="00D63961">
              <w:rPr>
                <w:sz w:val="16"/>
                <w:szCs w:val="16"/>
              </w:rPr>
              <w:t>MRV system design</w:t>
            </w:r>
          </w:p>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Update the National Reference Scenario</w:t>
            </w:r>
          </w:p>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Capacity building of users</w:t>
            </w:r>
          </w:p>
          <w:p w:rsidR="007B3058" w:rsidRPr="00D63961" w:rsidRDefault="00676439" w:rsidP="007B3058">
            <w:pPr>
              <w:pStyle w:val="ListParagraph"/>
              <w:numPr>
                <w:ilvl w:val="0"/>
                <w:numId w:val="57"/>
              </w:numPr>
              <w:spacing w:after="0"/>
              <w:ind w:left="100" w:hanging="90"/>
              <w:jc w:val="left"/>
              <w:rPr>
                <w:sz w:val="16"/>
                <w:szCs w:val="16"/>
              </w:rPr>
            </w:pPr>
            <w:r>
              <w:rPr>
                <w:sz w:val="16"/>
                <w:szCs w:val="16"/>
              </w:rPr>
              <w:t>Assessment of analytical</w:t>
            </w:r>
            <w:r w:rsidR="007B3058" w:rsidRPr="00D63961">
              <w:rPr>
                <w:sz w:val="16"/>
                <w:szCs w:val="16"/>
              </w:rPr>
              <w:t xml:space="preserve"> procedures, including for M&amp;E and safeguards</w:t>
            </w:r>
          </w:p>
          <w:p w:rsidR="007B3058" w:rsidRPr="008A5F31" w:rsidRDefault="007B3058" w:rsidP="00676439">
            <w:pPr>
              <w:pStyle w:val="ListParagraph"/>
              <w:numPr>
                <w:ilvl w:val="0"/>
                <w:numId w:val="57"/>
              </w:numPr>
              <w:spacing w:after="0"/>
              <w:ind w:left="100" w:hanging="90"/>
              <w:jc w:val="left"/>
              <w:rPr>
                <w:sz w:val="16"/>
                <w:szCs w:val="16"/>
              </w:rPr>
            </w:pPr>
            <w:r w:rsidRPr="00D63961">
              <w:rPr>
                <w:sz w:val="16"/>
                <w:szCs w:val="16"/>
              </w:rPr>
              <w:t>Engage national and international stakeholders through the Sub-TWG</w:t>
            </w:r>
          </w:p>
        </w:tc>
        <w:tc>
          <w:tcPr>
            <w:tcW w:w="900" w:type="dxa"/>
            <w:noWrap/>
          </w:tcPr>
          <w:p w:rsidR="007B3058" w:rsidRPr="00D23FE7" w:rsidRDefault="007B3058" w:rsidP="007B3058">
            <w:pPr>
              <w:jc w:val="right"/>
              <w:rPr>
                <w:sz w:val="16"/>
                <w:szCs w:val="16"/>
              </w:rPr>
            </w:pPr>
            <w:r w:rsidRPr="00D23FE7">
              <w:rPr>
                <w:bCs/>
                <w:sz w:val="20"/>
                <w:szCs w:val="20"/>
              </w:rPr>
              <w:t>80,000</w:t>
            </w:r>
          </w:p>
        </w:tc>
        <w:tc>
          <w:tcPr>
            <w:tcW w:w="900" w:type="dxa"/>
            <w:noWrap/>
          </w:tcPr>
          <w:p w:rsidR="007B3058" w:rsidRPr="00D23FE7" w:rsidRDefault="007B3058" w:rsidP="007B3058">
            <w:pPr>
              <w:jc w:val="right"/>
              <w:rPr>
                <w:sz w:val="16"/>
                <w:szCs w:val="16"/>
              </w:rPr>
            </w:pPr>
            <w:r w:rsidRPr="00D23FE7">
              <w:rPr>
                <w:bCs/>
                <w:sz w:val="20"/>
                <w:szCs w:val="20"/>
              </w:rPr>
              <w:t>65,000</w:t>
            </w:r>
          </w:p>
        </w:tc>
        <w:tc>
          <w:tcPr>
            <w:tcW w:w="900" w:type="dxa"/>
            <w:noWrap/>
          </w:tcPr>
          <w:p w:rsidR="007B3058" w:rsidRPr="00D23FE7" w:rsidRDefault="007B3058" w:rsidP="007B3058">
            <w:pPr>
              <w:jc w:val="right"/>
              <w:rPr>
                <w:sz w:val="16"/>
                <w:szCs w:val="16"/>
              </w:rPr>
            </w:pPr>
            <w:r w:rsidRPr="00D23FE7">
              <w:rPr>
                <w:bCs/>
                <w:sz w:val="20"/>
                <w:szCs w:val="20"/>
              </w:rPr>
              <w:t>65,000</w:t>
            </w:r>
          </w:p>
        </w:tc>
        <w:tc>
          <w:tcPr>
            <w:tcW w:w="900" w:type="dxa"/>
            <w:noWrap/>
          </w:tcPr>
          <w:p w:rsidR="007B3058" w:rsidRPr="00D23FE7" w:rsidRDefault="007B3058" w:rsidP="007B3058">
            <w:pPr>
              <w:jc w:val="right"/>
              <w:rPr>
                <w:sz w:val="16"/>
                <w:szCs w:val="16"/>
              </w:rPr>
            </w:pPr>
            <w:r w:rsidRPr="00D23FE7">
              <w:rPr>
                <w:bCs/>
                <w:sz w:val="20"/>
                <w:szCs w:val="20"/>
              </w:rPr>
              <w:t>65,000</w:t>
            </w:r>
          </w:p>
        </w:tc>
        <w:tc>
          <w:tcPr>
            <w:tcW w:w="1006" w:type="dxa"/>
            <w:noWrap/>
          </w:tcPr>
          <w:p w:rsidR="007B3058" w:rsidRPr="00D23FE7" w:rsidRDefault="007B3058" w:rsidP="007B3058">
            <w:pPr>
              <w:jc w:val="right"/>
              <w:rPr>
                <w:sz w:val="16"/>
                <w:szCs w:val="16"/>
              </w:rPr>
            </w:pPr>
            <w:r w:rsidRPr="00D23FE7">
              <w:rPr>
                <w:bCs/>
                <w:sz w:val="20"/>
                <w:szCs w:val="20"/>
              </w:rPr>
              <w:t>275,000</w:t>
            </w:r>
          </w:p>
        </w:tc>
      </w:tr>
      <w:tr w:rsidR="007B3058" w:rsidRPr="00D63961" w:rsidTr="007B3058">
        <w:trPr>
          <w:trHeight w:val="989"/>
          <w:jc w:val="right"/>
        </w:trPr>
        <w:tc>
          <w:tcPr>
            <w:tcW w:w="3780" w:type="dxa"/>
            <w:hideMark/>
          </w:tcPr>
          <w:p w:rsidR="007B3058" w:rsidRPr="00EF1AA0" w:rsidRDefault="007B3058" w:rsidP="007B3058">
            <w:pPr>
              <w:jc w:val="left"/>
              <w:rPr>
                <w:sz w:val="20"/>
                <w:szCs w:val="20"/>
              </w:rPr>
            </w:pPr>
            <w:r w:rsidRPr="00EF1AA0">
              <w:rPr>
                <w:sz w:val="20"/>
                <w:szCs w:val="20"/>
              </w:rPr>
              <w:t>1.5 Displacements from REDD+ activities monitored and communicated with regional partners</w:t>
            </w:r>
          </w:p>
        </w:tc>
        <w:tc>
          <w:tcPr>
            <w:tcW w:w="810" w:type="dxa"/>
          </w:tcPr>
          <w:p w:rsidR="007B3058" w:rsidRPr="00AC7E3B" w:rsidRDefault="007B3058" w:rsidP="007B3058">
            <w:pPr>
              <w:spacing w:after="0"/>
              <w:ind w:left="25"/>
              <w:jc w:val="center"/>
              <w:rPr>
                <w:sz w:val="16"/>
                <w:szCs w:val="16"/>
              </w:rPr>
            </w:pPr>
            <w:r>
              <w:rPr>
                <w:sz w:val="16"/>
                <w:szCs w:val="16"/>
              </w:rPr>
              <w:t>UNDP</w:t>
            </w:r>
          </w:p>
        </w:tc>
        <w:tc>
          <w:tcPr>
            <w:tcW w:w="900" w:type="dxa"/>
          </w:tcPr>
          <w:p w:rsidR="007B3058" w:rsidRPr="00D23FE7" w:rsidRDefault="007B3058" w:rsidP="007B3058">
            <w:pPr>
              <w:spacing w:after="0"/>
              <w:jc w:val="center"/>
              <w:rPr>
                <w:sz w:val="16"/>
                <w:szCs w:val="16"/>
              </w:rPr>
            </w:pPr>
            <w:r>
              <w:rPr>
                <w:sz w:val="16"/>
                <w:szCs w:val="16"/>
              </w:rPr>
              <w:t>MARD</w:t>
            </w:r>
          </w:p>
        </w:tc>
        <w:tc>
          <w:tcPr>
            <w:tcW w:w="5421" w:type="dxa"/>
            <w:hideMark/>
          </w:tcPr>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Workshops on REDD+ activities and timber trade in Viet Nam</w:t>
            </w:r>
          </w:p>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Awareness building amongst local communities by means of dispersion of communication materials</w:t>
            </w:r>
          </w:p>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Define and implement displacement controls</w:t>
            </w:r>
          </w:p>
          <w:p w:rsidR="007B3058" w:rsidRPr="008A5F31" w:rsidRDefault="007B3058" w:rsidP="007B3058">
            <w:pPr>
              <w:pStyle w:val="ListParagraph"/>
              <w:numPr>
                <w:ilvl w:val="0"/>
                <w:numId w:val="57"/>
              </w:numPr>
              <w:spacing w:after="0"/>
              <w:ind w:left="100" w:hanging="90"/>
              <w:jc w:val="left"/>
              <w:rPr>
                <w:sz w:val="16"/>
                <w:szCs w:val="16"/>
              </w:rPr>
            </w:pPr>
            <w:r w:rsidRPr="00D63961">
              <w:rPr>
                <w:sz w:val="16"/>
                <w:szCs w:val="16"/>
              </w:rPr>
              <w:t>Regional meetings with neighbouring countries to discuss cooperation and progress made</w:t>
            </w:r>
          </w:p>
        </w:tc>
        <w:tc>
          <w:tcPr>
            <w:tcW w:w="900" w:type="dxa"/>
            <w:noWrap/>
          </w:tcPr>
          <w:p w:rsidR="007B3058" w:rsidRPr="00D23FE7" w:rsidRDefault="007B3058" w:rsidP="007B3058">
            <w:pPr>
              <w:jc w:val="right"/>
              <w:rPr>
                <w:sz w:val="16"/>
                <w:szCs w:val="16"/>
              </w:rPr>
            </w:pPr>
            <w:r w:rsidRPr="00D23FE7">
              <w:rPr>
                <w:bCs/>
                <w:sz w:val="20"/>
                <w:szCs w:val="20"/>
              </w:rPr>
              <w:t>232,000</w:t>
            </w:r>
          </w:p>
        </w:tc>
        <w:tc>
          <w:tcPr>
            <w:tcW w:w="900" w:type="dxa"/>
            <w:noWrap/>
          </w:tcPr>
          <w:p w:rsidR="007B3058" w:rsidRPr="00D23FE7" w:rsidRDefault="007B3058" w:rsidP="007B3058">
            <w:pPr>
              <w:jc w:val="right"/>
              <w:rPr>
                <w:sz w:val="16"/>
                <w:szCs w:val="16"/>
              </w:rPr>
            </w:pPr>
            <w:r w:rsidRPr="00D23FE7">
              <w:rPr>
                <w:bCs/>
                <w:sz w:val="20"/>
                <w:szCs w:val="20"/>
              </w:rPr>
              <w:t>165,000</w:t>
            </w:r>
          </w:p>
        </w:tc>
        <w:tc>
          <w:tcPr>
            <w:tcW w:w="900" w:type="dxa"/>
            <w:noWrap/>
          </w:tcPr>
          <w:p w:rsidR="007B3058" w:rsidRPr="00D23FE7" w:rsidRDefault="007B3058" w:rsidP="007B3058">
            <w:pPr>
              <w:jc w:val="right"/>
              <w:rPr>
                <w:sz w:val="16"/>
                <w:szCs w:val="16"/>
              </w:rPr>
            </w:pPr>
            <w:r w:rsidRPr="00D23FE7">
              <w:rPr>
                <w:bCs/>
                <w:sz w:val="20"/>
                <w:szCs w:val="20"/>
              </w:rPr>
              <w:t>130,000</w:t>
            </w:r>
          </w:p>
        </w:tc>
        <w:tc>
          <w:tcPr>
            <w:tcW w:w="900" w:type="dxa"/>
            <w:noWrap/>
          </w:tcPr>
          <w:p w:rsidR="007B3058" w:rsidRPr="00D23FE7" w:rsidRDefault="007B3058" w:rsidP="007B3058">
            <w:pPr>
              <w:jc w:val="right"/>
              <w:rPr>
                <w:sz w:val="16"/>
                <w:szCs w:val="16"/>
              </w:rPr>
            </w:pPr>
            <w:r w:rsidRPr="00D23FE7">
              <w:rPr>
                <w:bCs/>
                <w:sz w:val="20"/>
                <w:szCs w:val="20"/>
              </w:rPr>
              <w:t>80,000</w:t>
            </w:r>
          </w:p>
        </w:tc>
        <w:tc>
          <w:tcPr>
            <w:tcW w:w="1006" w:type="dxa"/>
            <w:noWrap/>
          </w:tcPr>
          <w:p w:rsidR="007B3058" w:rsidRPr="00D23FE7" w:rsidRDefault="007B3058" w:rsidP="007B3058">
            <w:pPr>
              <w:jc w:val="right"/>
              <w:rPr>
                <w:sz w:val="16"/>
                <w:szCs w:val="16"/>
              </w:rPr>
            </w:pPr>
            <w:r w:rsidRPr="00D23FE7">
              <w:rPr>
                <w:bCs/>
                <w:sz w:val="20"/>
                <w:szCs w:val="20"/>
              </w:rPr>
              <w:t>607,000</w:t>
            </w:r>
          </w:p>
        </w:tc>
      </w:tr>
      <w:tr w:rsidR="007B3058" w:rsidRPr="00D63961" w:rsidTr="00676439">
        <w:trPr>
          <w:trHeight w:val="188"/>
          <w:jc w:val="right"/>
        </w:trPr>
        <w:tc>
          <w:tcPr>
            <w:tcW w:w="3780" w:type="dxa"/>
            <w:hideMark/>
          </w:tcPr>
          <w:p w:rsidR="007B3058" w:rsidRPr="00EF1AA0" w:rsidRDefault="007B3058" w:rsidP="007B3058">
            <w:pPr>
              <w:jc w:val="left"/>
              <w:rPr>
                <w:sz w:val="20"/>
                <w:szCs w:val="20"/>
              </w:rPr>
            </w:pPr>
            <w:r w:rsidRPr="00EF1AA0">
              <w:rPr>
                <w:sz w:val="20"/>
                <w:szCs w:val="20"/>
              </w:rPr>
              <w:t>1.6 Wood processing industry c</w:t>
            </w:r>
            <w:r w:rsidR="00676439">
              <w:rPr>
                <w:sz w:val="20"/>
                <w:szCs w:val="20"/>
              </w:rPr>
              <w:t>ommitted to sourcing sustainably harvested</w:t>
            </w:r>
            <w:r w:rsidRPr="00EF1AA0">
              <w:rPr>
                <w:sz w:val="20"/>
                <w:szCs w:val="20"/>
              </w:rPr>
              <w:t xml:space="preserve"> timber and implementing measures to reduce </w:t>
            </w:r>
            <w:r w:rsidR="00676439">
              <w:rPr>
                <w:sz w:val="20"/>
                <w:szCs w:val="20"/>
              </w:rPr>
              <w:lastRenderedPageBreak/>
              <w:t xml:space="preserve">displacement of </w:t>
            </w:r>
            <w:r w:rsidRPr="00EF1AA0">
              <w:rPr>
                <w:sz w:val="20"/>
                <w:szCs w:val="20"/>
              </w:rPr>
              <w:t>emissions</w:t>
            </w:r>
          </w:p>
        </w:tc>
        <w:tc>
          <w:tcPr>
            <w:tcW w:w="810" w:type="dxa"/>
          </w:tcPr>
          <w:p w:rsidR="007B3058" w:rsidRPr="00AC7E3B" w:rsidRDefault="007B3058" w:rsidP="007B3058">
            <w:pPr>
              <w:spacing w:after="0"/>
              <w:ind w:left="25"/>
              <w:jc w:val="center"/>
              <w:rPr>
                <w:sz w:val="16"/>
                <w:szCs w:val="16"/>
              </w:rPr>
            </w:pPr>
            <w:r>
              <w:rPr>
                <w:sz w:val="16"/>
                <w:szCs w:val="16"/>
              </w:rPr>
              <w:lastRenderedPageBreak/>
              <w:t>UNEP</w:t>
            </w:r>
          </w:p>
        </w:tc>
        <w:tc>
          <w:tcPr>
            <w:tcW w:w="900" w:type="dxa"/>
          </w:tcPr>
          <w:p w:rsidR="007B3058" w:rsidRPr="00D23FE7" w:rsidRDefault="007B3058" w:rsidP="007B3058">
            <w:pPr>
              <w:spacing w:after="0"/>
              <w:jc w:val="center"/>
              <w:rPr>
                <w:sz w:val="16"/>
                <w:szCs w:val="16"/>
              </w:rPr>
            </w:pPr>
            <w:r>
              <w:rPr>
                <w:sz w:val="16"/>
                <w:szCs w:val="16"/>
              </w:rPr>
              <w:t>MARD</w:t>
            </w:r>
          </w:p>
        </w:tc>
        <w:tc>
          <w:tcPr>
            <w:tcW w:w="5421" w:type="dxa"/>
            <w:hideMark/>
          </w:tcPr>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Meetings with wood processing industries and associated national and international organisations (incl. FLEG-T) in Viet Nam</w:t>
            </w:r>
          </w:p>
          <w:p w:rsidR="007B3058" w:rsidRPr="008A5F31" w:rsidRDefault="007B3058" w:rsidP="007B3058">
            <w:pPr>
              <w:pStyle w:val="ListParagraph"/>
              <w:numPr>
                <w:ilvl w:val="0"/>
                <w:numId w:val="57"/>
              </w:numPr>
              <w:spacing w:after="0"/>
              <w:ind w:left="100" w:hanging="90"/>
              <w:jc w:val="left"/>
              <w:rPr>
                <w:sz w:val="16"/>
                <w:szCs w:val="16"/>
              </w:rPr>
            </w:pPr>
            <w:r w:rsidRPr="00D63961">
              <w:rPr>
                <w:sz w:val="16"/>
                <w:szCs w:val="16"/>
              </w:rPr>
              <w:t>Preparation of a framework for assessing options for sourcing of tim</w:t>
            </w:r>
            <w:r>
              <w:rPr>
                <w:sz w:val="16"/>
                <w:szCs w:val="16"/>
              </w:rPr>
              <w:t>ber and certification of origin</w:t>
            </w:r>
          </w:p>
        </w:tc>
        <w:tc>
          <w:tcPr>
            <w:tcW w:w="900" w:type="dxa"/>
            <w:noWrap/>
          </w:tcPr>
          <w:p w:rsidR="007B3058" w:rsidRPr="00D23FE7" w:rsidRDefault="007B3058" w:rsidP="007B3058">
            <w:pPr>
              <w:jc w:val="right"/>
              <w:rPr>
                <w:sz w:val="16"/>
                <w:szCs w:val="16"/>
              </w:rPr>
            </w:pPr>
            <w:r w:rsidRPr="00D23FE7">
              <w:rPr>
                <w:bCs/>
                <w:sz w:val="20"/>
                <w:szCs w:val="20"/>
              </w:rPr>
              <w:t>92,000</w:t>
            </w:r>
          </w:p>
        </w:tc>
        <w:tc>
          <w:tcPr>
            <w:tcW w:w="900" w:type="dxa"/>
            <w:noWrap/>
          </w:tcPr>
          <w:p w:rsidR="007B3058" w:rsidRPr="00D23FE7" w:rsidRDefault="007B3058" w:rsidP="007B3058">
            <w:pPr>
              <w:jc w:val="right"/>
              <w:rPr>
                <w:sz w:val="16"/>
                <w:szCs w:val="16"/>
              </w:rPr>
            </w:pPr>
            <w:r w:rsidRPr="00D23FE7">
              <w:rPr>
                <w:bCs/>
                <w:sz w:val="20"/>
                <w:szCs w:val="20"/>
              </w:rPr>
              <w:t>75,000</w:t>
            </w:r>
          </w:p>
        </w:tc>
        <w:tc>
          <w:tcPr>
            <w:tcW w:w="900" w:type="dxa"/>
            <w:noWrap/>
          </w:tcPr>
          <w:p w:rsidR="007B3058" w:rsidRPr="00D23FE7" w:rsidRDefault="007B3058" w:rsidP="007B3058">
            <w:pPr>
              <w:jc w:val="right"/>
              <w:rPr>
                <w:sz w:val="16"/>
                <w:szCs w:val="16"/>
              </w:rPr>
            </w:pPr>
            <w:r w:rsidRPr="00D23FE7">
              <w:rPr>
                <w:bCs/>
                <w:sz w:val="20"/>
                <w:szCs w:val="20"/>
              </w:rPr>
              <w:t>10,000</w:t>
            </w:r>
          </w:p>
        </w:tc>
        <w:tc>
          <w:tcPr>
            <w:tcW w:w="900" w:type="dxa"/>
            <w:noWrap/>
          </w:tcPr>
          <w:p w:rsidR="007B3058" w:rsidRPr="00D23FE7" w:rsidRDefault="007B3058" w:rsidP="007B3058">
            <w:pPr>
              <w:jc w:val="right"/>
              <w:rPr>
                <w:sz w:val="16"/>
                <w:szCs w:val="16"/>
              </w:rPr>
            </w:pPr>
            <w:r w:rsidRPr="00D23FE7">
              <w:rPr>
                <w:bCs/>
                <w:sz w:val="20"/>
                <w:szCs w:val="20"/>
              </w:rPr>
              <w:t>10,000</w:t>
            </w:r>
          </w:p>
        </w:tc>
        <w:tc>
          <w:tcPr>
            <w:tcW w:w="1006" w:type="dxa"/>
            <w:noWrap/>
          </w:tcPr>
          <w:p w:rsidR="007B3058" w:rsidRPr="00D23FE7" w:rsidRDefault="007B3058" w:rsidP="007B3058">
            <w:pPr>
              <w:jc w:val="right"/>
              <w:rPr>
                <w:sz w:val="16"/>
                <w:szCs w:val="16"/>
              </w:rPr>
            </w:pPr>
            <w:r w:rsidRPr="00D23FE7">
              <w:rPr>
                <w:bCs/>
                <w:sz w:val="20"/>
                <w:szCs w:val="20"/>
              </w:rPr>
              <w:t>187,000</w:t>
            </w:r>
          </w:p>
        </w:tc>
      </w:tr>
      <w:tr w:rsidR="007B3058" w:rsidRPr="00D63961" w:rsidTr="007B3058">
        <w:trPr>
          <w:trHeight w:val="278"/>
          <w:jc w:val="right"/>
        </w:trPr>
        <w:tc>
          <w:tcPr>
            <w:tcW w:w="15517" w:type="dxa"/>
            <w:gridSpan w:val="9"/>
            <w:shd w:val="clear" w:color="auto" w:fill="8DB3E2" w:themeFill="text2" w:themeFillTint="66"/>
            <w:hideMark/>
          </w:tcPr>
          <w:p w:rsidR="007B3058" w:rsidRPr="00D23FE7" w:rsidRDefault="007B3058" w:rsidP="007B3058">
            <w:pPr>
              <w:jc w:val="left"/>
              <w:rPr>
                <w:bCs/>
                <w:sz w:val="20"/>
                <w:szCs w:val="20"/>
              </w:rPr>
            </w:pPr>
            <w:r w:rsidRPr="00EF1AA0">
              <w:rPr>
                <w:b/>
                <w:bCs/>
                <w:sz w:val="20"/>
                <w:szCs w:val="20"/>
              </w:rPr>
              <w:lastRenderedPageBreak/>
              <w:t>Outcome</w:t>
            </w:r>
            <w:r w:rsidRPr="00EF1AA0">
              <w:rPr>
                <w:sz w:val="20"/>
                <w:szCs w:val="20"/>
              </w:rPr>
              <w:t xml:space="preserve"> </w:t>
            </w:r>
            <w:r w:rsidRPr="00EF1AA0">
              <w:rPr>
                <w:b/>
                <w:sz w:val="20"/>
                <w:szCs w:val="20"/>
              </w:rPr>
              <w:t>2</w:t>
            </w:r>
            <w:r w:rsidRPr="00EF1AA0">
              <w:rPr>
                <w:sz w:val="20"/>
                <w:szCs w:val="20"/>
              </w:rPr>
              <w:t>: National REDD Programme operational in five provinces</w:t>
            </w:r>
          </w:p>
        </w:tc>
      </w:tr>
      <w:tr w:rsidR="007B3058" w:rsidRPr="00D63961" w:rsidTr="007B3058">
        <w:trPr>
          <w:trHeight w:val="1097"/>
          <w:jc w:val="right"/>
        </w:trPr>
        <w:tc>
          <w:tcPr>
            <w:tcW w:w="3780" w:type="dxa"/>
            <w:hideMark/>
          </w:tcPr>
          <w:p w:rsidR="007B3058" w:rsidRPr="00EF1AA0" w:rsidRDefault="007B3058" w:rsidP="007B3058">
            <w:pPr>
              <w:jc w:val="left"/>
              <w:rPr>
                <w:sz w:val="20"/>
                <w:szCs w:val="20"/>
              </w:rPr>
            </w:pPr>
            <w:r w:rsidRPr="00EF1AA0">
              <w:rPr>
                <w:sz w:val="20"/>
                <w:szCs w:val="20"/>
              </w:rPr>
              <w:t>2.1 National REDD Programme provisions integrated into provincial planning and programming in the forestry sector</w:t>
            </w:r>
          </w:p>
        </w:tc>
        <w:tc>
          <w:tcPr>
            <w:tcW w:w="810" w:type="dxa"/>
          </w:tcPr>
          <w:p w:rsidR="007B3058" w:rsidRPr="00AC7E3B" w:rsidRDefault="007B3058" w:rsidP="007B3058">
            <w:pPr>
              <w:spacing w:after="0"/>
              <w:ind w:left="25"/>
              <w:jc w:val="center"/>
              <w:rPr>
                <w:sz w:val="16"/>
                <w:szCs w:val="16"/>
              </w:rPr>
            </w:pPr>
            <w:r>
              <w:rPr>
                <w:sz w:val="16"/>
                <w:szCs w:val="16"/>
              </w:rPr>
              <w:t>UNDP</w:t>
            </w:r>
          </w:p>
        </w:tc>
        <w:tc>
          <w:tcPr>
            <w:tcW w:w="900" w:type="dxa"/>
          </w:tcPr>
          <w:p w:rsidR="007B3058" w:rsidRPr="00D23FE7" w:rsidRDefault="007B3058" w:rsidP="007B3058">
            <w:pPr>
              <w:spacing w:after="0"/>
              <w:jc w:val="center"/>
              <w:rPr>
                <w:sz w:val="16"/>
                <w:szCs w:val="16"/>
              </w:rPr>
            </w:pPr>
            <w:r>
              <w:rPr>
                <w:sz w:val="16"/>
                <w:szCs w:val="16"/>
              </w:rPr>
              <w:t>PPC/DARD</w:t>
            </w:r>
          </w:p>
        </w:tc>
        <w:tc>
          <w:tcPr>
            <w:tcW w:w="5421" w:type="dxa"/>
            <w:hideMark/>
          </w:tcPr>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Identification and analysis of REDD+ elements in all existing forestry related data</w:t>
            </w:r>
          </w:p>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Preparation of Provincial REDD Programmes together with provincial FPDP's</w:t>
            </w:r>
          </w:p>
          <w:p w:rsidR="007B3058" w:rsidRPr="00D63961" w:rsidRDefault="004B2A29" w:rsidP="007B3058">
            <w:pPr>
              <w:pStyle w:val="ListParagraph"/>
              <w:numPr>
                <w:ilvl w:val="0"/>
                <w:numId w:val="57"/>
              </w:numPr>
              <w:spacing w:after="0"/>
              <w:ind w:left="100" w:hanging="90"/>
              <w:jc w:val="left"/>
              <w:rPr>
                <w:sz w:val="16"/>
                <w:szCs w:val="16"/>
              </w:rPr>
            </w:pPr>
            <w:r>
              <w:rPr>
                <w:sz w:val="16"/>
                <w:szCs w:val="16"/>
              </w:rPr>
              <w:t>Fill</w:t>
            </w:r>
            <w:r w:rsidR="007B3058" w:rsidRPr="00D63961">
              <w:rPr>
                <w:sz w:val="16"/>
                <w:szCs w:val="16"/>
              </w:rPr>
              <w:t xml:space="preserve"> data</w:t>
            </w:r>
            <w:r>
              <w:rPr>
                <w:sz w:val="16"/>
                <w:szCs w:val="16"/>
              </w:rPr>
              <w:t xml:space="preserve"> gaps</w:t>
            </w:r>
          </w:p>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Identify Provincial REDD+ targets (fed by data from 2.3, REL)</w:t>
            </w:r>
          </w:p>
          <w:p w:rsidR="007B3058" w:rsidRPr="008A5F31" w:rsidRDefault="007B3058" w:rsidP="007B3058">
            <w:pPr>
              <w:pStyle w:val="ListParagraph"/>
              <w:numPr>
                <w:ilvl w:val="0"/>
                <w:numId w:val="57"/>
              </w:numPr>
              <w:spacing w:after="0"/>
              <w:ind w:left="100" w:hanging="90"/>
              <w:jc w:val="left"/>
              <w:rPr>
                <w:sz w:val="16"/>
                <w:szCs w:val="16"/>
              </w:rPr>
            </w:pPr>
            <w:r w:rsidRPr="00D63961">
              <w:rPr>
                <w:sz w:val="16"/>
                <w:szCs w:val="16"/>
              </w:rPr>
              <w:t>Mainstream Provincial REDD+ Programme with Provincial Plans and SEDP</w:t>
            </w:r>
          </w:p>
        </w:tc>
        <w:tc>
          <w:tcPr>
            <w:tcW w:w="900" w:type="dxa"/>
            <w:noWrap/>
          </w:tcPr>
          <w:p w:rsidR="007B3058" w:rsidRPr="00D23FE7" w:rsidRDefault="007B3058" w:rsidP="007B3058">
            <w:pPr>
              <w:jc w:val="right"/>
              <w:rPr>
                <w:sz w:val="16"/>
                <w:szCs w:val="16"/>
              </w:rPr>
            </w:pPr>
            <w:r w:rsidRPr="00D23FE7">
              <w:rPr>
                <w:bCs/>
                <w:sz w:val="20"/>
                <w:szCs w:val="20"/>
              </w:rPr>
              <w:t>57,500</w:t>
            </w:r>
          </w:p>
        </w:tc>
        <w:tc>
          <w:tcPr>
            <w:tcW w:w="900" w:type="dxa"/>
            <w:noWrap/>
          </w:tcPr>
          <w:p w:rsidR="007B3058" w:rsidRPr="00D23FE7" w:rsidRDefault="007B3058" w:rsidP="007B3058">
            <w:pPr>
              <w:jc w:val="right"/>
              <w:rPr>
                <w:sz w:val="16"/>
                <w:szCs w:val="16"/>
              </w:rPr>
            </w:pPr>
            <w:r w:rsidRPr="00D23FE7">
              <w:rPr>
                <w:bCs/>
                <w:sz w:val="20"/>
                <w:szCs w:val="20"/>
              </w:rPr>
              <w:t>215,000</w:t>
            </w:r>
          </w:p>
        </w:tc>
        <w:tc>
          <w:tcPr>
            <w:tcW w:w="900" w:type="dxa"/>
            <w:noWrap/>
          </w:tcPr>
          <w:p w:rsidR="007B3058" w:rsidRPr="00D23FE7" w:rsidRDefault="007B3058" w:rsidP="007B3058">
            <w:pPr>
              <w:jc w:val="right"/>
              <w:rPr>
                <w:sz w:val="16"/>
                <w:szCs w:val="16"/>
              </w:rPr>
            </w:pPr>
            <w:r w:rsidRPr="00D23FE7">
              <w:rPr>
                <w:bCs/>
                <w:sz w:val="20"/>
                <w:szCs w:val="20"/>
              </w:rPr>
              <w:t>225,000</w:t>
            </w:r>
          </w:p>
        </w:tc>
        <w:tc>
          <w:tcPr>
            <w:tcW w:w="900" w:type="dxa"/>
            <w:noWrap/>
          </w:tcPr>
          <w:p w:rsidR="007B3058" w:rsidRPr="00D23FE7" w:rsidRDefault="007B3058" w:rsidP="007B3058">
            <w:pPr>
              <w:jc w:val="right"/>
              <w:rPr>
                <w:sz w:val="16"/>
                <w:szCs w:val="16"/>
              </w:rPr>
            </w:pPr>
            <w:r w:rsidRPr="00D23FE7">
              <w:rPr>
                <w:bCs/>
                <w:sz w:val="20"/>
                <w:szCs w:val="20"/>
              </w:rPr>
              <w:t>150,000</w:t>
            </w:r>
          </w:p>
        </w:tc>
        <w:tc>
          <w:tcPr>
            <w:tcW w:w="1006" w:type="dxa"/>
            <w:noWrap/>
          </w:tcPr>
          <w:p w:rsidR="007B3058" w:rsidRPr="00D23FE7" w:rsidRDefault="007B3058" w:rsidP="007B3058">
            <w:pPr>
              <w:jc w:val="right"/>
              <w:rPr>
                <w:sz w:val="16"/>
                <w:szCs w:val="16"/>
              </w:rPr>
            </w:pPr>
            <w:r w:rsidRPr="00D23FE7">
              <w:rPr>
                <w:bCs/>
                <w:sz w:val="20"/>
                <w:szCs w:val="20"/>
              </w:rPr>
              <w:t>647,500</w:t>
            </w:r>
          </w:p>
        </w:tc>
      </w:tr>
      <w:tr w:rsidR="007B3058" w:rsidRPr="00D63961" w:rsidTr="007B3058">
        <w:trPr>
          <w:trHeight w:val="1097"/>
          <w:jc w:val="right"/>
        </w:trPr>
        <w:tc>
          <w:tcPr>
            <w:tcW w:w="3780" w:type="dxa"/>
            <w:hideMark/>
          </w:tcPr>
          <w:p w:rsidR="007B3058" w:rsidRPr="00EF1AA0" w:rsidRDefault="007B3058" w:rsidP="007B3058">
            <w:pPr>
              <w:jc w:val="left"/>
              <w:rPr>
                <w:sz w:val="20"/>
                <w:szCs w:val="20"/>
              </w:rPr>
            </w:pPr>
            <w:r w:rsidRPr="00EF1AA0">
              <w:rPr>
                <w:sz w:val="20"/>
                <w:szCs w:val="20"/>
              </w:rPr>
              <w:t>2.2 Provincial REDD Fund established</w:t>
            </w:r>
          </w:p>
        </w:tc>
        <w:tc>
          <w:tcPr>
            <w:tcW w:w="810" w:type="dxa"/>
          </w:tcPr>
          <w:p w:rsidR="007B3058" w:rsidRPr="00AC7E3B" w:rsidRDefault="007B3058" w:rsidP="007B3058">
            <w:pPr>
              <w:spacing w:after="0"/>
              <w:ind w:left="25"/>
              <w:jc w:val="center"/>
              <w:rPr>
                <w:sz w:val="16"/>
                <w:szCs w:val="16"/>
              </w:rPr>
            </w:pPr>
            <w:r>
              <w:rPr>
                <w:sz w:val="16"/>
                <w:szCs w:val="16"/>
              </w:rPr>
              <w:t>UNDP</w:t>
            </w:r>
          </w:p>
        </w:tc>
        <w:tc>
          <w:tcPr>
            <w:tcW w:w="900" w:type="dxa"/>
          </w:tcPr>
          <w:p w:rsidR="007B3058" w:rsidRPr="00D23FE7" w:rsidRDefault="007B3058" w:rsidP="007B3058">
            <w:pPr>
              <w:spacing w:after="0"/>
              <w:jc w:val="center"/>
              <w:rPr>
                <w:sz w:val="16"/>
                <w:szCs w:val="16"/>
              </w:rPr>
            </w:pPr>
            <w:r>
              <w:rPr>
                <w:sz w:val="16"/>
                <w:szCs w:val="16"/>
              </w:rPr>
              <w:t>PPC/DARD</w:t>
            </w:r>
          </w:p>
        </w:tc>
        <w:tc>
          <w:tcPr>
            <w:tcW w:w="5421" w:type="dxa"/>
            <w:hideMark/>
          </w:tcPr>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Interim (Provincial or District) REDD+ payment mechanism functioning (using outputs from FPIC process in 3.4)</w:t>
            </w:r>
          </w:p>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Define and establish Provincial Fund Management Structure</w:t>
            </w:r>
          </w:p>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Pilot most promising options from BDS</w:t>
            </w:r>
          </w:p>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Establish &amp; operate Provincial Fund Management Structure</w:t>
            </w:r>
          </w:p>
          <w:p w:rsidR="007B3058" w:rsidRPr="008A5F31" w:rsidRDefault="007B3058" w:rsidP="007B3058">
            <w:pPr>
              <w:pStyle w:val="ListParagraph"/>
              <w:numPr>
                <w:ilvl w:val="0"/>
                <w:numId w:val="57"/>
              </w:numPr>
              <w:spacing w:after="0"/>
              <w:ind w:left="100" w:hanging="90"/>
              <w:jc w:val="left"/>
              <w:rPr>
                <w:sz w:val="16"/>
                <w:szCs w:val="16"/>
              </w:rPr>
            </w:pPr>
            <w:r w:rsidRPr="00D63961">
              <w:rPr>
                <w:sz w:val="16"/>
                <w:szCs w:val="16"/>
              </w:rPr>
              <w:t>Independent auditing</w:t>
            </w:r>
          </w:p>
        </w:tc>
        <w:tc>
          <w:tcPr>
            <w:tcW w:w="900" w:type="dxa"/>
            <w:noWrap/>
          </w:tcPr>
          <w:p w:rsidR="007B3058" w:rsidRPr="00D23FE7" w:rsidRDefault="007B3058" w:rsidP="007B3058">
            <w:pPr>
              <w:jc w:val="right"/>
              <w:rPr>
                <w:sz w:val="16"/>
                <w:szCs w:val="16"/>
              </w:rPr>
            </w:pPr>
            <w:r w:rsidRPr="00D23FE7">
              <w:rPr>
                <w:bCs/>
                <w:sz w:val="20"/>
                <w:szCs w:val="16"/>
              </w:rPr>
              <w:t>50,000</w:t>
            </w:r>
          </w:p>
        </w:tc>
        <w:tc>
          <w:tcPr>
            <w:tcW w:w="900" w:type="dxa"/>
            <w:noWrap/>
          </w:tcPr>
          <w:p w:rsidR="007B3058" w:rsidRPr="00D23FE7" w:rsidRDefault="007B3058" w:rsidP="007B3058">
            <w:pPr>
              <w:jc w:val="right"/>
              <w:rPr>
                <w:sz w:val="16"/>
                <w:szCs w:val="16"/>
              </w:rPr>
            </w:pPr>
            <w:r w:rsidRPr="00D23FE7">
              <w:rPr>
                <w:bCs/>
                <w:sz w:val="20"/>
                <w:szCs w:val="16"/>
              </w:rPr>
              <w:t>207,000</w:t>
            </w:r>
          </w:p>
        </w:tc>
        <w:tc>
          <w:tcPr>
            <w:tcW w:w="900" w:type="dxa"/>
            <w:noWrap/>
          </w:tcPr>
          <w:p w:rsidR="007B3058" w:rsidRPr="00D23FE7" w:rsidRDefault="007B3058" w:rsidP="007B3058">
            <w:pPr>
              <w:jc w:val="right"/>
              <w:rPr>
                <w:sz w:val="16"/>
                <w:szCs w:val="16"/>
              </w:rPr>
            </w:pPr>
            <w:r w:rsidRPr="00D23FE7">
              <w:rPr>
                <w:bCs/>
                <w:sz w:val="20"/>
                <w:szCs w:val="16"/>
              </w:rPr>
              <w:t>105,000</w:t>
            </w:r>
          </w:p>
        </w:tc>
        <w:tc>
          <w:tcPr>
            <w:tcW w:w="900" w:type="dxa"/>
            <w:noWrap/>
          </w:tcPr>
          <w:p w:rsidR="007B3058" w:rsidRPr="00D23FE7" w:rsidRDefault="007B3058" w:rsidP="007B3058">
            <w:pPr>
              <w:jc w:val="right"/>
              <w:rPr>
                <w:sz w:val="16"/>
                <w:szCs w:val="16"/>
              </w:rPr>
            </w:pPr>
            <w:r w:rsidRPr="00D23FE7">
              <w:rPr>
                <w:bCs/>
                <w:sz w:val="20"/>
                <w:szCs w:val="16"/>
              </w:rPr>
              <w:t>25,000</w:t>
            </w:r>
          </w:p>
        </w:tc>
        <w:tc>
          <w:tcPr>
            <w:tcW w:w="1006" w:type="dxa"/>
            <w:noWrap/>
          </w:tcPr>
          <w:p w:rsidR="007B3058" w:rsidRPr="00D23FE7" w:rsidRDefault="007B3058" w:rsidP="007B3058">
            <w:pPr>
              <w:jc w:val="right"/>
              <w:rPr>
                <w:sz w:val="16"/>
                <w:szCs w:val="16"/>
              </w:rPr>
            </w:pPr>
            <w:r w:rsidRPr="00D23FE7">
              <w:rPr>
                <w:bCs/>
                <w:sz w:val="20"/>
                <w:szCs w:val="16"/>
              </w:rPr>
              <w:t>387,000</w:t>
            </w:r>
          </w:p>
        </w:tc>
      </w:tr>
      <w:tr w:rsidR="007B3058" w:rsidRPr="00D63961" w:rsidTr="007B3058">
        <w:trPr>
          <w:trHeight w:val="674"/>
          <w:jc w:val="right"/>
        </w:trPr>
        <w:tc>
          <w:tcPr>
            <w:tcW w:w="3780" w:type="dxa"/>
            <w:hideMark/>
          </w:tcPr>
          <w:p w:rsidR="007B3058" w:rsidRPr="00EF1AA0" w:rsidRDefault="007B3058" w:rsidP="007B3058">
            <w:pPr>
              <w:jc w:val="left"/>
              <w:rPr>
                <w:sz w:val="20"/>
                <w:szCs w:val="20"/>
              </w:rPr>
            </w:pPr>
            <w:r w:rsidRPr="00EF1AA0">
              <w:rPr>
                <w:sz w:val="20"/>
                <w:szCs w:val="20"/>
              </w:rPr>
              <w:t>2.3 Provincial components of MRV system established</w:t>
            </w:r>
          </w:p>
        </w:tc>
        <w:tc>
          <w:tcPr>
            <w:tcW w:w="810" w:type="dxa"/>
          </w:tcPr>
          <w:p w:rsidR="007B3058" w:rsidRPr="00AC7E3B" w:rsidRDefault="007B3058" w:rsidP="007B3058">
            <w:pPr>
              <w:spacing w:after="0"/>
              <w:ind w:left="25"/>
              <w:jc w:val="center"/>
              <w:rPr>
                <w:sz w:val="16"/>
                <w:szCs w:val="16"/>
              </w:rPr>
            </w:pPr>
            <w:r>
              <w:rPr>
                <w:sz w:val="16"/>
                <w:szCs w:val="16"/>
              </w:rPr>
              <w:t>FAO</w:t>
            </w:r>
          </w:p>
        </w:tc>
        <w:tc>
          <w:tcPr>
            <w:tcW w:w="900" w:type="dxa"/>
          </w:tcPr>
          <w:p w:rsidR="007B3058" w:rsidRPr="00D23FE7" w:rsidRDefault="007B3058" w:rsidP="007B3058">
            <w:pPr>
              <w:spacing w:after="0"/>
              <w:jc w:val="center"/>
              <w:rPr>
                <w:sz w:val="16"/>
                <w:szCs w:val="16"/>
              </w:rPr>
            </w:pPr>
            <w:r>
              <w:rPr>
                <w:sz w:val="16"/>
                <w:szCs w:val="16"/>
              </w:rPr>
              <w:t>PPC/DARD</w:t>
            </w:r>
          </w:p>
        </w:tc>
        <w:tc>
          <w:tcPr>
            <w:tcW w:w="5421" w:type="dxa"/>
            <w:hideMark/>
          </w:tcPr>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Update the Provincial Reference Scenario</w:t>
            </w:r>
          </w:p>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Capacity building in MRV</w:t>
            </w:r>
          </w:p>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Data collection and data validation/verification</w:t>
            </w:r>
          </w:p>
          <w:p w:rsidR="007B3058" w:rsidRPr="008A5F31" w:rsidRDefault="007B3058" w:rsidP="007B3058">
            <w:pPr>
              <w:pStyle w:val="ListParagraph"/>
              <w:numPr>
                <w:ilvl w:val="0"/>
                <w:numId w:val="57"/>
              </w:numPr>
              <w:spacing w:after="0"/>
              <w:ind w:left="100" w:hanging="90"/>
              <w:jc w:val="left"/>
              <w:rPr>
                <w:sz w:val="16"/>
                <w:szCs w:val="16"/>
              </w:rPr>
            </w:pPr>
            <w:r w:rsidRPr="00D63961">
              <w:rPr>
                <w:sz w:val="16"/>
                <w:szCs w:val="16"/>
              </w:rPr>
              <w:t>Integrate Provincial MRV with SEDP and National MRV</w:t>
            </w:r>
          </w:p>
        </w:tc>
        <w:tc>
          <w:tcPr>
            <w:tcW w:w="900" w:type="dxa"/>
            <w:noWrap/>
          </w:tcPr>
          <w:p w:rsidR="007B3058" w:rsidRPr="00D23FE7" w:rsidRDefault="007B3058" w:rsidP="007B3058">
            <w:pPr>
              <w:jc w:val="right"/>
              <w:rPr>
                <w:sz w:val="16"/>
                <w:szCs w:val="16"/>
              </w:rPr>
            </w:pPr>
            <w:r w:rsidRPr="00D23FE7">
              <w:rPr>
                <w:bCs/>
                <w:sz w:val="20"/>
                <w:szCs w:val="16"/>
              </w:rPr>
              <w:t>15,000</w:t>
            </w:r>
          </w:p>
        </w:tc>
        <w:tc>
          <w:tcPr>
            <w:tcW w:w="900" w:type="dxa"/>
            <w:noWrap/>
          </w:tcPr>
          <w:p w:rsidR="007B3058" w:rsidRPr="00D23FE7" w:rsidRDefault="007B3058" w:rsidP="007B3058">
            <w:pPr>
              <w:jc w:val="right"/>
              <w:rPr>
                <w:sz w:val="16"/>
                <w:szCs w:val="16"/>
              </w:rPr>
            </w:pPr>
            <w:r w:rsidRPr="00D23FE7">
              <w:rPr>
                <w:bCs/>
                <w:sz w:val="20"/>
                <w:szCs w:val="16"/>
              </w:rPr>
              <w:t>95,000</w:t>
            </w:r>
          </w:p>
        </w:tc>
        <w:tc>
          <w:tcPr>
            <w:tcW w:w="900" w:type="dxa"/>
            <w:noWrap/>
          </w:tcPr>
          <w:p w:rsidR="007B3058" w:rsidRPr="00D23FE7" w:rsidRDefault="007B3058" w:rsidP="007B3058">
            <w:pPr>
              <w:jc w:val="right"/>
              <w:rPr>
                <w:sz w:val="16"/>
                <w:szCs w:val="16"/>
              </w:rPr>
            </w:pPr>
            <w:r w:rsidRPr="00D23FE7">
              <w:rPr>
                <w:bCs/>
                <w:sz w:val="20"/>
                <w:szCs w:val="16"/>
              </w:rPr>
              <w:t>80,000</w:t>
            </w:r>
          </w:p>
        </w:tc>
        <w:tc>
          <w:tcPr>
            <w:tcW w:w="900" w:type="dxa"/>
            <w:noWrap/>
          </w:tcPr>
          <w:p w:rsidR="007B3058" w:rsidRPr="00D23FE7" w:rsidRDefault="007B3058" w:rsidP="007B3058">
            <w:pPr>
              <w:jc w:val="right"/>
              <w:rPr>
                <w:sz w:val="16"/>
                <w:szCs w:val="16"/>
              </w:rPr>
            </w:pPr>
            <w:r w:rsidRPr="00D23FE7">
              <w:rPr>
                <w:bCs/>
                <w:sz w:val="20"/>
                <w:szCs w:val="16"/>
              </w:rPr>
              <w:t>75,000</w:t>
            </w:r>
          </w:p>
        </w:tc>
        <w:tc>
          <w:tcPr>
            <w:tcW w:w="1006" w:type="dxa"/>
            <w:noWrap/>
          </w:tcPr>
          <w:p w:rsidR="007B3058" w:rsidRPr="00D23FE7" w:rsidRDefault="007B3058" w:rsidP="007B3058">
            <w:pPr>
              <w:jc w:val="right"/>
              <w:rPr>
                <w:sz w:val="16"/>
                <w:szCs w:val="16"/>
              </w:rPr>
            </w:pPr>
            <w:r w:rsidRPr="00D23FE7">
              <w:rPr>
                <w:bCs/>
                <w:sz w:val="20"/>
                <w:szCs w:val="16"/>
              </w:rPr>
              <w:t>265,000</w:t>
            </w:r>
          </w:p>
        </w:tc>
      </w:tr>
      <w:tr w:rsidR="007B3058" w:rsidRPr="00D63961" w:rsidTr="007B3058">
        <w:trPr>
          <w:trHeight w:val="350"/>
          <w:jc w:val="right"/>
        </w:trPr>
        <w:tc>
          <w:tcPr>
            <w:tcW w:w="3780" w:type="dxa"/>
            <w:hideMark/>
          </w:tcPr>
          <w:p w:rsidR="007B3058" w:rsidRPr="00EF1AA0" w:rsidRDefault="0076467E" w:rsidP="0076467E">
            <w:pPr>
              <w:jc w:val="left"/>
              <w:rPr>
                <w:sz w:val="20"/>
                <w:szCs w:val="20"/>
              </w:rPr>
            </w:pPr>
            <w:r>
              <w:rPr>
                <w:sz w:val="20"/>
                <w:szCs w:val="20"/>
              </w:rPr>
              <w:t>2.4 Institutional c</w:t>
            </w:r>
            <w:r w:rsidR="007B3058" w:rsidRPr="00EF1AA0">
              <w:rPr>
                <w:sz w:val="20"/>
                <w:szCs w:val="20"/>
              </w:rPr>
              <w:t>apacit</w:t>
            </w:r>
            <w:r>
              <w:rPr>
                <w:sz w:val="20"/>
                <w:szCs w:val="20"/>
              </w:rPr>
              <w:t>y</w:t>
            </w:r>
            <w:r w:rsidR="007B3058" w:rsidRPr="00EF1AA0">
              <w:rPr>
                <w:sz w:val="20"/>
                <w:szCs w:val="20"/>
              </w:rPr>
              <w:t xml:space="preserve"> of Provincial agencies </w:t>
            </w:r>
            <w:r>
              <w:rPr>
                <w:sz w:val="20"/>
                <w:szCs w:val="20"/>
              </w:rPr>
              <w:t xml:space="preserve">to </w:t>
            </w:r>
            <w:r w:rsidR="007B3058" w:rsidRPr="00EF1AA0">
              <w:rPr>
                <w:sz w:val="20"/>
                <w:szCs w:val="20"/>
              </w:rPr>
              <w:t xml:space="preserve">support implementation of  REDD+ </w:t>
            </w:r>
            <w:r>
              <w:rPr>
                <w:sz w:val="20"/>
                <w:szCs w:val="20"/>
              </w:rPr>
              <w:t>enhanced</w:t>
            </w:r>
          </w:p>
        </w:tc>
        <w:tc>
          <w:tcPr>
            <w:tcW w:w="810" w:type="dxa"/>
          </w:tcPr>
          <w:p w:rsidR="007B3058" w:rsidRPr="00AC7E3B" w:rsidRDefault="007B3058" w:rsidP="007B3058">
            <w:pPr>
              <w:spacing w:after="0"/>
              <w:ind w:left="25"/>
              <w:jc w:val="center"/>
              <w:rPr>
                <w:sz w:val="16"/>
                <w:szCs w:val="16"/>
              </w:rPr>
            </w:pPr>
            <w:r>
              <w:rPr>
                <w:sz w:val="16"/>
                <w:szCs w:val="16"/>
              </w:rPr>
              <w:t>UNDP</w:t>
            </w:r>
          </w:p>
        </w:tc>
        <w:tc>
          <w:tcPr>
            <w:tcW w:w="900" w:type="dxa"/>
          </w:tcPr>
          <w:p w:rsidR="007B3058" w:rsidRPr="00D23FE7" w:rsidRDefault="007B3058" w:rsidP="007B3058">
            <w:pPr>
              <w:spacing w:after="0"/>
              <w:jc w:val="center"/>
              <w:rPr>
                <w:sz w:val="16"/>
                <w:szCs w:val="16"/>
              </w:rPr>
            </w:pPr>
            <w:r>
              <w:rPr>
                <w:sz w:val="16"/>
                <w:szCs w:val="16"/>
              </w:rPr>
              <w:t>PPC/DARD</w:t>
            </w:r>
          </w:p>
        </w:tc>
        <w:tc>
          <w:tcPr>
            <w:tcW w:w="5421" w:type="dxa"/>
            <w:hideMark/>
          </w:tcPr>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Identify and analyse need for capacity building of local authorities</w:t>
            </w:r>
          </w:p>
          <w:p w:rsidR="007B3058" w:rsidRPr="008A5F31" w:rsidRDefault="007B3058" w:rsidP="007B3058">
            <w:pPr>
              <w:pStyle w:val="ListParagraph"/>
              <w:numPr>
                <w:ilvl w:val="0"/>
                <w:numId w:val="57"/>
              </w:numPr>
              <w:spacing w:after="0"/>
              <w:ind w:left="100" w:hanging="90"/>
              <w:jc w:val="left"/>
              <w:rPr>
                <w:sz w:val="16"/>
                <w:szCs w:val="16"/>
              </w:rPr>
            </w:pPr>
            <w:r w:rsidRPr="00D63961">
              <w:rPr>
                <w:sz w:val="16"/>
                <w:szCs w:val="16"/>
              </w:rPr>
              <w:t>Capacity building, training and institutional development</w:t>
            </w:r>
          </w:p>
        </w:tc>
        <w:tc>
          <w:tcPr>
            <w:tcW w:w="900" w:type="dxa"/>
            <w:noWrap/>
          </w:tcPr>
          <w:p w:rsidR="007B3058" w:rsidRPr="00D23FE7" w:rsidRDefault="007B3058" w:rsidP="007B3058">
            <w:pPr>
              <w:jc w:val="right"/>
              <w:rPr>
                <w:sz w:val="16"/>
                <w:szCs w:val="16"/>
              </w:rPr>
            </w:pPr>
            <w:r w:rsidRPr="00D23FE7">
              <w:rPr>
                <w:bCs/>
                <w:sz w:val="20"/>
                <w:szCs w:val="16"/>
              </w:rPr>
              <w:t>29,000</w:t>
            </w:r>
          </w:p>
        </w:tc>
        <w:tc>
          <w:tcPr>
            <w:tcW w:w="900" w:type="dxa"/>
            <w:noWrap/>
          </w:tcPr>
          <w:p w:rsidR="007B3058" w:rsidRPr="00D23FE7" w:rsidRDefault="007B3058" w:rsidP="007B3058">
            <w:pPr>
              <w:jc w:val="right"/>
              <w:rPr>
                <w:sz w:val="16"/>
                <w:szCs w:val="16"/>
              </w:rPr>
            </w:pPr>
            <w:r w:rsidRPr="00D23FE7">
              <w:rPr>
                <w:bCs/>
                <w:sz w:val="20"/>
                <w:szCs w:val="16"/>
              </w:rPr>
              <w:t>96,000</w:t>
            </w:r>
          </w:p>
        </w:tc>
        <w:tc>
          <w:tcPr>
            <w:tcW w:w="900" w:type="dxa"/>
            <w:noWrap/>
          </w:tcPr>
          <w:p w:rsidR="007B3058" w:rsidRPr="00D23FE7" w:rsidRDefault="007B3058" w:rsidP="007B3058">
            <w:pPr>
              <w:jc w:val="right"/>
              <w:rPr>
                <w:sz w:val="16"/>
                <w:szCs w:val="16"/>
              </w:rPr>
            </w:pPr>
            <w:r w:rsidRPr="00D23FE7">
              <w:rPr>
                <w:bCs/>
                <w:sz w:val="20"/>
                <w:szCs w:val="16"/>
              </w:rPr>
              <w:t>20,000</w:t>
            </w:r>
          </w:p>
        </w:tc>
        <w:tc>
          <w:tcPr>
            <w:tcW w:w="900" w:type="dxa"/>
            <w:noWrap/>
          </w:tcPr>
          <w:p w:rsidR="007B3058" w:rsidRPr="00D23FE7" w:rsidRDefault="007B3058" w:rsidP="007B3058">
            <w:pPr>
              <w:jc w:val="right"/>
              <w:rPr>
                <w:sz w:val="16"/>
                <w:szCs w:val="16"/>
              </w:rPr>
            </w:pPr>
            <w:r w:rsidRPr="00D23FE7">
              <w:rPr>
                <w:bCs/>
                <w:sz w:val="20"/>
                <w:szCs w:val="16"/>
              </w:rPr>
              <w:t>-</w:t>
            </w:r>
          </w:p>
        </w:tc>
        <w:tc>
          <w:tcPr>
            <w:tcW w:w="1006" w:type="dxa"/>
            <w:noWrap/>
          </w:tcPr>
          <w:p w:rsidR="007B3058" w:rsidRPr="00D23FE7" w:rsidRDefault="007B3058" w:rsidP="007B3058">
            <w:pPr>
              <w:jc w:val="right"/>
              <w:rPr>
                <w:sz w:val="16"/>
                <w:szCs w:val="16"/>
              </w:rPr>
            </w:pPr>
            <w:r w:rsidRPr="00D23FE7">
              <w:rPr>
                <w:bCs/>
                <w:sz w:val="20"/>
                <w:szCs w:val="16"/>
              </w:rPr>
              <w:t>145,000</w:t>
            </w:r>
          </w:p>
        </w:tc>
      </w:tr>
      <w:tr w:rsidR="007B3058" w:rsidRPr="00D63961" w:rsidTr="007B3058">
        <w:trPr>
          <w:trHeight w:val="269"/>
          <w:jc w:val="right"/>
        </w:trPr>
        <w:tc>
          <w:tcPr>
            <w:tcW w:w="15517" w:type="dxa"/>
            <w:gridSpan w:val="9"/>
            <w:shd w:val="clear" w:color="auto" w:fill="8DB3E2" w:themeFill="text2" w:themeFillTint="66"/>
            <w:hideMark/>
          </w:tcPr>
          <w:p w:rsidR="007B3058" w:rsidRPr="00D23FE7" w:rsidRDefault="007B3058" w:rsidP="007B3058">
            <w:pPr>
              <w:jc w:val="left"/>
              <w:rPr>
                <w:bCs/>
                <w:sz w:val="20"/>
                <w:szCs w:val="16"/>
              </w:rPr>
            </w:pPr>
            <w:r w:rsidRPr="00EF1AA0">
              <w:rPr>
                <w:b/>
                <w:bCs/>
                <w:sz w:val="20"/>
                <w:szCs w:val="20"/>
              </w:rPr>
              <w:t>Outcome</w:t>
            </w:r>
            <w:r w:rsidRPr="00EF1AA0">
              <w:rPr>
                <w:sz w:val="20"/>
                <w:szCs w:val="20"/>
              </w:rPr>
              <w:t xml:space="preserve"> </w:t>
            </w:r>
            <w:r w:rsidRPr="00EF1AA0">
              <w:rPr>
                <w:b/>
                <w:sz w:val="20"/>
                <w:szCs w:val="20"/>
              </w:rPr>
              <w:t>3</w:t>
            </w:r>
            <w:r w:rsidRPr="00EF1AA0">
              <w:rPr>
                <w:sz w:val="20"/>
                <w:szCs w:val="20"/>
              </w:rPr>
              <w:t>: Forest owner capacity to adopt alternative, sustainable practices in five provinces, leading to verifiable reduced emissions and enhanced removals</w:t>
            </w:r>
          </w:p>
        </w:tc>
      </w:tr>
      <w:tr w:rsidR="007B3058" w:rsidRPr="00D63961" w:rsidTr="007B3058">
        <w:trPr>
          <w:trHeight w:val="63"/>
          <w:jc w:val="right"/>
        </w:trPr>
        <w:tc>
          <w:tcPr>
            <w:tcW w:w="3780" w:type="dxa"/>
            <w:hideMark/>
          </w:tcPr>
          <w:p w:rsidR="007B3058" w:rsidRPr="00EF1AA0" w:rsidRDefault="007B3058" w:rsidP="007B3058">
            <w:pPr>
              <w:jc w:val="left"/>
              <w:rPr>
                <w:sz w:val="20"/>
                <w:szCs w:val="20"/>
              </w:rPr>
            </w:pPr>
            <w:r w:rsidRPr="00EF1AA0">
              <w:rPr>
                <w:sz w:val="20"/>
                <w:szCs w:val="20"/>
              </w:rPr>
              <w:t>3.1 Assessment made of the ecological potential of the forests of Viet Nam, taking into account all relevant ecosystem services and goods</w:t>
            </w:r>
          </w:p>
        </w:tc>
        <w:tc>
          <w:tcPr>
            <w:tcW w:w="810" w:type="dxa"/>
          </w:tcPr>
          <w:p w:rsidR="007B3058" w:rsidRPr="00AC7E3B" w:rsidRDefault="007B3058" w:rsidP="007B3058">
            <w:pPr>
              <w:spacing w:after="0"/>
              <w:ind w:left="25"/>
              <w:jc w:val="center"/>
              <w:rPr>
                <w:sz w:val="16"/>
                <w:szCs w:val="16"/>
              </w:rPr>
            </w:pPr>
            <w:r>
              <w:rPr>
                <w:sz w:val="16"/>
                <w:szCs w:val="16"/>
              </w:rPr>
              <w:t>UNEP</w:t>
            </w:r>
          </w:p>
        </w:tc>
        <w:tc>
          <w:tcPr>
            <w:tcW w:w="900" w:type="dxa"/>
          </w:tcPr>
          <w:p w:rsidR="007B3058" w:rsidRPr="00D23FE7" w:rsidRDefault="007B3058" w:rsidP="007B3058">
            <w:pPr>
              <w:spacing w:after="0"/>
              <w:jc w:val="center"/>
              <w:rPr>
                <w:sz w:val="16"/>
                <w:szCs w:val="16"/>
              </w:rPr>
            </w:pPr>
            <w:r>
              <w:rPr>
                <w:sz w:val="16"/>
                <w:szCs w:val="16"/>
              </w:rPr>
              <w:t>MARD</w:t>
            </w:r>
          </w:p>
        </w:tc>
        <w:tc>
          <w:tcPr>
            <w:tcW w:w="5421" w:type="dxa"/>
            <w:hideMark/>
          </w:tcPr>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Assess the ecological potential of the different forest types of Viet Nam on biomass, other ecosystem goods and services, and carbon stock</w:t>
            </w:r>
          </w:p>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Prepare detailed ecosystem services database of province with all forest related parameters</w:t>
            </w:r>
          </w:p>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Determine, in REDD+ terms, optimal climax forestry conditions at all forest and forest land across province</w:t>
            </w:r>
          </w:p>
          <w:p w:rsidR="007B3058" w:rsidRPr="00AC7E3B" w:rsidRDefault="007B3058" w:rsidP="007B3058">
            <w:pPr>
              <w:pStyle w:val="ListParagraph"/>
              <w:numPr>
                <w:ilvl w:val="0"/>
                <w:numId w:val="57"/>
              </w:numPr>
              <w:spacing w:after="0"/>
              <w:ind w:left="100" w:hanging="90"/>
              <w:jc w:val="left"/>
              <w:rPr>
                <w:sz w:val="16"/>
                <w:szCs w:val="16"/>
              </w:rPr>
            </w:pPr>
            <w:r w:rsidRPr="00D63961">
              <w:rPr>
                <w:sz w:val="16"/>
                <w:szCs w:val="16"/>
              </w:rPr>
              <w:t xml:space="preserve">Determine existing and potential carbon stock for </w:t>
            </w:r>
            <w:r>
              <w:rPr>
                <w:sz w:val="16"/>
                <w:szCs w:val="16"/>
              </w:rPr>
              <w:t>all forest units across provinces</w:t>
            </w:r>
          </w:p>
        </w:tc>
        <w:tc>
          <w:tcPr>
            <w:tcW w:w="900" w:type="dxa"/>
            <w:noWrap/>
          </w:tcPr>
          <w:p w:rsidR="007B3058" w:rsidRPr="00D23FE7" w:rsidRDefault="007B3058" w:rsidP="007B3058">
            <w:pPr>
              <w:jc w:val="right"/>
              <w:rPr>
                <w:sz w:val="16"/>
                <w:szCs w:val="16"/>
              </w:rPr>
            </w:pPr>
            <w:r w:rsidRPr="00D23FE7">
              <w:rPr>
                <w:bCs/>
                <w:sz w:val="20"/>
                <w:szCs w:val="16"/>
              </w:rPr>
              <w:t>155,000</w:t>
            </w:r>
          </w:p>
        </w:tc>
        <w:tc>
          <w:tcPr>
            <w:tcW w:w="900" w:type="dxa"/>
            <w:noWrap/>
          </w:tcPr>
          <w:p w:rsidR="007B3058" w:rsidRPr="00D23FE7" w:rsidRDefault="007B3058" w:rsidP="007B3058">
            <w:pPr>
              <w:jc w:val="right"/>
              <w:rPr>
                <w:sz w:val="16"/>
                <w:szCs w:val="16"/>
              </w:rPr>
            </w:pPr>
            <w:r w:rsidRPr="00D23FE7">
              <w:rPr>
                <w:bCs/>
                <w:sz w:val="20"/>
                <w:szCs w:val="16"/>
              </w:rPr>
              <w:t>145,000</w:t>
            </w:r>
          </w:p>
        </w:tc>
        <w:tc>
          <w:tcPr>
            <w:tcW w:w="900" w:type="dxa"/>
            <w:noWrap/>
          </w:tcPr>
          <w:p w:rsidR="007B3058" w:rsidRPr="00D23FE7" w:rsidRDefault="007B3058" w:rsidP="007B3058">
            <w:pPr>
              <w:jc w:val="right"/>
              <w:rPr>
                <w:sz w:val="16"/>
                <w:szCs w:val="16"/>
              </w:rPr>
            </w:pPr>
            <w:r w:rsidRPr="00D23FE7">
              <w:rPr>
                <w:bCs/>
                <w:sz w:val="20"/>
                <w:szCs w:val="16"/>
              </w:rPr>
              <w:t>19,000</w:t>
            </w:r>
          </w:p>
        </w:tc>
        <w:tc>
          <w:tcPr>
            <w:tcW w:w="900" w:type="dxa"/>
            <w:noWrap/>
          </w:tcPr>
          <w:p w:rsidR="007B3058" w:rsidRPr="00D23FE7" w:rsidRDefault="007B3058" w:rsidP="007B3058">
            <w:pPr>
              <w:jc w:val="right"/>
              <w:rPr>
                <w:sz w:val="16"/>
                <w:szCs w:val="16"/>
              </w:rPr>
            </w:pPr>
            <w:r w:rsidRPr="00D23FE7">
              <w:rPr>
                <w:bCs/>
                <w:sz w:val="20"/>
                <w:szCs w:val="16"/>
              </w:rPr>
              <w:t>19,000</w:t>
            </w:r>
          </w:p>
        </w:tc>
        <w:tc>
          <w:tcPr>
            <w:tcW w:w="1006" w:type="dxa"/>
            <w:noWrap/>
          </w:tcPr>
          <w:p w:rsidR="007B3058" w:rsidRPr="00D23FE7" w:rsidRDefault="007B3058" w:rsidP="007B3058">
            <w:pPr>
              <w:jc w:val="right"/>
              <w:rPr>
                <w:sz w:val="16"/>
                <w:szCs w:val="16"/>
              </w:rPr>
            </w:pPr>
            <w:r w:rsidRPr="00D23FE7">
              <w:rPr>
                <w:bCs/>
                <w:sz w:val="20"/>
                <w:szCs w:val="16"/>
              </w:rPr>
              <w:t>338,000</w:t>
            </w:r>
          </w:p>
        </w:tc>
      </w:tr>
      <w:tr w:rsidR="007B3058" w:rsidRPr="00D63961" w:rsidTr="007B3058">
        <w:trPr>
          <w:trHeight w:val="63"/>
          <w:jc w:val="right"/>
        </w:trPr>
        <w:tc>
          <w:tcPr>
            <w:tcW w:w="3780" w:type="dxa"/>
            <w:hideMark/>
          </w:tcPr>
          <w:p w:rsidR="007B3058" w:rsidRPr="00EF1AA0" w:rsidRDefault="007B3058" w:rsidP="007B3058">
            <w:pPr>
              <w:jc w:val="left"/>
              <w:rPr>
                <w:sz w:val="20"/>
                <w:szCs w:val="20"/>
              </w:rPr>
            </w:pPr>
            <w:r w:rsidRPr="00EF1AA0">
              <w:rPr>
                <w:sz w:val="20"/>
                <w:szCs w:val="20"/>
              </w:rPr>
              <w:t>3.2 Options for sustainable use of forest resources by forest owners available</w:t>
            </w:r>
          </w:p>
        </w:tc>
        <w:tc>
          <w:tcPr>
            <w:tcW w:w="810" w:type="dxa"/>
          </w:tcPr>
          <w:p w:rsidR="007B3058" w:rsidRPr="00AC7E3B" w:rsidRDefault="007B3058" w:rsidP="007B3058">
            <w:pPr>
              <w:spacing w:after="0"/>
              <w:ind w:left="25"/>
              <w:jc w:val="center"/>
              <w:rPr>
                <w:sz w:val="16"/>
                <w:szCs w:val="16"/>
              </w:rPr>
            </w:pPr>
            <w:r>
              <w:rPr>
                <w:sz w:val="16"/>
                <w:szCs w:val="16"/>
              </w:rPr>
              <w:t>FAO</w:t>
            </w:r>
          </w:p>
        </w:tc>
        <w:tc>
          <w:tcPr>
            <w:tcW w:w="900" w:type="dxa"/>
          </w:tcPr>
          <w:p w:rsidR="007B3058" w:rsidRPr="00D23FE7" w:rsidRDefault="007B3058" w:rsidP="007B3058">
            <w:pPr>
              <w:spacing w:after="0"/>
              <w:jc w:val="center"/>
              <w:rPr>
                <w:sz w:val="16"/>
                <w:szCs w:val="16"/>
              </w:rPr>
            </w:pPr>
            <w:r>
              <w:rPr>
                <w:sz w:val="16"/>
                <w:szCs w:val="16"/>
              </w:rPr>
              <w:t>MARD</w:t>
            </w:r>
          </w:p>
        </w:tc>
        <w:tc>
          <w:tcPr>
            <w:tcW w:w="5421" w:type="dxa"/>
            <w:hideMark/>
          </w:tcPr>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Develop REDD+ and location-specific guidelines for SFM practices across targeted areas</w:t>
            </w:r>
          </w:p>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Provide awareness building and targeted training to District Officers (training in SFM, re-vegatation, regeneration, sustainable extraction, etc.)</w:t>
            </w:r>
          </w:p>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Prepare and assess REDD+ compliant options for forestry practices at targeted areas</w:t>
            </w:r>
          </w:p>
          <w:p w:rsidR="007B3058" w:rsidRPr="00AC7E3B" w:rsidRDefault="007B3058" w:rsidP="007B3058">
            <w:pPr>
              <w:pStyle w:val="ListParagraph"/>
              <w:numPr>
                <w:ilvl w:val="0"/>
                <w:numId w:val="57"/>
              </w:numPr>
              <w:spacing w:after="0"/>
              <w:ind w:left="100" w:hanging="90"/>
              <w:jc w:val="left"/>
              <w:rPr>
                <w:sz w:val="16"/>
                <w:szCs w:val="16"/>
              </w:rPr>
            </w:pPr>
            <w:r w:rsidRPr="00D63961">
              <w:rPr>
                <w:sz w:val="16"/>
                <w:szCs w:val="16"/>
              </w:rPr>
              <w:t>Prepare legislative framework for use of sustainable forest resources (incl. alternative forest product</w:t>
            </w:r>
            <w:r>
              <w:rPr>
                <w:sz w:val="16"/>
                <w:szCs w:val="16"/>
              </w:rPr>
              <w:t>s)</w:t>
            </w:r>
          </w:p>
        </w:tc>
        <w:tc>
          <w:tcPr>
            <w:tcW w:w="900" w:type="dxa"/>
            <w:noWrap/>
          </w:tcPr>
          <w:p w:rsidR="007B3058" w:rsidRPr="00D23FE7" w:rsidRDefault="007B3058" w:rsidP="007B3058">
            <w:pPr>
              <w:jc w:val="right"/>
              <w:rPr>
                <w:sz w:val="16"/>
                <w:szCs w:val="16"/>
              </w:rPr>
            </w:pPr>
            <w:r w:rsidRPr="00D23FE7">
              <w:rPr>
                <w:bCs/>
                <w:sz w:val="20"/>
                <w:szCs w:val="16"/>
              </w:rPr>
              <w:t>286,000</w:t>
            </w:r>
          </w:p>
        </w:tc>
        <w:tc>
          <w:tcPr>
            <w:tcW w:w="900" w:type="dxa"/>
            <w:noWrap/>
          </w:tcPr>
          <w:p w:rsidR="007B3058" w:rsidRPr="00D23FE7" w:rsidRDefault="007B3058" w:rsidP="007B3058">
            <w:pPr>
              <w:jc w:val="right"/>
              <w:rPr>
                <w:sz w:val="16"/>
                <w:szCs w:val="16"/>
              </w:rPr>
            </w:pPr>
            <w:r w:rsidRPr="00D23FE7">
              <w:rPr>
                <w:bCs/>
                <w:sz w:val="20"/>
                <w:szCs w:val="16"/>
              </w:rPr>
              <w:t>100,000</w:t>
            </w:r>
          </w:p>
        </w:tc>
        <w:tc>
          <w:tcPr>
            <w:tcW w:w="900" w:type="dxa"/>
            <w:noWrap/>
          </w:tcPr>
          <w:p w:rsidR="007B3058" w:rsidRPr="00D23FE7" w:rsidRDefault="007B3058" w:rsidP="007B3058">
            <w:pPr>
              <w:jc w:val="right"/>
              <w:rPr>
                <w:sz w:val="16"/>
                <w:szCs w:val="16"/>
              </w:rPr>
            </w:pPr>
            <w:r w:rsidRPr="00D23FE7">
              <w:rPr>
                <w:bCs/>
                <w:sz w:val="20"/>
                <w:szCs w:val="16"/>
              </w:rPr>
              <w:t>100,000</w:t>
            </w:r>
          </w:p>
        </w:tc>
        <w:tc>
          <w:tcPr>
            <w:tcW w:w="900" w:type="dxa"/>
            <w:noWrap/>
          </w:tcPr>
          <w:p w:rsidR="007B3058" w:rsidRPr="00D23FE7" w:rsidRDefault="007B3058" w:rsidP="007B3058">
            <w:pPr>
              <w:jc w:val="right"/>
              <w:rPr>
                <w:sz w:val="16"/>
                <w:szCs w:val="16"/>
              </w:rPr>
            </w:pPr>
            <w:r w:rsidRPr="00D23FE7">
              <w:rPr>
                <w:bCs/>
                <w:sz w:val="20"/>
                <w:szCs w:val="16"/>
              </w:rPr>
              <w:t>-</w:t>
            </w:r>
          </w:p>
        </w:tc>
        <w:tc>
          <w:tcPr>
            <w:tcW w:w="1006" w:type="dxa"/>
            <w:noWrap/>
          </w:tcPr>
          <w:p w:rsidR="007B3058" w:rsidRPr="00D23FE7" w:rsidRDefault="007B3058" w:rsidP="007B3058">
            <w:pPr>
              <w:jc w:val="right"/>
              <w:rPr>
                <w:sz w:val="16"/>
                <w:szCs w:val="16"/>
              </w:rPr>
            </w:pPr>
            <w:r w:rsidRPr="00D23FE7">
              <w:rPr>
                <w:bCs/>
                <w:sz w:val="20"/>
                <w:szCs w:val="16"/>
              </w:rPr>
              <w:t>486,000</w:t>
            </w:r>
          </w:p>
        </w:tc>
      </w:tr>
      <w:tr w:rsidR="007B3058" w:rsidRPr="00D63961" w:rsidTr="007B3058">
        <w:trPr>
          <w:trHeight w:val="188"/>
          <w:jc w:val="right"/>
        </w:trPr>
        <w:tc>
          <w:tcPr>
            <w:tcW w:w="3780" w:type="dxa"/>
            <w:hideMark/>
          </w:tcPr>
          <w:p w:rsidR="007B3058" w:rsidRPr="00EF1AA0" w:rsidRDefault="007B3058" w:rsidP="007B3058">
            <w:pPr>
              <w:jc w:val="left"/>
              <w:rPr>
                <w:sz w:val="20"/>
                <w:szCs w:val="20"/>
              </w:rPr>
            </w:pPr>
            <w:r w:rsidRPr="00EF1AA0">
              <w:rPr>
                <w:sz w:val="20"/>
                <w:szCs w:val="20"/>
              </w:rPr>
              <w:t xml:space="preserve">3.3 Stakeholder-endorsed plans for emission reductions made, incorporating alternatives for income generation within or outside the </w:t>
            </w:r>
            <w:r w:rsidRPr="00EF1AA0">
              <w:rPr>
                <w:sz w:val="20"/>
                <w:szCs w:val="20"/>
              </w:rPr>
              <w:lastRenderedPageBreak/>
              <w:t>forestry sector</w:t>
            </w:r>
          </w:p>
        </w:tc>
        <w:tc>
          <w:tcPr>
            <w:tcW w:w="810" w:type="dxa"/>
          </w:tcPr>
          <w:p w:rsidR="007B3058" w:rsidRPr="00AC7E3B" w:rsidRDefault="007B3058" w:rsidP="007B3058">
            <w:pPr>
              <w:spacing w:after="0"/>
              <w:ind w:left="25"/>
              <w:jc w:val="center"/>
              <w:rPr>
                <w:sz w:val="16"/>
                <w:szCs w:val="16"/>
              </w:rPr>
            </w:pPr>
            <w:r>
              <w:rPr>
                <w:sz w:val="16"/>
                <w:szCs w:val="16"/>
              </w:rPr>
              <w:lastRenderedPageBreak/>
              <w:t>UNDP</w:t>
            </w:r>
          </w:p>
        </w:tc>
        <w:tc>
          <w:tcPr>
            <w:tcW w:w="900" w:type="dxa"/>
          </w:tcPr>
          <w:p w:rsidR="007B3058" w:rsidRPr="00D23FE7" w:rsidRDefault="007B3058" w:rsidP="007B3058">
            <w:pPr>
              <w:spacing w:after="0"/>
              <w:jc w:val="center"/>
              <w:rPr>
                <w:sz w:val="16"/>
                <w:szCs w:val="16"/>
              </w:rPr>
            </w:pPr>
            <w:r>
              <w:rPr>
                <w:sz w:val="16"/>
                <w:szCs w:val="16"/>
              </w:rPr>
              <w:t>PPC/DARD</w:t>
            </w:r>
          </w:p>
        </w:tc>
        <w:tc>
          <w:tcPr>
            <w:tcW w:w="5421" w:type="dxa"/>
            <w:hideMark/>
          </w:tcPr>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Assess and evaluate existing income generation practices at targeted areas, including ecological and economic aspects</w:t>
            </w:r>
          </w:p>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Undertake FPIC across potential participating communities</w:t>
            </w:r>
          </w:p>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 xml:space="preserve">Define and promote more efficient use of forest products and introduce </w:t>
            </w:r>
            <w:r w:rsidRPr="00D63961">
              <w:rPr>
                <w:sz w:val="16"/>
                <w:szCs w:val="16"/>
              </w:rPr>
              <w:lastRenderedPageBreak/>
              <w:t>alternatives</w:t>
            </w:r>
          </w:p>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Scope and assess alternative and enhanced income generation practices</w:t>
            </w:r>
          </w:p>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Promoting non-forestry income generation. This may include technical support, or value chain enhancement</w:t>
            </w:r>
          </w:p>
          <w:p w:rsidR="007B3058" w:rsidRPr="00AC7E3B" w:rsidRDefault="007B3058" w:rsidP="007B3058">
            <w:pPr>
              <w:pStyle w:val="ListParagraph"/>
              <w:numPr>
                <w:ilvl w:val="0"/>
                <w:numId w:val="57"/>
              </w:numPr>
              <w:spacing w:after="0"/>
              <w:ind w:left="100" w:hanging="90"/>
              <w:jc w:val="left"/>
              <w:rPr>
                <w:sz w:val="16"/>
                <w:szCs w:val="16"/>
              </w:rPr>
            </w:pPr>
            <w:r w:rsidRPr="00D63961">
              <w:rPr>
                <w:sz w:val="16"/>
                <w:szCs w:val="16"/>
              </w:rPr>
              <w:t>Develop accompanying extension material</w:t>
            </w:r>
          </w:p>
        </w:tc>
        <w:tc>
          <w:tcPr>
            <w:tcW w:w="900" w:type="dxa"/>
            <w:noWrap/>
          </w:tcPr>
          <w:p w:rsidR="007B3058" w:rsidRPr="00D23FE7" w:rsidRDefault="007B3058" w:rsidP="007B3058">
            <w:pPr>
              <w:jc w:val="right"/>
              <w:rPr>
                <w:sz w:val="16"/>
                <w:szCs w:val="16"/>
              </w:rPr>
            </w:pPr>
            <w:r w:rsidRPr="00D23FE7">
              <w:rPr>
                <w:bCs/>
                <w:sz w:val="20"/>
                <w:szCs w:val="16"/>
              </w:rPr>
              <w:lastRenderedPageBreak/>
              <w:t>357,500</w:t>
            </w:r>
          </w:p>
        </w:tc>
        <w:tc>
          <w:tcPr>
            <w:tcW w:w="900" w:type="dxa"/>
            <w:noWrap/>
          </w:tcPr>
          <w:p w:rsidR="007B3058" w:rsidRPr="00D23FE7" w:rsidRDefault="007B3058" w:rsidP="007B3058">
            <w:pPr>
              <w:jc w:val="right"/>
              <w:rPr>
                <w:sz w:val="16"/>
                <w:szCs w:val="16"/>
              </w:rPr>
            </w:pPr>
            <w:r w:rsidRPr="00D23FE7">
              <w:rPr>
                <w:bCs/>
                <w:sz w:val="20"/>
                <w:szCs w:val="16"/>
              </w:rPr>
              <w:t>1,232,500</w:t>
            </w:r>
          </w:p>
        </w:tc>
        <w:tc>
          <w:tcPr>
            <w:tcW w:w="900" w:type="dxa"/>
            <w:noWrap/>
          </w:tcPr>
          <w:p w:rsidR="007B3058" w:rsidRPr="00D23FE7" w:rsidRDefault="007B3058" w:rsidP="007B3058">
            <w:pPr>
              <w:jc w:val="right"/>
              <w:rPr>
                <w:sz w:val="16"/>
                <w:szCs w:val="16"/>
              </w:rPr>
            </w:pPr>
            <w:r w:rsidRPr="00D23FE7">
              <w:rPr>
                <w:bCs/>
                <w:sz w:val="20"/>
                <w:szCs w:val="16"/>
              </w:rPr>
              <w:t>537,500</w:t>
            </w:r>
          </w:p>
        </w:tc>
        <w:tc>
          <w:tcPr>
            <w:tcW w:w="900" w:type="dxa"/>
            <w:noWrap/>
          </w:tcPr>
          <w:p w:rsidR="007B3058" w:rsidRPr="00D23FE7" w:rsidRDefault="007B3058" w:rsidP="007B3058">
            <w:pPr>
              <w:jc w:val="right"/>
              <w:rPr>
                <w:sz w:val="16"/>
                <w:szCs w:val="16"/>
              </w:rPr>
            </w:pPr>
            <w:r w:rsidRPr="00D23FE7">
              <w:rPr>
                <w:bCs/>
                <w:sz w:val="20"/>
                <w:szCs w:val="16"/>
              </w:rPr>
              <w:t>85,000</w:t>
            </w:r>
          </w:p>
        </w:tc>
        <w:tc>
          <w:tcPr>
            <w:tcW w:w="1006" w:type="dxa"/>
            <w:noWrap/>
          </w:tcPr>
          <w:p w:rsidR="007B3058" w:rsidRPr="00D23FE7" w:rsidRDefault="007B3058" w:rsidP="007B3058">
            <w:pPr>
              <w:jc w:val="right"/>
              <w:rPr>
                <w:sz w:val="16"/>
                <w:szCs w:val="16"/>
              </w:rPr>
            </w:pPr>
            <w:r w:rsidRPr="00D23FE7">
              <w:rPr>
                <w:bCs/>
                <w:sz w:val="20"/>
                <w:szCs w:val="16"/>
              </w:rPr>
              <w:t>2,212,500</w:t>
            </w:r>
          </w:p>
        </w:tc>
      </w:tr>
      <w:tr w:rsidR="007B3058" w:rsidRPr="00D63961" w:rsidTr="007B3058">
        <w:trPr>
          <w:trHeight w:val="1943"/>
          <w:jc w:val="right"/>
        </w:trPr>
        <w:tc>
          <w:tcPr>
            <w:tcW w:w="3780" w:type="dxa"/>
            <w:hideMark/>
          </w:tcPr>
          <w:p w:rsidR="007B3058" w:rsidRPr="00EF1AA0" w:rsidRDefault="007B3058" w:rsidP="007B3058">
            <w:pPr>
              <w:jc w:val="left"/>
              <w:rPr>
                <w:sz w:val="20"/>
                <w:szCs w:val="20"/>
              </w:rPr>
            </w:pPr>
            <w:r w:rsidRPr="00EF1AA0">
              <w:rPr>
                <w:sz w:val="20"/>
                <w:szCs w:val="20"/>
              </w:rPr>
              <w:lastRenderedPageBreak/>
              <w:t>3.4. Ad hoc REDD+ plans under implementation</w:t>
            </w:r>
          </w:p>
        </w:tc>
        <w:tc>
          <w:tcPr>
            <w:tcW w:w="810" w:type="dxa"/>
          </w:tcPr>
          <w:p w:rsidR="007B3058" w:rsidRPr="00AC7E3B" w:rsidRDefault="007B3058" w:rsidP="007B3058">
            <w:pPr>
              <w:spacing w:after="0"/>
              <w:ind w:left="25"/>
              <w:jc w:val="center"/>
              <w:rPr>
                <w:sz w:val="16"/>
                <w:szCs w:val="16"/>
              </w:rPr>
            </w:pPr>
            <w:r>
              <w:rPr>
                <w:sz w:val="16"/>
                <w:szCs w:val="16"/>
              </w:rPr>
              <w:t>UNDP</w:t>
            </w:r>
          </w:p>
        </w:tc>
        <w:tc>
          <w:tcPr>
            <w:tcW w:w="900" w:type="dxa"/>
          </w:tcPr>
          <w:p w:rsidR="007B3058" w:rsidRPr="00D23FE7" w:rsidRDefault="007B3058" w:rsidP="007B3058">
            <w:pPr>
              <w:spacing w:after="0"/>
              <w:jc w:val="center"/>
              <w:rPr>
                <w:sz w:val="16"/>
                <w:szCs w:val="16"/>
              </w:rPr>
            </w:pPr>
            <w:r>
              <w:rPr>
                <w:sz w:val="16"/>
                <w:szCs w:val="16"/>
              </w:rPr>
              <w:t>PPC/DARD</w:t>
            </w:r>
          </w:p>
        </w:tc>
        <w:tc>
          <w:tcPr>
            <w:tcW w:w="5421" w:type="dxa"/>
            <w:hideMark/>
          </w:tcPr>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Assess existing approaches to forest planning and forest land planning, including assessment of existing participatory methods</w:t>
            </w:r>
          </w:p>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Develop approach for improved REDD+-compliant forest planning, forest management and forest monitoring that is adaptable to sites.</w:t>
            </w:r>
          </w:p>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Prepare framework, with electronic data collection and management system</w:t>
            </w:r>
          </w:p>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Train participating forest users (650,000) (using Outputs 3.1, 3.2 and 3.3)</w:t>
            </w:r>
          </w:p>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Annual measuring of emission levels and monitoring of biomass and practices at forest user level</w:t>
            </w:r>
          </w:p>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Prepare consolidated reports for district and provinces on emissions, biomass and forestry practices</w:t>
            </w:r>
          </w:p>
          <w:p w:rsidR="007B3058" w:rsidRPr="00AC7E3B" w:rsidRDefault="007B3058" w:rsidP="007B3058">
            <w:pPr>
              <w:pStyle w:val="ListParagraph"/>
              <w:numPr>
                <w:ilvl w:val="0"/>
                <w:numId w:val="57"/>
              </w:numPr>
              <w:spacing w:after="0"/>
              <w:ind w:left="100" w:hanging="90"/>
              <w:jc w:val="left"/>
              <w:rPr>
                <w:sz w:val="16"/>
                <w:szCs w:val="16"/>
              </w:rPr>
            </w:pPr>
            <w:r w:rsidRPr="00D63961">
              <w:rPr>
                <w:sz w:val="16"/>
                <w:szCs w:val="16"/>
              </w:rPr>
              <w:t>Verify reports on reduced emissions and enhanced removals</w:t>
            </w:r>
          </w:p>
        </w:tc>
        <w:tc>
          <w:tcPr>
            <w:tcW w:w="900" w:type="dxa"/>
            <w:noWrap/>
          </w:tcPr>
          <w:p w:rsidR="007B3058" w:rsidRPr="00D23FE7" w:rsidRDefault="00AB513C" w:rsidP="007B3058">
            <w:pPr>
              <w:jc w:val="right"/>
              <w:rPr>
                <w:sz w:val="16"/>
                <w:szCs w:val="16"/>
              </w:rPr>
            </w:pPr>
            <w:r>
              <w:rPr>
                <w:bCs/>
                <w:sz w:val="20"/>
                <w:szCs w:val="16"/>
              </w:rPr>
              <w:t>1,100</w:t>
            </w:r>
            <w:r w:rsidR="007B3058" w:rsidRPr="00D23FE7">
              <w:rPr>
                <w:bCs/>
                <w:sz w:val="20"/>
                <w:szCs w:val="16"/>
              </w:rPr>
              <w:t>,000</w:t>
            </w:r>
          </w:p>
        </w:tc>
        <w:tc>
          <w:tcPr>
            <w:tcW w:w="900" w:type="dxa"/>
            <w:noWrap/>
          </w:tcPr>
          <w:p w:rsidR="007B3058" w:rsidRPr="00D23FE7" w:rsidRDefault="00AB513C" w:rsidP="007B3058">
            <w:pPr>
              <w:jc w:val="right"/>
              <w:rPr>
                <w:sz w:val="16"/>
                <w:szCs w:val="16"/>
              </w:rPr>
            </w:pPr>
            <w:r>
              <w:rPr>
                <w:bCs/>
                <w:sz w:val="20"/>
                <w:szCs w:val="16"/>
              </w:rPr>
              <w:t>1,05</w:t>
            </w:r>
            <w:r w:rsidR="007B3058" w:rsidRPr="00D23FE7">
              <w:rPr>
                <w:bCs/>
                <w:sz w:val="20"/>
                <w:szCs w:val="16"/>
              </w:rPr>
              <w:t>5,000</w:t>
            </w:r>
          </w:p>
        </w:tc>
        <w:tc>
          <w:tcPr>
            <w:tcW w:w="900" w:type="dxa"/>
            <w:noWrap/>
          </w:tcPr>
          <w:p w:rsidR="007B3058" w:rsidRPr="00D23FE7" w:rsidRDefault="00AB513C" w:rsidP="007B3058">
            <w:pPr>
              <w:jc w:val="right"/>
              <w:rPr>
                <w:sz w:val="16"/>
                <w:szCs w:val="16"/>
              </w:rPr>
            </w:pPr>
            <w:r>
              <w:rPr>
                <w:bCs/>
                <w:sz w:val="20"/>
                <w:szCs w:val="16"/>
              </w:rPr>
              <w:t>2,921</w:t>
            </w:r>
            <w:r w:rsidR="007B3058" w:rsidRPr="00D23FE7">
              <w:rPr>
                <w:bCs/>
                <w:sz w:val="20"/>
                <w:szCs w:val="16"/>
              </w:rPr>
              <w:t>,000</w:t>
            </w:r>
          </w:p>
        </w:tc>
        <w:tc>
          <w:tcPr>
            <w:tcW w:w="900" w:type="dxa"/>
            <w:noWrap/>
          </w:tcPr>
          <w:p w:rsidR="007B3058" w:rsidRPr="00D23FE7" w:rsidRDefault="00AB513C" w:rsidP="007B3058">
            <w:pPr>
              <w:jc w:val="right"/>
              <w:rPr>
                <w:sz w:val="16"/>
                <w:szCs w:val="16"/>
              </w:rPr>
            </w:pPr>
            <w:r>
              <w:rPr>
                <w:bCs/>
                <w:sz w:val="20"/>
                <w:szCs w:val="16"/>
              </w:rPr>
              <w:t>3,610</w:t>
            </w:r>
            <w:r w:rsidR="007B3058" w:rsidRPr="00D23FE7">
              <w:rPr>
                <w:bCs/>
                <w:sz w:val="20"/>
                <w:szCs w:val="16"/>
              </w:rPr>
              <w:t>,000</w:t>
            </w:r>
          </w:p>
        </w:tc>
        <w:tc>
          <w:tcPr>
            <w:tcW w:w="1006" w:type="dxa"/>
            <w:noWrap/>
          </w:tcPr>
          <w:p w:rsidR="007B3058" w:rsidRPr="00D23FE7" w:rsidRDefault="00AB513C" w:rsidP="00AB513C">
            <w:pPr>
              <w:jc w:val="right"/>
              <w:rPr>
                <w:sz w:val="16"/>
                <w:szCs w:val="16"/>
              </w:rPr>
            </w:pPr>
            <w:r>
              <w:rPr>
                <w:bCs/>
                <w:sz w:val="20"/>
                <w:szCs w:val="16"/>
              </w:rPr>
              <w:t>8,686</w:t>
            </w:r>
            <w:r w:rsidR="007B3058" w:rsidRPr="00D23FE7">
              <w:rPr>
                <w:bCs/>
                <w:sz w:val="20"/>
                <w:szCs w:val="16"/>
              </w:rPr>
              <w:t>,000</w:t>
            </w:r>
          </w:p>
        </w:tc>
      </w:tr>
      <w:tr w:rsidR="007B3058" w:rsidRPr="00D63961" w:rsidTr="007B3058">
        <w:trPr>
          <w:trHeight w:val="197"/>
          <w:jc w:val="right"/>
        </w:trPr>
        <w:tc>
          <w:tcPr>
            <w:tcW w:w="3780" w:type="dxa"/>
            <w:hideMark/>
          </w:tcPr>
          <w:p w:rsidR="007B3058" w:rsidRPr="00EF1AA0" w:rsidRDefault="0072555E" w:rsidP="007B3058">
            <w:pPr>
              <w:jc w:val="left"/>
              <w:rPr>
                <w:sz w:val="20"/>
                <w:szCs w:val="20"/>
              </w:rPr>
            </w:pPr>
            <w:r w:rsidRPr="0072555E">
              <w:rPr>
                <w:sz w:val="20"/>
                <w:szCs w:val="16"/>
              </w:rPr>
              <w:t>3.5 Forest user REDD+ targets and achievements integrated into District SEDP / Forest Development Plan</w:t>
            </w:r>
          </w:p>
        </w:tc>
        <w:tc>
          <w:tcPr>
            <w:tcW w:w="810" w:type="dxa"/>
          </w:tcPr>
          <w:p w:rsidR="007B3058" w:rsidRPr="00AC7E3B" w:rsidRDefault="007B3058" w:rsidP="007B3058">
            <w:pPr>
              <w:spacing w:after="0"/>
              <w:ind w:left="25"/>
              <w:jc w:val="center"/>
              <w:rPr>
                <w:sz w:val="16"/>
                <w:szCs w:val="16"/>
              </w:rPr>
            </w:pPr>
            <w:r>
              <w:rPr>
                <w:sz w:val="16"/>
                <w:szCs w:val="16"/>
              </w:rPr>
              <w:t>UNDP</w:t>
            </w:r>
          </w:p>
        </w:tc>
        <w:tc>
          <w:tcPr>
            <w:tcW w:w="900" w:type="dxa"/>
          </w:tcPr>
          <w:p w:rsidR="007B3058" w:rsidRPr="00D23FE7" w:rsidRDefault="007B3058" w:rsidP="007B3058">
            <w:pPr>
              <w:spacing w:after="0"/>
              <w:jc w:val="center"/>
              <w:rPr>
                <w:sz w:val="16"/>
                <w:szCs w:val="16"/>
              </w:rPr>
            </w:pPr>
            <w:r>
              <w:rPr>
                <w:sz w:val="16"/>
                <w:szCs w:val="16"/>
              </w:rPr>
              <w:t>PPC/DARD</w:t>
            </w:r>
          </w:p>
        </w:tc>
        <w:tc>
          <w:tcPr>
            <w:tcW w:w="5421" w:type="dxa"/>
            <w:hideMark/>
          </w:tcPr>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Tra</w:t>
            </w:r>
            <w:r w:rsidR="00FB088D">
              <w:rPr>
                <w:sz w:val="16"/>
                <w:szCs w:val="16"/>
              </w:rPr>
              <w:t>in 200 district officers</w:t>
            </w:r>
            <w:r w:rsidRPr="00D63961">
              <w:rPr>
                <w:sz w:val="16"/>
                <w:szCs w:val="16"/>
              </w:rPr>
              <w:t xml:space="preserve"> (5 per participating district) (3.4)</w:t>
            </w:r>
          </w:p>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Undertake REDD+ planning in 80 villages in 8 districts in 5 provinces (i.e 3200 villages), at the user level</w:t>
            </w:r>
          </w:p>
          <w:p w:rsidR="007B3058" w:rsidRPr="00AC7E3B" w:rsidRDefault="007B3058" w:rsidP="00FB088D">
            <w:pPr>
              <w:pStyle w:val="ListParagraph"/>
              <w:numPr>
                <w:ilvl w:val="0"/>
                <w:numId w:val="57"/>
              </w:numPr>
              <w:spacing w:after="0"/>
              <w:ind w:left="100" w:hanging="90"/>
              <w:jc w:val="left"/>
              <w:rPr>
                <w:sz w:val="16"/>
                <w:szCs w:val="16"/>
              </w:rPr>
            </w:pPr>
            <w:r w:rsidRPr="00D63961">
              <w:rPr>
                <w:sz w:val="16"/>
                <w:szCs w:val="16"/>
              </w:rPr>
              <w:t>Integrate all above REDD+ plans into district a</w:t>
            </w:r>
            <w:r w:rsidR="00FB088D">
              <w:rPr>
                <w:sz w:val="16"/>
                <w:szCs w:val="16"/>
              </w:rPr>
              <w:t>nd provincial five year F</w:t>
            </w:r>
            <w:r w:rsidR="0072555E">
              <w:rPr>
                <w:sz w:val="16"/>
                <w:szCs w:val="16"/>
              </w:rPr>
              <w:t xml:space="preserve">orest </w:t>
            </w:r>
            <w:r w:rsidR="00FB088D">
              <w:rPr>
                <w:sz w:val="16"/>
                <w:szCs w:val="16"/>
              </w:rPr>
              <w:t>D</w:t>
            </w:r>
            <w:r w:rsidR="0072555E">
              <w:rPr>
                <w:sz w:val="16"/>
                <w:szCs w:val="16"/>
              </w:rPr>
              <w:t>evelopment</w:t>
            </w:r>
            <w:r w:rsidRPr="00D63961">
              <w:rPr>
                <w:sz w:val="16"/>
                <w:szCs w:val="16"/>
              </w:rPr>
              <w:t xml:space="preserve"> </w:t>
            </w:r>
            <w:r w:rsidR="00FB088D">
              <w:rPr>
                <w:sz w:val="16"/>
                <w:szCs w:val="16"/>
              </w:rPr>
              <w:t>P</w:t>
            </w:r>
            <w:r w:rsidRPr="00D63961">
              <w:rPr>
                <w:sz w:val="16"/>
                <w:szCs w:val="16"/>
              </w:rPr>
              <w:t>lans</w:t>
            </w:r>
          </w:p>
        </w:tc>
        <w:tc>
          <w:tcPr>
            <w:tcW w:w="900" w:type="dxa"/>
            <w:noWrap/>
          </w:tcPr>
          <w:p w:rsidR="007B3058" w:rsidRPr="00D23FE7" w:rsidRDefault="007B3058" w:rsidP="007B3058">
            <w:pPr>
              <w:jc w:val="right"/>
              <w:rPr>
                <w:sz w:val="16"/>
                <w:szCs w:val="16"/>
              </w:rPr>
            </w:pPr>
            <w:r w:rsidRPr="00D23FE7">
              <w:rPr>
                <w:bCs/>
                <w:sz w:val="20"/>
                <w:szCs w:val="16"/>
              </w:rPr>
              <w:t>704,000</w:t>
            </w:r>
          </w:p>
        </w:tc>
        <w:tc>
          <w:tcPr>
            <w:tcW w:w="900" w:type="dxa"/>
            <w:noWrap/>
          </w:tcPr>
          <w:p w:rsidR="007B3058" w:rsidRPr="00D23FE7" w:rsidRDefault="007B3058" w:rsidP="007B3058">
            <w:pPr>
              <w:jc w:val="right"/>
              <w:rPr>
                <w:sz w:val="16"/>
                <w:szCs w:val="16"/>
              </w:rPr>
            </w:pPr>
            <w:r w:rsidRPr="00D23FE7">
              <w:rPr>
                <w:bCs/>
                <w:sz w:val="20"/>
                <w:szCs w:val="16"/>
              </w:rPr>
              <w:t>1,393,000</w:t>
            </w:r>
          </w:p>
        </w:tc>
        <w:tc>
          <w:tcPr>
            <w:tcW w:w="900" w:type="dxa"/>
            <w:noWrap/>
          </w:tcPr>
          <w:p w:rsidR="007B3058" w:rsidRPr="00D23FE7" w:rsidRDefault="007B3058" w:rsidP="007B3058">
            <w:pPr>
              <w:jc w:val="right"/>
              <w:rPr>
                <w:sz w:val="16"/>
                <w:szCs w:val="16"/>
              </w:rPr>
            </w:pPr>
            <w:r w:rsidRPr="00D23FE7">
              <w:rPr>
                <w:bCs/>
                <w:sz w:val="20"/>
                <w:szCs w:val="16"/>
              </w:rPr>
              <w:t>1,443,000</w:t>
            </w:r>
          </w:p>
        </w:tc>
        <w:tc>
          <w:tcPr>
            <w:tcW w:w="900" w:type="dxa"/>
            <w:noWrap/>
          </w:tcPr>
          <w:p w:rsidR="007B3058" w:rsidRPr="00D23FE7" w:rsidRDefault="007B3058" w:rsidP="007B3058">
            <w:pPr>
              <w:jc w:val="right"/>
              <w:rPr>
                <w:sz w:val="16"/>
                <w:szCs w:val="16"/>
              </w:rPr>
            </w:pPr>
            <w:r w:rsidRPr="00D23FE7">
              <w:rPr>
                <w:bCs/>
                <w:sz w:val="20"/>
                <w:szCs w:val="16"/>
              </w:rPr>
              <w:t>125,000</w:t>
            </w:r>
          </w:p>
        </w:tc>
        <w:tc>
          <w:tcPr>
            <w:tcW w:w="1006" w:type="dxa"/>
            <w:noWrap/>
          </w:tcPr>
          <w:p w:rsidR="007B3058" w:rsidRPr="00D23FE7" w:rsidRDefault="007B3058" w:rsidP="007B3058">
            <w:pPr>
              <w:jc w:val="right"/>
              <w:rPr>
                <w:sz w:val="16"/>
                <w:szCs w:val="16"/>
              </w:rPr>
            </w:pPr>
            <w:r w:rsidRPr="00D23FE7">
              <w:rPr>
                <w:bCs/>
                <w:sz w:val="20"/>
                <w:szCs w:val="16"/>
              </w:rPr>
              <w:t>3,665,000</w:t>
            </w:r>
          </w:p>
        </w:tc>
      </w:tr>
      <w:tr w:rsidR="007B3058" w:rsidRPr="00D63961" w:rsidTr="007B3058">
        <w:trPr>
          <w:trHeight w:val="323"/>
          <w:jc w:val="right"/>
        </w:trPr>
        <w:tc>
          <w:tcPr>
            <w:tcW w:w="15517" w:type="dxa"/>
            <w:gridSpan w:val="9"/>
            <w:shd w:val="clear" w:color="auto" w:fill="8DB3E2" w:themeFill="text2" w:themeFillTint="66"/>
            <w:hideMark/>
          </w:tcPr>
          <w:p w:rsidR="007B3058" w:rsidRPr="00D23FE7" w:rsidRDefault="007B3058" w:rsidP="007B3058">
            <w:pPr>
              <w:jc w:val="left"/>
              <w:rPr>
                <w:bCs/>
                <w:sz w:val="20"/>
                <w:szCs w:val="16"/>
              </w:rPr>
            </w:pPr>
            <w:r w:rsidRPr="00EF1AA0">
              <w:rPr>
                <w:b/>
                <w:bCs/>
                <w:sz w:val="20"/>
                <w:szCs w:val="20"/>
              </w:rPr>
              <w:t xml:space="preserve">Outcome 4: </w:t>
            </w:r>
            <w:r w:rsidRPr="00EF1AA0">
              <w:rPr>
                <w:bCs/>
                <w:sz w:val="20"/>
                <w:szCs w:val="20"/>
              </w:rPr>
              <w:t>REDD+ readiness in other countries more cost-effective through incorporation of lessons from Viet Nam</w:t>
            </w:r>
          </w:p>
        </w:tc>
      </w:tr>
      <w:tr w:rsidR="007B3058" w:rsidRPr="00D63961" w:rsidTr="007B3058">
        <w:trPr>
          <w:trHeight w:val="521"/>
          <w:jc w:val="right"/>
        </w:trPr>
        <w:tc>
          <w:tcPr>
            <w:tcW w:w="3780" w:type="dxa"/>
            <w:hideMark/>
          </w:tcPr>
          <w:p w:rsidR="007B3058" w:rsidRPr="00EF1AA0" w:rsidRDefault="007B3058" w:rsidP="007B3058">
            <w:pPr>
              <w:jc w:val="left"/>
              <w:rPr>
                <w:sz w:val="20"/>
                <w:szCs w:val="20"/>
              </w:rPr>
            </w:pPr>
            <w:r w:rsidRPr="00EF1AA0">
              <w:rPr>
                <w:sz w:val="20"/>
                <w:szCs w:val="20"/>
              </w:rPr>
              <w:t>4.1 Regional harmonization</w:t>
            </w:r>
            <w:r w:rsidR="00E705FA">
              <w:rPr>
                <w:sz w:val="20"/>
                <w:szCs w:val="20"/>
              </w:rPr>
              <w:t xml:space="preserve"> </w:t>
            </w:r>
            <w:r w:rsidRPr="00EF1AA0">
              <w:rPr>
                <w:sz w:val="20"/>
                <w:szCs w:val="20"/>
              </w:rPr>
              <w:t xml:space="preserve">/ coordination plans for REDD+ </w:t>
            </w:r>
            <w:r w:rsidR="00E705FA">
              <w:rPr>
                <w:sz w:val="20"/>
                <w:szCs w:val="20"/>
              </w:rPr>
              <w:t>developed</w:t>
            </w:r>
          </w:p>
        </w:tc>
        <w:tc>
          <w:tcPr>
            <w:tcW w:w="810" w:type="dxa"/>
          </w:tcPr>
          <w:p w:rsidR="007B3058" w:rsidRPr="00AC7E3B" w:rsidRDefault="007B3058" w:rsidP="007B3058">
            <w:pPr>
              <w:spacing w:after="0"/>
              <w:ind w:left="25"/>
              <w:jc w:val="center"/>
              <w:rPr>
                <w:sz w:val="16"/>
                <w:szCs w:val="16"/>
              </w:rPr>
            </w:pPr>
            <w:r>
              <w:rPr>
                <w:sz w:val="16"/>
                <w:szCs w:val="16"/>
              </w:rPr>
              <w:t>UNEP</w:t>
            </w:r>
          </w:p>
        </w:tc>
        <w:tc>
          <w:tcPr>
            <w:tcW w:w="900" w:type="dxa"/>
          </w:tcPr>
          <w:p w:rsidR="007B3058" w:rsidRPr="00D23FE7" w:rsidRDefault="007B3058" w:rsidP="007B3058">
            <w:pPr>
              <w:spacing w:after="0"/>
              <w:jc w:val="center"/>
              <w:rPr>
                <w:sz w:val="16"/>
                <w:szCs w:val="16"/>
              </w:rPr>
            </w:pPr>
            <w:r>
              <w:rPr>
                <w:sz w:val="16"/>
                <w:szCs w:val="16"/>
              </w:rPr>
              <w:t>MARD</w:t>
            </w:r>
          </w:p>
        </w:tc>
        <w:tc>
          <w:tcPr>
            <w:tcW w:w="5421" w:type="dxa"/>
            <w:hideMark/>
          </w:tcPr>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Disseminate  technical findings and lessons-learned  through articles, wo</w:t>
            </w:r>
            <w:r w:rsidR="00E705FA">
              <w:rPr>
                <w:sz w:val="16"/>
                <w:szCs w:val="16"/>
              </w:rPr>
              <w:t>rkshops and international forums</w:t>
            </w:r>
          </w:p>
          <w:p w:rsidR="007B3058" w:rsidRPr="00AC7E3B" w:rsidRDefault="007B3058" w:rsidP="007B3058">
            <w:pPr>
              <w:pStyle w:val="ListParagraph"/>
              <w:numPr>
                <w:ilvl w:val="0"/>
                <w:numId w:val="57"/>
              </w:numPr>
              <w:spacing w:after="0"/>
              <w:ind w:left="100" w:hanging="90"/>
              <w:jc w:val="left"/>
              <w:rPr>
                <w:sz w:val="16"/>
                <w:szCs w:val="16"/>
              </w:rPr>
            </w:pPr>
            <w:r w:rsidRPr="00D63961">
              <w:rPr>
                <w:sz w:val="16"/>
                <w:szCs w:val="16"/>
              </w:rPr>
              <w:t>Coordinate harmonisation of REDD+ strategies and plans</w:t>
            </w:r>
          </w:p>
        </w:tc>
        <w:tc>
          <w:tcPr>
            <w:tcW w:w="900" w:type="dxa"/>
            <w:noWrap/>
          </w:tcPr>
          <w:p w:rsidR="007B3058" w:rsidRPr="00D23FE7" w:rsidRDefault="007B3058" w:rsidP="007B3058">
            <w:pPr>
              <w:jc w:val="right"/>
              <w:rPr>
                <w:sz w:val="16"/>
                <w:szCs w:val="16"/>
              </w:rPr>
            </w:pPr>
            <w:r w:rsidRPr="00D23FE7">
              <w:rPr>
                <w:bCs/>
                <w:sz w:val="20"/>
                <w:szCs w:val="16"/>
              </w:rPr>
              <w:t>200,000</w:t>
            </w:r>
          </w:p>
        </w:tc>
        <w:tc>
          <w:tcPr>
            <w:tcW w:w="900" w:type="dxa"/>
            <w:noWrap/>
          </w:tcPr>
          <w:p w:rsidR="007B3058" w:rsidRPr="00D23FE7" w:rsidRDefault="007B3058" w:rsidP="007B3058">
            <w:pPr>
              <w:jc w:val="right"/>
              <w:rPr>
                <w:sz w:val="16"/>
                <w:szCs w:val="16"/>
              </w:rPr>
            </w:pPr>
            <w:r w:rsidRPr="00D23FE7">
              <w:rPr>
                <w:bCs/>
                <w:sz w:val="20"/>
                <w:szCs w:val="16"/>
              </w:rPr>
              <w:t>200,000</w:t>
            </w:r>
          </w:p>
        </w:tc>
        <w:tc>
          <w:tcPr>
            <w:tcW w:w="900" w:type="dxa"/>
            <w:noWrap/>
          </w:tcPr>
          <w:p w:rsidR="007B3058" w:rsidRPr="00D23FE7" w:rsidRDefault="007B3058" w:rsidP="007B3058">
            <w:pPr>
              <w:jc w:val="right"/>
              <w:rPr>
                <w:sz w:val="16"/>
                <w:szCs w:val="16"/>
              </w:rPr>
            </w:pPr>
            <w:r w:rsidRPr="00D23FE7">
              <w:rPr>
                <w:bCs/>
                <w:sz w:val="20"/>
                <w:szCs w:val="16"/>
              </w:rPr>
              <w:t>200,000</w:t>
            </w:r>
          </w:p>
        </w:tc>
        <w:tc>
          <w:tcPr>
            <w:tcW w:w="900" w:type="dxa"/>
            <w:noWrap/>
          </w:tcPr>
          <w:p w:rsidR="007B3058" w:rsidRPr="00D23FE7" w:rsidRDefault="007B3058" w:rsidP="007B3058">
            <w:pPr>
              <w:jc w:val="right"/>
              <w:rPr>
                <w:sz w:val="16"/>
                <w:szCs w:val="16"/>
              </w:rPr>
            </w:pPr>
            <w:r w:rsidRPr="00D23FE7">
              <w:rPr>
                <w:bCs/>
                <w:sz w:val="20"/>
                <w:szCs w:val="16"/>
              </w:rPr>
              <w:t>100,000</w:t>
            </w:r>
          </w:p>
        </w:tc>
        <w:tc>
          <w:tcPr>
            <w:tcW w:w="1006" w:type="dxa"/>
            <w:noWrap/>
          </w:tcPr>
          <w:p w:rsidR="007B3058" w:rsidRPr="00D23FE7" w:rsidRDefault="007B3058" w:rsidP="007B3058">
            <w:pPr>
              <w:jc w:val="right"/>
              <w:rPr>
                <w:sz w:val="16"/>
                <w:szCs w:val="16"/>
              </w:rPr>
            </w:pPr>
            <w:r w:rsidRPr="00D23FE7">
              <w:rPr>
                <w:bCs/>
                <w:sz w:val="20"/>
                <w:szCs w:val="16"/>
              </w:rPr>
              <w:t>700,000</w:t>
            </w:r>
          </w:p>
        </w:tc>
      </w:tr>
      <w:tr w:rsidR="007B3058" w:rsidRPr="00D63961" w:rsidTr="007B3058">
        <w:trPr>
          <w:trHeight w:val="296"/>
          <w:jc w:val="right"/>
        </w:trPr>
        <w:tc>
          <w:tcPr>
            <w:tcW w:w="3780" w:type="dxa"/>
            <w:hideMark/>
          </w:tcPr>
          <w:p w:rsidR="007B3058" w:rsidRPr="00EF1AA0" w:rsidRDefault="007B3058" w:rsidP="007B3058">
            <w:pPr>
              <w:jc w:val="left"/>
              <w:rPr>
                <w:sz w:val="20"/>
                <w:szCs w:val="20"/>
              </w:rPr>
            </w:pPr>
            <w:r w:rsidRPr="00EF1AA0">
              <w:rPr>
                <w:sz w:val="20"/>
                <w:szCs w:val="20"/>
              </w:rPr>
              <w:t xml:space="preserve">4.2 Interactive knowledge platform </w:t>
            </w:r>
            <w:r w:rsidR="004B2A29">
              <w:rPr>
                <w:sz w:val="20"/>
                <w:szCs w:val="20"/>
              </w:rPr>
              <w:t>operational</w:t>
            </w:r>
          </w:p>
        </w:tc>
        <w:tc>
          <w:tcPr>
            <w:tcW w:w="810" w:type="dxa"/>
          </w:tcPr>
          <w:p w:rsidR="007B3058" w:rsidRPr="00AC7E3B" w:rsidRDefault="007B3058" w:rsidP="007B3058">
            <w:pPr>
              <w:spacing w:after="0"/>
              <w:ind w:left="25"/>
              <w:jc w:val="center"/>
              <w:rPr>
                <w:sz w:val="16"/>
                <w:szCs w:val="16"/>
              </w:rPr>
            </w:pPr>
            <w:r>
              <w:rPr>
                <w:sz w:val="16"/>
                <w:szCs w:val="16"/>
              </w:rPr>
              <w:t>UNEP</w:t>
            </w:r>
          </w:p>
        </w:tc>
        <w:tc>
          <w:tcPr>
            <w:tcW w:w="900" w:type="dxa"/>
          </w:tcPr>
          <w:p w:rsidR="007B3058" w:rsidRPr="00D23FE7" w:rsidRDefault="007B3058" w:rsidP="007B3058">
            <w:pPr>
              <w:spacing w:after="0"/>
              <w:jc w:val="center"/>
              <w:rPr>
                <w:sz w:val="16"/>
                <w:szCs w:val="16"/>
              </w:rPr>
            </w:pPr>
            <w:r>
              <w:rPr>
                <w:sz w:val="16"/>
                <w:szCs w:val="16"/>
              </w:rPr>
              <w:t>MARD</w:t>
            </w:r>
          </w:p>
        </w:tc>
        <w:tc>
          <w:tcPr>
            <w:tcW w:w="5421" w:type="dxa"/>
            <w:hideMark/>
          </w:tcPr>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Prepare REDD+ database, including lessons learned</w:t>
            </w:r>
          </w:p>
          <w:p w:rsidR="007B3058" w:rsidRPr="00AC7E3B" w:rsidRDefault="007B3058" w:rsidP="007B3058">
            <w:pPr>
              <w:pStyle w:val="ListParagraph"/>
              <w:numPr>
                <w:ilvl w:val="0"/>
                <w:numId w:val="57"/>
              </w:numPr>
              <w:spacing w:after="0"/>
              <w:ind w:left="100" w:hanging="90"/>
              <w:jc w:val="left"/>
              <w:rPr>
                <w:sz w:val="16"/>
                <w:szCs w:val="16"/>
              </w:rPr>
            </w:pPr>
            <w:r w:rsidRPr="00D63961">
              <w:rPr>
                <w:sz w:val="16"/>
                <w:szCs w:val="16"/>
              </w:rPr>
              <w:t>Development and maintain interactive digital knowledge platform</w:t>
            </w:r>
          </w:p>
        </w:tc>
        <w:tc>
          <w:tcPr>
            <w:tcW w:w="900" w:type="dxa"/>
            <w:noWrap/>
          </w:tcPr>
          <w:p w:rsidR="007B3058" w:rsidRPr="00D23FE7" w:rsidRDefault="007B3058" w:rsidP="007B3058">
            <w:pPr>
              <w:jc w:val="right"/>
              <w:rPr>
                <w:sz w:val="16"/>
                <w:szCs w:val="16"/>
              </w:rPr>
            </w:pPr>
            <w:r w:rsidRPr="00D23FE7">
              <w:rPr>
                <w:bCs/>
                <w:sz w:val="20"/>
                <w:szCs w:val="16"/>
              </w:rPr>
              <w:t>205,000</w:t>
            </w:r>
          </w:p>
        </w:tc>
        <w:tc>
          <w:tcPr>
            <w:tcW w:w="900" w:type="dxa"/>
            <w:noWrap/>
          </w:tcPr>
          <w:p w:rsidR="007B3058" w:rsidRPr="00D23FE7" w:rsidRDefault="007B3058" w:rsidP="007B3058">
            <w:pPr>
              <w:jc w:val="right"/>
              <w:rPr>
                <w:sz w:val="16"/>
                <w:szCs w:val="16"/>
              </w:rPr>
            </w:pPr>
            <w:r w:rsidRPr="00D23FE7">
              <w:rPr>
                <w:bCs/>
                <w:sz w:val="20"/>
                <w:szCs w:val="16"/>
              </w:rPr>
              <w:t>30,000</w:t>
            </w:r>
          </w:p>
        </w:tc>
        <w:tc>
          <w:tcPr>
            <w:tcW w:w="900" w:type="dxa"/>
            <w:noWrap/>
          </w:tcPr>
          <w:p w:rsidR="007B3058" w:rsidRPr="00D23FE7" w:rsidRDefault="007B3058" w:rsidP="007B3058">
            <w:pPr>
              <w:jc w:val="right"/>
              <w:rPr>
                <w:sz w:val="16"/>
                <w:szCs w:val="16"/>
              </w:rPr>
            </w:pPr>
            <w:r w:rsidRPr="00D23FE7">
              <w:rPr>
                <w:bCs/>
                <w:sz w:val="20"/>
                <w:szCs w:val="16"/>
              </w:rPr>
              <w:t>30,000</w:t>
            </w:r>
          </w:p>
        </w:tc>
        <w:tc>
          <w:tcPr>
            <w:tcW w:w="900" w:type="dxa"/>
            <w:noWrap/>
          </w:tcPr>
          <w:p w:rsidR="007B3058" w:rsidRPr="00D23FE7" w:rsidRDefault="007B3058" w:rsidP="007B3058">
            <w:pPr>
              <w:jc w:val="right"/>
              <w:rPr>
                <w:sz w:val="16"/>
                <w:szCs w:val="16"/>
              </w:rPr>
            </w:pPr>
            <w:r w:rsidRPr="00D23FE7">
              <w:rPr>
                <w:bCs/>
                <w:sz w:val="20"/>
                <w:szCs w:val="16"/>
              </w:rPr>
              <w:t>30,000</w:t>
            </w:r>
          </w:p>
        </w:tc>
        <w:tc>
          <w:tcPr>
            <w:tcW w:w="1006" w:type="dxa"/>
            <w:noWrap/>
          </w:tcPr>
          <w:p w:rsidR="007B3058" w:rsidRPr="00D23FE7" w:rsidRDefault="007B3058" w:rsidP="007B3058">
            <w:pPr>
              <w:jc w:val="right"/>
              <w:rPr>
                <w:sz w:val="16"/>
                <w:szCs w:val="16"/>
              </w:rPr>
            </w:pPr>
            <w:r w:rsidRPr="00D23FE7">
              <w:rPr>
                <w:bCs/>
                <w:sz w:val="20"/>
                <w:szCs w:val="16"/>
              </w:rPr>
              <w:t>295,000</w:t>
            </w:r>
          </w:p>
        </w:tc>
      </w:tr>
      <w:tr w:rsidR="007B3058" w:rsidRPr="00D63961" w:rsidTr="007B3058">
        <w:trPr>
          <w:trHeight w:val="449"/>
          <w:jc w:val="right"/>
        </w:trPr>
        <w:tc>
          <w:tcPr>
            <w:tcW w:w="3780" w:type="dxa"/>
            <w:hideMark/>
          </w:tcPr>
          <w:p w:rsidR="007B3058" w:rsidRPr="00EF1AA0" w:rsidRDefault="007B3058" w:rsidP="007B3058">
            <w:pPr>
              <w:jc w:val="left"/>
              <w:rPr>
                <w:sz w:val="20"/>
                <w:szCs w:val="20"/>
              </w:rPr>
            </w:pPr>
            <w:r w:rsidRPr="00EF1AA0">
              <w:rPr>
                <w:sz w:val="20"/>
                <w:szCs w:val="20"/>
              </w:rPr>
              <w:t>4.3 Virtual library of communication materials targeting diverse stakeholder groups</w:t>
            </w:r>
            <w:r w:rsidR="004B2A29">
              <w:rPr>
                <w:sz w:val="20"/>
                <w:szCs w:val="20"/>
              </w:rPr>
              <w:t xml:space="preserve"> available</w:t>
            </w:r>
          </w:p>
        </w:tc>
        <w:tc>
          <w:tcPr>
            <w:tcW w:w="810" w:type="dxa"/>
          </w:tcPr>
          <w:p w:rsidR="007B3058" w:rsidRPr="00AC7E3B" w:rsidRDefault="007B3058" w:rsidP="007B3058">
            <w:pPr>
              <w:spacing w:after="0"/>
              <w:ind w:left="25"/>
              <w:jc w:val="center"/>
              <w:rPr>
                <w:sz w:val="16"/>
                <w:szCs w:val="16"/>
              </w:rPr>
            </w:pPr>
            <w:r>
              <w:rPr>
                <w:sz w:val="16"/>
                <w:szCs w:val="16"/>
              </w:rPr>
              <w:t>UNEP</w:t>
            </w:r>
          </w:p>
        </w:tc>
        <w:tc>
          <w:tcPr>
            <w:tcW w:w="900" w:type="dxa"/>
          </w:tcPr>
          <w:p w:rsidR="007B3058" w:rsidRPr="00D23FE7" w:rsidRDefault="007B3058" w:rsidP="007B3058">
            <w:pPr>
              <w:spacing w:after="0"/>
              <w:jc w:val="center"/>
              <w:rPr>
                <w:sz w:val="16"/>
                <w:szCs w:val="16"/>
              </w:rPr>
            </w:pPr>
            <w:r>
              <w:rPr>
                <w:sz w:val="16"/>
                <w:szCs w:val="16"/>
              </w:rPr>
              <w:t>MARD</w:t>
            </w:r>
          </w:p>
        </w:tc>
        <w:tc>
          <w:tcPr>
            <w:tcW w:w="5421" w:type="dxa"/>
            <w:hideMark/>
          </w:tcPr>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Collect REDD+ material and data</w:t>
            </w:r>
          </w:p>
          <w:p w:rsidR="007B3058" w:rsidRPr="00AC7E3B" w:rsidRDefault="007B3058" w:rsidP="007B3058">
            <w:pPr>
              <w:pStyle w:val="ListParagraph"/>
              <w:numPr>
                <w:ilvl w:val="0"/>
                <w:numId w:val="57"/>
              </w:numPr>
              <w:spacing w:after="0"/>
              <w:ind w:left="100" w:hanging="90"/>
              <w:jc w:val="left"/>
              <w:rPr>
                <w:sz w:val="16"/>
                <w:szCs w:val="16"/>
              </w:rPr>
            </w:pPr>
            <w:r w:rsidRPr="00D63961">
              <w:rPr>
                <w:sz w:val="16"/>
                <w:szCs w:val="16"/>
              </w:rPr>
              <w:t>Transform REDD+ material into communication material (e.g. posters, leaflets, audio-video material, etc.)</w:t>
            </w:r>
          </w:p>
        </w:tc>
        <w:tc>
          <w:tcPr>
            <w:tcW w:w="900" w:type="dxa"/>
            <w:noWrap/>
          </w:tcPr>
          <w:p w:rsidR="007B3058" w:rsidRPr="00D23FE7" w:rsidRDefault="007B3058" w:rsidP="007B3058">
            <w:pPr>
              <w:jc w:val="right"/>
              <w:rPr>
                <w:sz w:val="16"/>
                <w:szCs w:val="16"/>
              </w:rPr>
            </w:pPr>
            <w:r w:rsidRPr="00D23FE7">
              <w:rPr>
                <w:bCs/>
                <w:sz w:val="20"/>
                <w:szCs w:val="16"/>
              </w:rPr>
              <w:t>35,000</w:t>
            </w:r>
          </w:p>
        </w:tc>
        <w:tc>
          <w:tcPr>
            <w:tcW w:w="900" w:type="dxa"/>
            <w:noWrap/>
          </w:tcPr>
          <w:p w:rsidR="007B3058" w:rsidRPr="00D23FE7" w:rsidRDefault="007B3058" w:rsidP="007B3058">
            <w:pPr>
              <w:jc w:val="right"/>
              <w:rPr>
                <w:sz w:val="16"/>
                <w:szCs w:val="16"/>
              </w:rPr>
            </w:pPr>
            <w:r w:rsidRPr="00D23FE7">
              <w:rPr>
                <w:bCs/>
                <w:sz w:val="20"/>
                <w:szCs w:val="16"/>
              </w:rPr>
              <w:t>35,000</w:t>
            </w:r>
          </w:p>
        </w:tc>
        <w:tc>
          <w:tcPr>
            <w:tcW w:w="900" w:type="dxa"/>
            <w:noWrap/>
          </w:tcPr>
          <w:p w:rsidR="007B3058" w:rsidRPr="00D23FE7" w:rsidRDefault="007B3058" w:rsidP="007B3058">
            <w:pPr>
              <w:jc w:val="right"/>
              <w:rPr>
                <w:sz w:val="16"/>
                <w:szCs w:val="16"/>
              </w:rPr>
            </w:pPr>
            <w:r w:rsidRPr="00D23FE7">
              <w:rPr>
                <w:bCs/>
                <w:sz w:val="20"/>
                <w:szCs w:val="16"/>
              </w:rPr>
              <w:t>20,000</w:t>
            </w:r>
          </w:p>
        </w:tc>
        <w:tc>
          <w:tcPr>
            <w:tcW w:w="900" w:type="dxa"/>
            <w:noWrap/>
          </w:tcPr>
          <w:p w:rsidR="007B3058" w:rsidRPr="00D23FE7" w:rsidRDefault="007B3058" w:rsidP="007B3058">
            <w:pPr>
              <w:jc w:val="right"/>
              <w:rPr>
                <w:sz w:val="16"/>
                <w:szCs w:val="16"/>
              </w:rPr>
            </w:pPr>
            <w:r w:rsidRPr="00D23FE7">
              <w:rPr>
                <w:bCs/>
                <w:sz w:val="20"/>
                <w:szCs w:val="16"/>
              </w:rPr>
              <w:t>20,000</w:t>
            </w:r>
          </w:p>
        </w:tc>
        <w:tc>
          <w:tcPr>
            <w:tcW w:w="1006" w:type="dxa"/>
            <w:noWrap/>
          </w:tcPr>
          <w:p w:rsidR="007B3058" w:rsidRPr="00D23FE7" w:rsidRDefault="007B3058" w:rsidP="007B3058">
            <w:pPr>
              <w:jc w:val="right"/>
              <w:rPr>
                <w:sz w:val="16"/>
                <w:szCs w:val="16"/>
              </w:rPr>
            </w:pPr>
            <w:r w:rsidRPr="00D23FE7">
              <w:rPr>
                <w:bCs/>
                <w:sz w:val="20"/>
                <w:szCs w:val="16"/>
              </w:rPr>
              <w:t>110,000</w:t>
            </w:r>
          </w:p>
        </w:tc>
      </w:tr>
      <w:tr w:rsidR="007B3058" w:rsidRPr="00D63961" w:rsidTr="007B3058">
        <w:trPr>
          <w:trHeight w:val="503"/>
          <w:jc w:val="right"/>
        </w:trPr>
        <w:tc>
          <w:tcPr>
            <w:tcW w:w="3780" w:type="dxa"/>
            <w:hideMark/>
          </w:tcPr>
          <w:p w:rsidR="007B3058" w:rsidRPr="00EF1AA0" w:rsidRDefault="007B3058" w:rsidP="007B3058">
            <w:pPr>
              <w:jc w:val="left"/>
              <w:rPr>
                <w:sz w:val="20"/>
                <w:szCs w:val="20"/>
              </w:rPr>
            </w:pPr>
            <w:r w:rsidRPr="00EF1AA0">
              <w:rPr>
                <w:sz w:val="20"/>
                <w:szCs w:val="20"/>
              </w:rPr>
              <w:t xml:space="preserve">4.4 Countries in the region, especially LDCs, benefit from Viet Nam expertise through South-South cooperation </w:t>
            </w:r>
          </w:p>
        </w:tc>
        <w:tc>
          <w:tcPr>
            <w:tcW w:w="810" w:type="dxa"/>
          </w:tcPr>
          <w:p w:rsidR="007B3058" w:rsidRPr="00AC7E3B" w:rsidRDefault="007B3058" w:rsidP="007B3058">
            <w:pPr>
              <w:spacing w:after="0"/>
              <w:ind w:left="25"/>
              <w:jc w:val="center"/>
              <w:rPr>
                <w:sz w:val="16"/>
                <w:szCs w:val="16"/>
              </w:rPr>
            </w:pPr>
            <w:r>
              <w:rPr>
                <w:sz w:val="16"/>
                <w:szCs w:val="16"/>
              </w:rPr>
              <w:t>UNDP</w:t>
            </w:r>
          </w:p>
        </w:tc>
        <w:tc>
          <w:tcPr>
            <w:tcW w:w="900" w:type="dxa"/>
          </w:tcPr>
          <w:p w:rsidR="007B3058" w:rsidRPr="00D23FE7" w:rsidRDefault="007B3058" w:rsidP="007B3058">
            <w:pPr>
              <w:spacing w:after="0"/>
              <w:jc w:val="center"/>
              <w:rPr>
                <w:sz w:val="16"/>
                <w:szCs w:val="16"/>
              </w:rPr>
            </w:pPr>
            <w:r>
              <w:rPr>
                <w:sz w:val="16"/>
                <w:szCs w:val="16"/>
              </w:rPr>
              <w:t>MARD</w:t>
            </w:r>
          </w:p>
        </w:tc>
        <w:tc>
          <w:tcPr>
            <w:tcW w:w="5421" w:type="dxa"/>
            <w:hideMark/>
          </w:tcPr>
          <w:p w:rsidR="007B3058" w:rsidRPr="00D63961" w:rsidRDefault="007B3058" w:rsidP="007B3058">
            <w:pPr>
              <w:pStyle w:val="ListParagraph"/>
              <w:numPr>
                <w:ilvl w:val="0"/>
                <w:numId w:val="57"/>
              </w:numPr>
              <w:spacing w:after="0"/>
              <w:ind w:left="100" w:hanging="90"/>
              <w:jc w:val="left"/>
              <w:rPr>
                <w:sz w:val="16"/>
                <w:szCs w:val="16"/>
              </w:rPr>
            </w:pPr>
            <w:r w:rsidRPr="00D63961">
              <w:rPr>
                <w:sz w:val="16"/>
                <w:szCs w:val="16"/>
              </w:rPr>
              <w:t>Provide bi-lateral assistance to (LDC) countries through:</w:t>
            </w:r>
          </w:p>
          <w:p w:rsidR="007B3058" w:rsidRPr="00AC7E3B" w:rsidRDefault="007B3058" w:rsidP="007B3058">
            <w:pPr>
              <w:spacing w:after="0"/>
              <w:ind w:left="100"/>
              <w:jc w:val="left"/>
              <w:rPr>
                <w:sz w:val="16"/>
                <w:szCs w:val="16"/>
              </w:rPr>
            </w:pPr>
            <w:r w:rsidRPr="00AC7E3B">
              <w:rPr>
                <w:sz w:val="16"/>
                <w:szCs w:val="16"/>
              </w:rPr>
              <w:t>a. workshops, study tours, etc</w:t>
            </w:r>
          </w:p>
          <w:p w:rsidR="007B3058" w:rsidRPr="00AC7E3B" w:rsidRDefault="007B3058" w:rsidP="007B3058">
            <w:pPr>
              <w:spacing w:after="0"/>
              <w:ind w:left="100"/>
              <w:jc w:val="left"/>
              <w:rPr>
                <w:sz w:val="16"/>
                <w:szCs w:val="16"/>
              </w:rPr>
            </w:pPr>
            <w:r w:rsidRPr="00AC7E3B">
              <w:rPr>
                <w:sz w:val="16"/>
                <w:szCs w:val="16"/>
              </w:rPr>
              <w:t>b. data sharing</w:t>
            </w:r>
          </w:p>
          <w:p w:rsidR="007B3058" w:rsidRPr="00AC7E3B" w:rsidRDefault="007B3058" w:rsidP="007B3058">
            <w:pPr>
              <w:spacing w:after="0"/>
              <w:ind w:left="100"/>
              <w:jc w:val="left"/>
              <w:rPr>
                <w:sz w:val="16"/>
                <w:szCs w:val="16"/>
              </w:rPr>
            </w:pPr>
            <w:r w:rsidRPr="00AC7E3B">
              <w:rPr>
                <w:sz w:val="16"/>
                <w:szCs w:val="16"/>
              </w:rPr>
              <w:t>c. targeted consultancies</w:t>
            </w:r>
          </w:p>
        </w:tc>
        <w:tc>
          <w:tcPr>
            <w:tcW w:w="900" w:type="dxa"/>
            <w:noWrap/>
            <w:hideMark/>
          </w:tcPr>
          <w:p w:rsidR="007B3058" w:rsidRPr="00D23FE7" w:rsidRDefault="007B3058" w:rsidP="007B3058">
            <w:pPr>
              <w:jc w:val="right"/>
              <w:rPr>
                <w:sz w:val="16"/>
                <w:szCs w:val="16"/>
              </w:rPr>
            </w:pPr>
            <w:r w:rsidRPr="00D23FE7">
              <w:rPr>
                <w:bCs/>
                <w:sz w:val="20"/>
                <w:szCs w:val="16"/>
              </w:rPr>
              <w:t>285,000</w:t>
            </w:r>
          </w:p>
        </w:tc>
        <w:tc>
          <w:tcPr>
            <w:tcW w:w="900" w:type="dxa"/>
            <w:noWrap/>
            <w:hideMark/>
          </w:tcPr>
          <w:p w:rsidR="007B3058" w:rsidRPr="00D23FE7" w:rsidRDefault="007B3058" w:rsidP="007B3058">
            <w:pPr>
              <w:jc w:val="right"/>
              <w:rPr>
                <w:sz w:val="16"/>
                <w:szCs w:val="16"/>
              </w:rPr>
            </w:pPr>
            <w:r w:rsidRPr="00D23FE7">
              <w:rPr>
                <w:bCs/>
                <w:sz w:val="20"/>
                <w:szCs w:val="16"/>
              </w:rPr>
              <w:t>785,000</w:t>
            </w:r>
          </w:p>
        </w:tc>
        <w:tc>
          <w:tcPr>
            <w:tcW w:w="900" w:type="dxa"/>
            <w:noWrap/>
            <w:hideMark/>
          </w:tcPr>
          <w:p w:rsidR="007B3058" w:rsidRPr="00D23FE7" w:rsidRDefault="007B3058" w:rsidP="007B3058">
            <w:pPr>
              <w:jc w:val="right"/>
              <w:rPr>
                <w:sz w:val="16"/>
                <w:szCs w:val="16"/>
              </w:rPr>
            </w:pPr>
            <w:r w:rsidRPr="00D23FE7">
              <w:rPr>
                <w:bCs/>
                <w:sz w:val="20"/>
                <w:szCs w:val="16"/>
              </w:rPr>
              <w:t>765,000</w:t>
            </w:r>
          </w:p>
        </w:tc>
        <w:tc>
          <w:tcPr>
            <w:tcW w:w="900" w:type="dxa"/>
            <w:noWrap/>
            <w:hideMark/>
          </w:tcPr>
          <w:p w:rsidR="007B3058" w:rsidRPr="00D23FE7" w:rsidRDefault="007B3058" w:rsidP="007B3058">
            <w:pPr>
              <w:jc w:val="right"/>
              <w:rPr>
                <w:sz w:val="16"/>
                <w:szCs w:val="16"/>
              </w:rPr>
            </w:pPr>
            <w:r w:rsidRPr="00D23FE7">
              <w:rPr>
                <w:bCs/>
                <w:sz w:val="20"/>
                <w:szCs w:val="16"/>
              </w:rPr>
              <w:t>265,000</w:t>
            </w:r>
          </w:p>
        </w:tc>
        <w:tc>
          <w:tcPr>
            <w:tcW w:w="1006" w:type="dxa"/>
            <w:noWrap/>
            <w:hideMark/>
          </w:tcPr>
          <w:p w:rsidR="007B3058" w:rsidRPr="00D23FE7" w:rsidRDefault="007B3058" w:rsidP="007B3058">
            <w:pPr>
              <w:jc w:val="right"/>
              <w:rPr>
                <w:sz w:val="16"/>
                <w:szCs w:val="16"/>
              </w:rPr>
            </w:pPr>
            <w:r w:rsidRPr="00D23FE7">
              <w:rPr>
                <w:bCs/>
                <w:sz w:val="20"/>
                <w:szCs w:val="16"/>
              </w:rPr>
              <w:t>2,100,000</w:t>
            </w:r>
          </w:p>
        </w:tc>
      </w:tr>
      <w:tr w:rsidR="007B3058" w:rsidRPr="00D63961" w:rsidTr="007B3058">
        <w:trPr>
          <w:trHeight w:val="152"/>
          <w:jc w:val="right"/>
        </w:trPr>
        <w:tc>
          <w:tcPr>
            <w:tcW w:w="15517" w:type="dxa"/>
            <w:gridSpan w:val="9"/>
            <w:hideMark/>
          </w:tcPr>
          <w:p w:rsidR="007B3058" w:rsidRPr="00D23FE7" w:rsidRDefault="007B3058" w:rsidP="0010075F">
            <w:pPr>
              <w:jc w:val="left"/>
              <w:rPr>
                <w:bCs/>
                <w:sz w:val="16"/>
                <w:szCs w:val="16"/>
              </w:rPr>
            </w:pPr>
            <w:r w:rsidRPr="00EF1AA0">
              <w:rPr>
                <w:sz w:val="20"/>
                <w:szCs w:val="20"/>
              </w:rPr>
              <w:t> </w:t>
            </w:r>
            <w:r w:rsidRPr="00AC7E3B">
              <w:rPr>
                <w:sz w:val="16"/>
                <w:szCs w:val="16"/>
              </w:rPr>
              <w:t> </w:t>
            </w:r>
          </w:p>
        </w:tc>
      </w:tr>
      <w:tr w:rsidR="007B3058" w:rsidRPr="00D63961" w:rsidTr="007B3058">
        <w:trPr>
          <w:trHeight w:val="332"/>
          <w:jc w:val="right"/>
        </w:trPr>
        <w:tc>
          <w:tcPr>
            <w:tcW w:w="3780" w:type="dxa"/>
            <w:tcBorders>
              <w:bottom w:val="single" w:sz="4" w:space="0" w:color="auto"/>
            </w:tcBorders>
            <w:hideMark/>
          </w:tcPr>
          <w:p w:rsidR="007B3058" w:rsidRDefault="007B3058" w:rsidP="007B3058">
            <w:pPr>
              <w:jc w:val="left"/>
              <w:rPr>
                <w:bCs/>
                <w:sz w:val="20"/>
                <w:szCs w:val="20"/>
              </w:rPr>
            </w:pPr>
            <w:r w:rsidRPr="00D23FE7">
              <w:rPr>
                <w:bCs/>
                <w:sz w:val="20"/>
                <w:szCs w:val="20"/>
              </w:rPr>
              <w:t>Programme Management</w:t>
            </w:r>
            <w:r>
              <w:rPr>
                <w:rStyle w:val="FootnoteReference"/>
                <w:bCs/>
              </w:rPr>
              <w:footnoteReference w:id="19"/>
            </w:r>
          </w:p>
          <w:p w:rsidR="007B3058" w:rsidRPr="00D23FE7" w:rsidRDefault="007B3058" w:rsidP="007B3058">
            <w:pPr>
              <w:jc w:val="left"/>
              <w:rPr>
                <w:bCs/>
                <w:sz w:val="20"/>
                <w:szCs w:val="20"/>
              </w:rPr>
            </w:pPr>
          </w:p>
        </w:tc>
        <w:tc>
          <w:tcPr>
            <w:tcW w:w="810" w:type="dxa"/>
          </w:tcPr>
          <w:p w:rsidR="007B3058" w:rsidRPr="00AC7E3B" w:rsidRDefault="007B3058" w:rsidP="007B3058">
            <w:pPr>
              <w:spacing w:after="0"/>
              <w:ind w:left="25"/>
              <w:jc w:val="center"/>
              <w:rPr>
                <w:sz w:val="16"/>
                <w:szCs w:val="16"/>
              </w:rPr>
            </w:pPr>
            <w:r>
              <w:rPr>
                <w:sz w:val="16"/>
                <w:szCs w:val="16"/>
              </w:rPr>
              <w:t>UNDP</w:t>
            </w:r>
          </w:p>
        </w:tc>
        <w:tc>
          <w:tcPr>
            <w:tcW w:w="900" w:type="dxa"/>
          </w:tcPr>
          <w:p w:rsidR="007B3058" w:rsidRPr="00D23FE7" w:rsidRDefault="007B3058" w:rsidP="007B3058">
            <w:pPr>
              <w:spacing w:after="0"/>
              <w:jc w:val="center"/>
              <w:rPr>
                <w:sz w:val="16"/>
                <w:szCs w:val="16"/>
              </w:rPr>
            </w:pPr>
            <w:r>
              <w:rPr>
                <w:sz w:val="16"/>
                <w:szCs w:val="16"/>
              </w:rPr>
              <w:t>MARD</w:t>
            </w:r>
          </w:p>
        </w:tc>
        <w:tc>
          <w:tcPr>
            <w:tcW w:w="5421" w:type="dxa"/>
            <w:hideMark/>
          </w:tcPr>
          <w:p w:rsidR="007B3058" w:rsidRPr="00AC7E3B" w:rsidRDefault="007B3058" w:rsidP="007B3058">
            <w:pPr>
              <w:pStyle w:val="ListParagraph"/>
              <w:numPr>
                <w:ilvl w:val="0"/>
                <w:numId w:val="57"/>
              </w:numPr>
              <w:spacing w:after="0"/>
              <w:ind w:left="100" w:hanging="90"/>
              <w:jc w:val="left"/>
              <w:rPr>
                <w:sz w:val="16"/>
                <w:szCs w:val="16"/>
              </w:rPr>
            </w:pPr>
            <w:r>
              <w:rPr>
                <w:sz w:val="16"/>
                <w:szCs w:val="16"/>
              </w:rPr>
              <w:t>Management and coordination of programme implementation</w:t>
            </w:r>
          </w:p>
        </w:tc>
        <w:tc>
          <w:tcPr>
            <w:tcW w:w="900" w:type="dxa"/>
            <w:noWrap/>
            <w:hideMark/>
          </w:tcPr>
          <w:p w:rsidR="007B3058" w:rsidRPr="00D23FE7" w:rsidRDefault="00B86A9F" w:rsidP="007B3058">
            <w:pPr>
              <w:jc w:val="right"/>
              <w:rPr>
                <w:bCs/>
                <w:sz w:val="20"/>
                <w:szCs w:val="16"/>
              </w:rPr>
            </w:pPr>
            <w:r>
              <w:rPr>
                <w:bCs/>
                <w:sz w:val="20"/>
                <w:szCs w:val="16"/>
              </w:rPr>
              <w:t>598</w:t>
            </w:r>
            <w:r w:rsidR="007B3058" w:rsidRPr="00D23FE7">
              <w:rPr>
                <w:bCs/>
                <w:sz w:val="20"/>
                <w:szCs w:val="16"/>
              </w:rPr>
              <w:t>,200</w:t>
            </w:r>
          </w:p>
        </w:tc>
        <w:tc>
          <w:tcPr>
            <w:tcW w:w="900" w:type="dxa"/>
            <w:noWrap/>
            <w:hideMark/>
          </w:tcPr>
          <w:p w:rsidR="007B3058" w:rsidRPr="00D23FE7" w:rsidRDefault="00B86A9F" w:rsidP="007B3058">
            <w:pPr>
              <w:jc w:val="right"/>
              <w:rPr>
                <w:bCs/>
                <w:sz w:val="20"/>
                <w:szCs w:val="16"/>
              </w:rPr>
            </w:pPr>
            <w:r>
              <w:rPr>
                <w:bCs/>
                <w:sz w:val="20"/>
                <w:szCs w:val="16"/>
              </w:rPr>
              <w:t>65</w:t>
            </w:r>
            <w:r w:rsidR="007B3058" w:rsidRPr="00D23FE7">
              <w:rPr>
                <w:bCs/>
                <w:sz w:val="20"/>
                <w:szCs w:val="16"/>
              </w:rPr>
              <w:t>3,200</w:t>
            </w:r>
          </w:p>
        </w:tc>
        <w:tc>
          <w:tcPr>
            <w:tcW w:w="900" w:type="dxa"/>
            <w:noWrap/>
            <w:hideMark/>
          </w:tcPr>
          <w:p w:rsidR="007B3058" w:rsidRPr="00D23FE7" w:rsidRDefault="00B86A9F" w:rsidP="007B3058">
            <w:pPr>
              <w:jc w:val="right"/>
              <w:rPr>
                <w:bCs/>
                <w:sz w:val="20"/>
                <w:szCs w:val="16"/>
              </w:rPr>
            </w:pPr>
            <w:r>
              <w:rPr>
                <w:bCs/>
                <w:sz w:val="20"/>
                <w:szCs w:val="16"/>
              </w:rPr>
              <w:t>65</w:t>
            </w:r>
            <w:r w:rsidR="007B3058" w:rsidRPr="00D23FE7">
              <w:rPr>
                <w:bCs/>
                <w:sz w:val="20"/>
                <w:szCs w:val="16"/>
              </w:rPr>
              <w:t>3,200</w:t>
            </w:r>
          </w:p>
        </w:tc>
        <w:tc>
          <w:tcPr>
            <w:tcW w:w="900" w:type="dxa"/>
            <w:noWrap/>
            <w:hideMark/>
          </w:tcPr>
          <w:p w:rsidR="007B3058" w:rsidRPr="00D23FE7" w:rsidRDefault="00B86A9F" w:rsidP="007B3058">
            <w:pPr>
              <w:jc w:val="right"/>
              <w:rPr>
                <w:bCs/>
                <w:sz w:val="20"/>
                <w:szCs w:val="16"/>
              </w:rPr>
            </w:pPr>
            <w:r>
              <w:rPr>
                <w:bCs/>
                <w:sz w:val="20"/>
                <w:szCs w:val="16"/>
              </w:rPr>
              <w:t>578</w:t>
            </w:r>
            <w:r w:rsidR="007B3058" w:rsidRPr="00D23FE7">
              <w:rPr>
                <w:bCs/>
                <w:sz w:val="20"/>
                <w:szCs w:val="16"/>
              </w:rPr>
              <w:t>,200</w:t>
            </w:r>
          </w:p>
        </w:tc>
        <w:tc>
          <w:tcPr>
            <w:tcW w:w="1006" w:type="dxa"/>
            <w:noWrap/>
            <w:hideMark/>
          </w:tcPr>
          <w:p w:rsidR="007B3058" w:rsidRPr="00D23FE7" w:rsidRDefault="00B86A9F" w:rsidP="007B3058">
            <w:pPr>
              <w:jc w:val="right"/>
              <w:rPr>
                <w:bCs/>
                <w:sz w:val="20"/>
                <w:szCs w:val="16"/>
              </w:rPr>
            </w:pPr>
            <w:r>
              <w:rPr>
                <w:bCs/>
                <w:sz w:val="20"/>
                <w:szCs w:val="16"/>
              </w:rPr>
              <w:t>2,48</w:t>
            </w:r>
            <w:r w:rsidR="007B3058" w:rsidRPr="00D23FE7">
              <w:rPr>
                <w:bCs/>
                <w:sz w:val="20"/>
                <w:szCs w:val="16"/>
              </w:rPr>
              <w:t>2,800</w:t>
            </w:r>
          </w:p>
        </w:tc>
      </w:tr>
      <w:tr w:rsidR="007B3058" w:rsidRPr="00D63961" w:rsidTr="007B3058">
        <w:trPr>
          <w:trHeight w:val="288"/>
          <w:jc w:val="right"/>
        </w:trPr>
        <w:tc>
          <w:tcPr>
            <w:tcW w:w="15517" w:type="dxa"/>
            <w:gridSpan w:val="9"/>
            <w:shd w:val="clear" w:color="auto" w:fill="8DB3E2" w:themeFill="text2" w:themeFillTint="66"/>
            <w:noWrap/>
          </w:tcPr>
          <w:p w:rsidR="007B3058" w:rsidRPr="009073FC" w:rsidRDefault="007B3058" w:rsidP="007B3058">
            <w:pPr>
              <w:jc w:val="left"/>
              <w:rPr>
                <w:rFonts w:ascii="Calibri" w:hAnsi="Calibri" w:cs="Calibri"/>
                <w:b/>
                <w:bCs/>
                <w:color w:val="000000"/>
                <w:sz w:val="20"/>
                <w:szCs w:val="20"/>
              </w:rPr>
            </w:pPr>
            <w:r>
              <w:rPr>
                <w:rFonts w:ascii="Calibri" w:hAnsi="Calibri" w:cs="Calibri"/>
                <w:b/>
                <w:bCs/>
                <w:color w:val="000000"/>
                <w:sz w:val="20"/>
                <w:szCs w:val="20"/>
              </w:rPr>
              <w:lastRenderedPageBreak/>
              <w:t>Summary of costs by Agency</w:t>
            </w:r>
          </w:p>
        </w:tc>
      </w:tr>
      <w:tr w:rsidR="007B3058" w:rsidRPr="00D63961" w:rsidTr="007B3058">
        <w:trPr>
          <w:trHeight w:val="288"/>
          <w:jc w:val="right"/>
        </w:trPr>
        <w:tc>
          <w:tcPr>
            <w:tcW w:w="3780" w:type="dxa"/>
            <w:vMerge w:val="restart"/>
            <w:noWrap/>
          </w:tcPr>
          <w:p w:rsidR="007B3058" w:rsidRPr="00EF1AA0" w:rsidRDefault="007B3058" w:rsidP="007E7E8B">
            <w:pPr>
              <w:jc w:val="center"/>
              <w:rPr>
                <w:sz w:val="20"/>
                <w:szCs w:val="20"/>
              </w:rPr>
            </w:pPr>
            <w:r>
              <w:rPr>
                <w:sz w:val="20"/>
                <w:szCs w:val="20"/>
              </w:rPr>
              <w:t>UNDP</w:t>
            </w:r>
          </w:p>
        </w:tc>
        <w:tc>
          <w:tcPr>
            <w:tcW w:w="7131" w:type="dxa"/>
            <w:gridSpan w:val="3"/>
          </w:tcPr>
          <w:p w:rsidR="007B3058" w:rsidRPr="009073FC" w:rsidRDefault="007B3058" w:rsidP="007E7E8B">
            <w:pPr>
              <w:spacing w:after="0"/>
              <w:jc w:val="left"/>
              <w:rPr>
                <w:sz w:val="20"/>
                <w:szCs w:val="16"/>
              </w:rPr>
            </w:pPr>
            <w:r w:rsidRPr="009073FC">
              <w:rPr>
                <w:sz w:val="20"/>
                <w:szCs w:val="16"/>
              </w:rPr>
              <w:t>Programme Costs</w:t>
            </w:r>
            <w:r w:rsidR="007E7E8B">
              <w:rPr>
                <w:sz w:val="20"/>
                <w:szCs w:val="16"/>
              </w:rPr>
              <w:t xml:space="preserve"> – excluding Programme Management</w:t>
            </w:r>
          </w:p>
        </w:tc>
        <w:tc>
          <w:tcPr>
            <w:tcW w:w="900" w:type="dxa"/>
            <w:noWrap/>
          </w:tcPr>
          <w:p w:rsidR="007B3058" w:rsidRPr="00D23FE7" w:rsidRDefault="00AB513C" w:rsidP="00176AAE">
            <w:pPr>
              <w:jc w:val="right"/>
              <w:rPr>
                <w:rFonts w:ascii="Calibri" w:hAnsi="Calibri" w:cs="Calibri"/>
                <w:bCs/>
                <w:color w:val="000000"/>
                <w:sz w:val="20"/>
                <w:szCs w:val="20"/>
              </w:rPr>
            </w:pPr>
            <w:r>
              <w:rPr>
                <w:rFonts w:ascii="Calibri" w:hAnsi="Calibri" w:cs="Calibri"/>
                <w:bCs/>
                <w:color w:val="000000"/>
                <w:sz w:val="20"/>
                <w:szCs w:val="20"/>
              </w:rPr>
              <w:t>3,1</w:t>
            </w:r>
            <w:r w:rsidR="00176AAE">
              <w:rPr>
                <w:rFonts w:ascii="Calibri" w:hAnsi="Calibri" w:cs="Calibri"/>
                <w:bCs/>
                <w:color w:val="000000"/>
                <w:sz w:val="20"/>
                <w:szCs w:val="20"/>
              </w:rPr>
              <w:t>26</w:t>
            </w:r>
            <w:r w:rsidR="007B3058">
              <w:rPr>
                <w:rFonts w:ascii="Calibri" w:hAnsi="Calibri" w:cs="Calibri"/>
                <w:bCs/>
                <w:color w:val="000000"/>
                <w:sz w:val="20"/>
                <w:szCs w:val="20"/>
              </w:rPr>
              <w:t>,000</w:t>
            </w:r>
          </w:p>
        </w:tc>
        <w:tc>
          <w:tcPr>
            <w:tcW w:w="900" w:type="dxa"/>
            <w:noWrap/>
          </w:tcPr>
          <w:p w:rsidR="007B3058" w:rsidRPr="00D23FE7" w:rsidRDefault="00AB513C" w:rsidP="00176AAE">
            <w:pPr>
              <w:jc w:val="right"/>
              <w:rPr>
                <w:rFonts w:ascii="Calibri" w:hAnsi="Calibri" w:cs="Calibri"/>
                <w:bCs/>
                <w:color w:val="000000"/>
                <w:sz w:val="20"/>
                <w:szCs w:val="20"/>
              </w:rPr>
            </w:pPr>
            <w:r>
              <w:rPr>
                <w:rFonts w:ascii="Calibri" w:hAnsi="Calibri" w:cs="Calibri"/>
                <w:bCs/>
                <w:color w:val="000000"/>
                <w:sz w:val="20"/>
                <w:szCs w:val="20"/>
              </w:rPr>
              <w:t>5,5</w:t>
            </w:r>
            <w:r w:rsidR="00176AAE">
              <w:rPr>
                <w:rFonts w:ascii="Calibri" w:hAnsi="Calibri" w:cs="Calibri"/>
                <w:bCs/>
                <w:color w:val="000000"/>
                <w:sz w:val="20"/>
                <w:szCs w:val="20"/>
              </w:rPr>
              <w:t>50</w:t>
            </w:r>
            <w:r w:rsidR="007B3058">
              <w:rPr>
                <w:rFonts w:ascii="Calibri" w:hAnsi="Calibri" w:cs="Calibri"/>
                <w:bCs/>
                <w:color w:val="000000"/>
                <w:sz w:val="20"/>
                <w:szCs w:val="20"/>
              </w:rPr>
              <w:t>,500</w:t>
            </w:r>
          </w:p>
        </w:tc>
        <w:tc>
          <w:tcPr>
            <w:tcW w:w="900" w:type="dxa"/>
            <w:noWrap/>
          </w:tcPr>
          <w:p w:rsidR="007B3058" w:rsidRPr="00D23FE7" w:rsidRDefault="00AB513C" w:rsidP="00AB513C">
            <w:pPr>
              <w:jc w:val="right"/>
              <w:rPr>
                <w:rFonts w:ascii="Calibri" w:hAnsi="Calibri" w:cs="Calibri"/>
                <w:bCs/>
                <w:color w:val="000000"/>
                <w:sz w:val="20"/>
                <w:szCs w:val="20"/>
              </w:rPr>
            </w:pPr>
            <w:r>
              <w:rPr>
                <w:rFonts w:ascii="Calibri" w:hAnsi="Calibri" w:cs="Calibri"/>
                <w:bCs/>
                <w:color w:val="000000"/>
                <w:sz w:val="20"/>
                <w:szCs w:val="20"/>
              </w:rPr>
              <w:t>6</w:t>
            </w:r>
            <w:r w:rsidR="007B3058">
              <w:rPr>
                <w:rFonts w:ascii="Calibri" w:hAnsi="Calibri" w:cs="Calibri"/>
                <w:bCs/>
                <w:color w:val="000000"/>
                <w:sz w:val="20"/>
                <w:szCs w:val="20"/>
              </w:rPr>
              <w:t>,</w:t>
            </w:r>
            <w:r>
              <w:rPr>
                <w:rFonts w:ascii="Calibri" w:hAnsi="Calibri" w:cs="Calibri"/>
                <w:bCs/>
                <w:color w:val="000000"/>
                <w:sz w:val="20"/>
                <w:szCs w:val="20"/>
              </w:rPr>
              <w:t>304</w:t>
            </w:r>
            <w:r w:rsidR="007B3058">
              <w:rPr>
                <w:rFonts w:ascii="Calibri" w:hAnsi="Calibri" w:cs="Calibri"/>
                <w:bCs/>
                <w:color w:val="000000"/>
                <w:sz w:val="20"/>
                <w:szCs w:val="20"/>
              </w:rPr>
              <w:t>,500</w:t>
            </w:r>
          </w:p>
        </w:tc>
        <w:tc>
          <w:tcPr>
            <w:tcW w:w="900" w:type="dxa"/>
            <w:noWrap/>
          </w:tcPr>
          <w:p w:rsidR="007B3058" w:rsidRPr="00D23FE7" w:rsidRDefault="00AB513C" w:rsidP="007B3058">
            <w:pPr>
              <w:jc w:val="right"/>
              <w:rPr>
                <w:rFonts w:ascii="Calibri" w:hAnsi="Calibri" w:cs="Calibri"/>
                <w:bCs/>
                <w:color w:val="000000"/>
                <w:sz w:val="20"/>
                <w:szCs w:val="20"/>
              </w:rPr>
            </w:pPr>
            <w:r>
              <w:rPr>
                <w:rFonts w:ascii="Calibri" w:hAnsi="Calibri" w:cs="Calibri"/>
                <w:bCs/>
                <w:color w:val="000000"/>
                <w:sz w:val="20"/>
                <w:szCs w:val="20"/>
              </w:rPr>
              <w:t>4,447</w:t>
            </w:r>
            <w:r w:rsidR="007B3058">
              <w:rPr>
                <w:rFonts w:ascii="Calibri" w:hAnsi="Calibri" w:cs="Calibri"/>
                <w:bCs/>
                <w:color w:val="000000"/>
                <w:sz w:val="20"/>
                <w:szCs w:val="20"/>
              </w:rPr>
              <w:t>,000</w:t>
            </w:r>
          </w:p>
        </w:tc>
        <w:tc>
          <w:tcPr>
            <w:tcW w:w="1006" w:type="dxa"/>
            <w:noWrap/>
          </w:tcPr>
          <w:p w:rsidR="007B3058" w:rsidRPr="00D23FE7" w:rsidRDefault="007B3058" w:rsidP="00AB513C">
            <w:pPr>
              <w:jc w:val="right"/>
              <w:rPr>
                <w:rFonts w:ascii="Calibri" w:hAnsi="Calibri" w:cs="Calibri"/>
                <w:bCs/>
                <w:color w:val="000000"/>
                <w:sz w:val="20"/>
                <w:szCs w:val="20"/>
              </w:rPr>
            </w:pPr>
            <w:r>
              <w:rPr>
                <w:rFonts w:ascii="Calibri" w:hAnsi="Calibri" w:cs="Calibri"/>
                <w:bCs/>
                <w:color w:val="000000"/>
                <w:sz w:val="20"/>
                <w:szCs w:val="20"/>
              </w:rPr>
              <w:t>1</w:t>
            </w:r>
            <w:r w:rsidR="00AB513C">
              <w:rPr>
                <w:rFonts w:ascii="Calibri" w:hAnsi="Calibri" w:cs="Calibri"/>
                <w:bCs/>
                <w:color w:val="000000"/>
                <w:sz w:val="20"/>
                <w:szCs w:val="20"/>
              </w:rPr>
              <w:t>9</w:t>
            </w:r>
            <w:r>
              <w:rPr>
                <w:rFonts w:ascii="Calibri" w:hAnsi="Calibri" w:cs="Calibri"/>
                <w:bCs/>
                <w:color w:val="000000"/>
                <w:sz w:val="20"/>
                <w:szCs w:val="20"/>
              </w:rPr>
              <w:t>,</w:t>
            </w:r>
            <w:r w:rsidR="00AB513C">
              <w:rPr>
                <w:rFonts w:ascii="Calibri" w:hAnsi="Calibri" w:cs="Calibri"/>
                <w:bCs/>
                <w:color w:val="000000"/>
                <w:sz w:val="20"/>
                <w:szCs w:val="20"/>
              </w:rPr>
              <w:t>378</w:t>
            </w:r>
            <w:r>
              <w:rPr>
                <w:rFonts w:ascii="Calibri" w:hAnsi="Calibri" w:cs="Calibri"/>
                <w:bCs/>
                <w:color w:val="000000"/>
                <w:sz w:val="20"/>
                <w:szCs w:val="20"/>
              </w:rPr>
              <w:t>,000</w:t>
            </w:r>
          </w:p>
        </w:tc>
      </w:tr>
      <w:tr w:rsidR="007B3058" w:rsidRPr="00D63961" w:rsidTr="007B3058">
        <w:trPr>
          <w:trHeight w:val="288"/>
          <w:jc w:val="right"/>
        </w:trPr>
        <w:tc>
          <w:tcPr>
            <w:tcW w:w="3780" w:type="dxa"/>
            <w:vMerge/>
            <w:noWrap/>
          </w:tcPr>
          <w:p w:rsidR="007B3058" w:rsidRPr="00EF1AA0" w:rsidRDefault="007B3058" w:rsidP="007B3058">
            <w:pPr>
              <w:jc w:val="center"/>
              <w:rPr>
                <w:sz w:val="20"/>
                <w:szCs w:val="20"/>
              </w:rPr>
            </w:pPr>
          </w:p>
        </w:tc>
        <w:tc>
          <w:tcPr>
            <w:tcW w:w="7131" w:type="dxa"/>
            <w:gridSpan w:val="3"/>
          </w:tcPr>
          <w:p w:rsidR="007B3058" w:rsidRPr="009073FC" w:rsidRDefault="007B3058" w:rsidP="007B3058">
            <w:pPr>
              <w:spacing w:after="0"/>
              <w:jc w:val="left"/>
              <w:rPr>
                <w:sz w:val="20"/>
                <w:szCs w:val="16"/>
              </w:rPr>
            </w:pPr>
            <w:r w:rsidRPr="009073FC">
              <w:rPr>
                <w:sz w:val="20"/>
                <w:szCs w:val="16"/>
              </w:rPr>
              <w:t>Indirect Support Costs</w:t>
            </w:r>
          </w:p>
        </w:tc>
        <w:tc>
          <w:tcPr>
            <w:tcW w:w="900" w:type="dxa"/>
            <w:noWrap/>
          </w:tcPr>
          <w:p w:rsidR="007B3058" w:rsidRPr="00D23FE7" w:rsidRDefault="007E7E8B" w:rsidP="007E7E8B">
            <w:pPr>
              <w:jc w:val="right"/>
              <w:rPr>
                <w:rFonts w:ascii="Calibri" w:hAnsi="Calibri" w:cs="Calibri"/>
                <w:bCs/>
                <w:color w:val="000000"/>
                <w:sz w:val="20"/>
                <w:szCs w:val="20"/>
              </w:rPr>
            </w:pPr>
            <w:r>
              <w:rPr>
                <w:rFonts w:ascii="Calibri" w:hAnsi="Calibri" w:cs="Calibri"/>
                <w:bCs/>
                <w:color w:val="000000"/>
                <w:sz w:val="20"/>
                <w:szCs w:val="20"/>
              </w:rPr>
              <w:t>218,820</w:t>
            </w:r>
          </w:p>
        </w:tc>
        <w:tc>
          <w:tcPr>
            <w:tcW w:w="900" w:type="dxa"/>
            <w:noWrap/>
          </w:tcPr>
          <w:p w:rsidR="007B3058" w:rsidRPr="00D23FE7" w:rsidRDefault="007E7E8B" w:rsidP="007B3058">
            <w:pPr>
              <w:jc w:val="right"/>
              <w:rPr>
                <w:rFonts w:ascii="Calibri" w:hAnsi="Calibri" w:cs="Calibri"/>
                <w:bCs/>
                <w:color w:val="000000"/>
                <w:sz w:val="20"/>
                <w:szCs w:val="20"/>
              </w:rPr>
            </w:pPr>
            <w:r>
              <w:rPr>
                <w:rFonts w:ascii="Calibri" w:hAnsi="Calibri" w:cs="Calibri"/>
                <w:bCs/>
                <w:color w:val="000000"/>
                <w:sz w:val="20"/>
                <w:szCs w:val="20"/>
              </w:rPr>
              <w:t>388,535</w:t>
            </w:r>
          </w:p>
        </w:tc>
        <w:tc>
          <w:tcPr>
            <w:tcW w:w="900" w:type="dxa"/>
            <w:noWrap/>
          </w:tcPr>
          <w:p w:rsidR="007B3058" w:rsidRPr="00D23FE7" w:rsidRDefault="00AB513C" w:rsidP="007B3058">
            <w:pPr>
              <w:jc w:val="right"/>
              <w:rPr>
                <w:rFonts w:ascii="Calibri" w:hAnsi="Calibri" w:cs="Calibri"/>
                <w:bCs/>
                <w:color w:val="000000"/>
                <w:sz w:val="20"/>
                <w:szCs w:val="20"/>
              </w:rPr>
            </w:pPr>
            <w:r>
              <w:rPr>
                <w:rFonts w:ascii="Calibri" w:hAnsi="Calibri" w:cs="Calibri"/>
                <w:bCs/>
                <w:color w:val="000000"/>
                <w:sz w:val="20"/>
                <w:szCs w:val="20"/>
              </w:rPr>
              <w:t>441,315</w:t>
            </w:r>
          </w:p>
        </w:tc>
        <w:tc>
          <w:tcPr>
            <w:tcW w:w="900" w:type="dxa"/>
            <w:noWrap/>
          </w:tcPr>
          <w:p w:rsidR="007B3058" w:rsidRPr="00D23FE7" w:rsidRDefault="00AB513C" w:rsidP="007B3058">
            <w:pPr>
              <w:jc w:val="right"/>
              <w:rPr>
                <w:rFonts w:ascii="Calibri" w:hAnsi="Calibri" w:cs="Calibri"/>
                <w:bCs/>
                <w:color w:val="000000"/>
                <w:sz w:val="20"/>
                <w:szCs w:val="20"/>
              </w:rPr>
            </w:pPr>
            <w:r>
              <w:rPr>
                <w:rFonts w:ascii="Calibri" w:hAnsi="Calibri" w:cs="Calibri"/>
                <w:bCs/>
                <w:color w:val="000000"/>
                <w:sz w:val="20"/>
                <w:szCs w:val="20"/>
              </w:rPr>
              <w:t>311,290</w:t>
            </w:r>
          </w:p>
        </w:tc>
        <w:tc>
          <w:tcPr>
            <w:tcW w:w="1006" w:type="dxa"/>
            <w:noWrap/>
          </w:tcPr>
          <w:p w:rsidR="007B3058" w:rsidRPr="00D23FE7" w:rsidRDefault="007E7E8B" w:rsidP="00B86A9F">
            <w:pPr>
              <w:jc w:val="right"/>
              <w:rPr>
                <w:rFonts w:ascii="Calibri" w:hAnsi="Calibri" w:cs="Calibri"/>
                <w:bCs/>
                <w:color w:val="000000"/>
                <w:sz w:val="20"/>
                <w:szCs w:val="20"/>
              </w:rPr>
            </w:pPr>
            <w:r>
              <w:rPr>
                <w:rFonts w:ascii="Calibri" w:hAnsi="Calibri" w:cs="Calibri"/>
                <w:bCs/>
                <w:color w:val="000000"/>
                <w:sz w:val="20"/>
                <w:szCs w:val="20"/>
              </w:rPr>
              <w:t>1,359,960</w:t>
            </w:r>
          </w:p>
        </w:tc>
      </w:tr>
      <w:tr w:rsidR="007B3058" w:rsidRPr="00D63961" w:rsidTr="007B3058">
        <w:trPr>
          <w:trHeight w:val="288"/>
          <w:jc w:val="right"/>
        </w:trPr>
        <w:tc>
          <w:tcPr>
            <w:tcW w:w="3780" w:type="dxa"/>
            <w:vMerge w:val="restart"/>
            <w:noWrap/>
          </w:tcPr>
          <w:p w:rsidR="007B3058" w:rsidRPr="00EF1AA0" w:rsidRDefault="007B3058" w:rsidP="007B3058">
            <w:pPr>
              <w:jc w:val="center"/>
              <w:rPr>
                <w:sz w:val="20"/>
                <w:szCs w:val="20"/>
              </w:rPr>
            </w:pPr>
            <w:r>
              <w:rPr>
                <w:sz w:val="20"/>
                <w:szCs w:val="20"/>
              </w:rPr>
              <w:t>UNEP</w:t>
            </w:r>
          </w:p>
        </w:tc>
        <w:tc>
          <w:tcPr>
            <w:tcW w:w="7131" w:type="dxa"/>
            <w:gridSpan w:val="3"/>
          </w:tcPr>
          <w:p w:rsidR="007B3058" w:rsidRPr="009073FC" w:rsidRDefault="007B3058" w:rsidP="007B3058">
            <w:pPr>
              <w:spacing w:after="0"/>
              <w:jc w:val="left"/>
              <w:rPr>
                <w:sz w:val="20"/>
                <w:szCs w:val="16"/>
              </w:rPr>
            </w:pPr>
            <w:r w:rsidRPr="009073FC">
              <w:rPr>
                <w:sz w:val="20"/>
                <w:szCs w:val="16"/>
              </w:rPr>
              <w:t>Programme Costs</w:t>
            </w:r>
          </w:p>
        </w:tc>
        <w:tc>
          <w:tcPr>
            <w:tcW w:w="900" w:type="dxa"/>
            <w:noWrap/>
          </w:tcPr>
          <w:p w:rsidR="007B3058" w:rsidRPr="00D23FE7" w:rsidRDefault="007B3058" w:rsidP="007B3058">
            <w:pPr>
              <w:jc w:val="right"/>
              <w:rPr>
                <w:rFonts w:ascii="Calibri" w:hAnsi="Calibri" w:cs="Calibri"/>
                <w:bCs/>
                <w:color w:val="000000"/>
                <w:sz w:val="20"/>
                <w:szCs w:val="20"/>
              </w:rPr>
            </w:pPr>
            <w:r>
              <w:rPr>
                <w:rFonts w:ascii="Calibri" w:hAnsi="Calibri" w:cs="Calibri"/>
                <w:bCs/>
                <w:color w:val="000000"/>
                <w:sz w:val="20"/>
                <w:szCs w:val="20"/>
              </w:rPr>
              <w:t>687,000</w:t>
            </w:r>
          </w:p>
        </w:tc>
        <w:tc>
          <w:tcPr>
            <w:tcW w:w="900" w:type="dxa"/>
            <w:noWrap/>
          </w:tcPr>
          <w:p w:rsidR="007B3058" w:rsidRPr="00D23FE7" w:rsidRDefault="007B3058" w:rsidP="007B3058">
            <w:pPr>
              <w:jc w:val="right"/>
              <w:rPr>
                <w:rFonts w:ascii="Calibri" w:hAnsi="Calibri" w:cs="Calibri"/>
                <w:bCs/>
                <w:color w:val="000000"/>
                <w:sz w:val="20"/>
                <w:szCs w:val="20"/>
              </w:rPr>
            </w:pPr>
            <w:r>
              <w:rPr>
                <w:rFonts w:ascii="Calibri" w:hAnsi="Calibri" w:cs="Calibri"/>
                <w:bCs/>
                <w:color w:val="000000"/>
                <w:sz w:val="20"/>
                <w:szCs w:val="20"/>
              </w:rPr>
              <w:t>485,000</w:t>
            </w:r>
          </w:p>
        </w:tc>
        <w:tc>
          <w:tcPr>
            <w:tcW w:w="900" w:type="dxa"/>
            <w:noWrap/>
          </w:tcPr>
          <w:p w:rsidR="007B3058" w:rsidRPr="00D23FE7" w:rsidRDefault="007B3058" w:rsidP="007B3058">
            <w:pPr>
              <w:jc w:val="right"/>
              <w:rPr>
                <w:rFonts w:ascii="Calibri" w:hAnsi="Calibri" w:cs="Calibri"/>
                <w:bCs/>
                <w:color w:val="000000"/>
                <w:sz w:val="20"/>
                <w:szCs w:val="20"/>
              </w:rPr>
            </w:pPr>
            <w:r>
              <w:rPr>
                <w:rFonts w:ascii="Calibri" w:hAnsi="Calibri" w:cs="Calibri"/>
                <w:bCs/>
                <w:color w:val="000000"/>
                <w:sz w:val="20"/>
                <w:szCs w:val="20"/>
              </w:rPr>
              <w:t>279,000</w:t>
            </w:r>
          </w:p>
        </w:tc>
        <w:tc>
          <w:tcPr>
            <w:tcW w:w="900" w:type="dxa"/>
            <w:noWrap/>
          </w:tcPr>
          <w:p w:rsidR="007B3058" w:rsidRPr="00D23FE7" w:rsidRDefault="007B3058" w:rsidP="007B3058">
            <w:pPr>
              <w:jc w:val="right"/>
              <w:rPr>
                <w:rFonts w:ascii="Calibri" w:hAnsi="Calibri" w:cs="Calibri"/>
                <w:bCs/>
                <w:color w:val="000000"/>
                <w:sz w:val="20"/>
                <w:szCs w:val="20"/>
              </w:rPr>
            </w:pPr>
            <w:r>
              <w:rPr>
                <w:rFonts w:ascii="Calibri" w:hAnsi="Calibri" w:cs="Calibri"/>
                <w:bCs/>
                <w:color w:val="000000"/>
                <w:sz w:val="20"/>
                <w:szCs w:val="20"/>
              </w:rPr>
              <w:t>179,000</w:t>
            </w:r>
          </w:p>
        </w:tc>
        <w:tc>
          <w:tcPr>
            <w:tcW w:w="1006" w:type="dxa"/>
            <w:noWrap/>
          </w:tcPr>
          <w:p w:rsidR="007B3058" w:rsidRPr="00D23FE7" w:rsidRDefault="007B3058" w:rsidP="007B3058">
            <w:pPr>
              <w:jc w:val="right"/>
              <w:rPr>
                <w:rFonts w:ascii="Calibri" w:hAnsi="Calibri" w:cs="Calibri"/>
                <w:bCs/>
                <w:color w:val="000000"/>
                <w:sz w:val="20"/>
                <w:szCs w:val="20"/>
              </w:rPr>
            </w:pPr>
            <w:r>
              <w:rPr>
                <w:rFonts w:ascii="Calibri" w:hAnsi="Calibri" w:cs="Calibri"/>
                <w:bCs/>
                <w:color w:val="000000"/>
                <w:sz w:val="20"/>
                <w:szCs w:val="20"/>
              </w:rPr>
              <w:t>1,630,000</w:t>
            </w:r>
          </w:p>
        </w:tc>
      </w:tr>
      <w:tr w:rsidR="007B3058" w:rsidRPr="00D63961" w:rsidTr="007B3058">
        <w:trPr>
          <w:trHeight w:val="288"/>
          <w:jc w:val="right"/>
        </w:trPr>
        <w:tc>
          <w:tcPr>
            <w:tcW w:w="3780" w:type="dxa"/>
            <w:vMerge/>
            <w:noWrap/>
          </w:tcPr>
          <w:p w:rsidR="007B3058" w:rsidRPr="00EF1AA0" w:rsidRDefault="007B3058" w:rsidP="007B3058">
            <w:pPr>
              <w:jc w:val="center"/>
              <w:rPr>
                <w:sz w:val="20"/>
                <w:szCs w:val="20"/>
              </w:rPr>
            </w:pPr>
          </w:p>
        </w:tc>
        <w:tc>
          <w:tcPr>
            <w:tcW w:w="7131" w:type="dxa"/>
            <w:gridSpan w:val="3"/>
          </w:tcPr>
          <w:p w:rsidR="007B3058" w:rsidRPr="009073FC" w:rsidRDefault="007B3058" w:rsidP="007B3058">
            <w:pPr>
              <w:spacing w:after="0"/>
              <w:jc w:val="left"/>
              <w:rPr>
                <w:sz w:val="20"/>
                <w:szCs w:val="16"/>
              </w:rPr>
            </w:pPr>
            <w:r w:rsidRPr="009073FC">
              <w:rPr>
                <w:sz w:val="20"/>
                <w:szCs w:val="16"/>
              </w:rPr>
              <w:t>Indirect Support Costs</w:t>
            </w:r>
          </w:p>
        </w:tc>
        <w:tc>
          <w:tcPr>
            <w:tcW w:w="900" w:type="dxa"/>
            <w:noWrap/>
          </w:tcPr>
          <w:p w:rsidR="007B3058" w:rsidRPr="00D23FE7" w:rsidRDefault="007B3058" w:rsidP="007B3058">
            <w:pPr>
              <w:jc w:val="right"/>
              <w:rPr>
                <w:rFonts w:ascii="Calibri" w:hAnsi="Calibri" w:cs="Calibri"/>
                <w:bCs/>
                <w:color w:val="000000"/>
                <w:sz w:val="20"/>
                <w:szCs w:val="20"/>
              </w:rPr>
            </w:pPr>
            <w:r>
              <w:rPr>
                <w:rFonts w:ascii="Calibri" w:hAnsi="Calibri" w:cs="Calibri"/>
                <w:bCs/>
                <w:color w:val="000000"/>
                <w:sz w:val="20"/>
                <w:szCs w:val="20"/>
              </w:rPr>
              <w:t>48,090</w:t>
            </w:r>
          </w:p>
        </w:tc>
        <w:tc>
          <w:tcPr>
            <w:tcW w:w="900" w:type="dxa"/>
            <w:noWrap/>
          </w:tcPr>
          <w:p w:rsidR="007B3058" w:rsidRPr="00D23FE7" w:rsidRDefault="007B3058" w:rsidP="007B3058">
            <w:pPr>
              <w:jc w:val="right"/>
              <w:rPr>
                <w:rFonts w:ascii="Calibri" w:hAnsi="Calibri" w:cs="Calibri"/>
                <w:bCs/>
                <w:color w:val="000000"/>
                <w:sz w:val="20"/>
                <w:szCs w:val="20"/>
              </w:rPr>
            </w:pPr>
            <w:r>
              <w:rPr>
                <w:rFonts w:ascii="Calibri" w:hAnsi="Calibri" w:cs="Calibri"/>
                <w:bCs/>
                <w:color w:val="000000"/>
                <w:sz w:val="20"/>
                <w:szCs w:val="20"/>
              </w:rPr>
              <w:t>33,950</w:t>
            </w:r>
          </w:p>
        </w:tc>
        <w:tc>
          <w:tcPr>
            <w:tcW w:w="900" w:type="dxa"/>
            <w:noWrap/>
          </w:tcPr>
          <w:p w:rsidR="007B3058" w:rsidRPr="00D23FE7" w:rsidRDefault="007B3058" w:rsidP="007B3058">
            <w:pPr>
              <w:jc w:val="right"/>
              <w:rPr>
                <w:rFonts w:ascii="Calibri" w:hAnsi="Calibri" w:cs="Calibri"/>
                <w:bCs/>
                <w:color w:val="000000"/>
                <w:sz w:val="20"/>
                <w:szCs w:val="20"/>
              </w:rPr>
            </w:pPr>
            <w:r>
              <w:rPr>
                <w:rFonts w:ascii="Calibri" w:hAnsi="Calibri" w:cs="Calibri"/>
                <w:bCs/>
                <w:color w:val="000000"/>
                <w:sz w:val="20"/>
                <w:szCs w:val="20"/>
              </w:rPr>
              <w:t>19,530</w:t>
            </w:r>
          </w:p>
        </w:tc>
        <w:tc>
          <w:tcPr>
            <w:tcW w:w="900" w:type="dxa"/>
            <w:noWrap/>
          </w:tcPr>
          <w:p w:rsidR="007B3058" w:rsidRPr="00D23FE7" w:rsidRDefault="007B3058" w:rsidP="007B3058">
            <w:pPr>
              <w:jc w:val="right"/>
              <w:rPr>
                <w:rFonts w:ascii="Calibri" w:hAnsi="Calibri" w:cs="Calibri"/>
                <w:bCs/>
                <w:color w:val="000000"/>
                <w:sz w:val="20"/>
                <w:szCs w:val="20"/>
              </w:rPr>
            </w:pPr>
            <w:r>
              <w:rPr>
                <w:rFonts w:ascii="Calibri" w:hAnsi="Calibri" w:cs="Calibri"/>
                <w:bCs/>
                <w:color w:val="000000"/>
                <w:sz w:val="20"/>
                <w:szCs w:val="20"/>
              </w:rPr>
              <w:t>12,530</w:t>
            </w:r>
          </w:p>
        </w:tc>
        <w:tc>
          <w:tcPr>
            <w:tcW w:w="1006" w:type="dxa"/>
            <w:noWrap/>
          </w:tcPr>
          <w:p w:rsidR="007B3058" w:rsidRPr="00D23FE7" w:rsidRDefault="007B3058" w:rsidP="007B3058">
            <w:pPr>
              <w:jc w:val="right"/>
              <w:rPr>
                <w:rFonts w:ascii="Calibri" w:hAnsi="Calibri" w:cs="Calibri"/>
                <w:bCs/>
                <w:color w:val="000000"/>
                <w:sz w:val="20"/>
                <w:szCs w:val="20"/>
              </w:rPr>
            </w:pPr>
            <w:r>
              <w:rPr>
                <w:rFonts w:ascii="Calibri" w:hAnsi="Calibri" w:cs="Calibri"/>
                <w:bCs/>
                <w:color w:val="000000"/>
                <w:sz w:val="20"/>
                <w:szCs w:val="20"/>
              </w:rPr>
              <w:t>114,100</w:t>
            </w:r>
          </w:p>
        </w:tc>
      </w:tr>
      <w:tr w:rsidR="007B3058" w:rsidRPr="00D63961" w:rsidTr="007B3058">
        <w:trPr>
          <w:trHeight w:val="288"/>
          <w:jc w:val="right"/>
        </w:trPr>
        <w:tc>
          <w:tcPr>
            <w:tcW w:w="3780" w:type="dxa"/>
            <w:vMerge w:val="restart"/>
            <w:noWrap/>
          </w:tcPr>
          <w:p w:rsidR="007B3058" w:rsidRPr="00EF1AA0" w:rsidRDefault="007B3058" w:rsidP="007B3058">
            <w:pPr>
              <w:jc w:val="center"/>
              <w:rPr>
                <w:sz w:val="20"/>
                <w:szCs w:val="20"/>
              </w:rPr>
            </w:pPr>
            <w:r>
              <w:rPr>
                <w:sz w:val="20"/>
                <w:szCs w:val="20"/>
              </w:rPr>
              <w:t>FAO</w:t>
            </w:r>
          </w:p>
        </w:tc>
        <w:tc>
          <w:tcPr>
            <w:tcW w:w="7131" w:type="dxa"/>
            <w:gridSpan w:val="3"/>
          </w:tcPr>
          <w:p w:rsidR="007B3058" w:rsidRPr="009073FC" w:rsidRDefault="007B3058" w:rsidP="007B3058">
            <w:pPr>
              <w:spacing w:after="0"/>
              <w:jc w:val="left"/>
              <w:rPr>
                <w:sz w:val="20"/>
                <w:szCs w:val="16"/>
              </w:rPr>
            </w:pPr>
            <w:r w:rsidRPr="009073FC">
              <w:rPr>
                <w:sz w:val="20"/>
                <w:szCs w:val="16"/>
              </w:rPr>
              <w:t>Programme Costs</w:t>
            </w:r>
          </w:p>
        </w:tc>
        <w:tc>
          <w:tcPr>
            <w:tcW w:w="900" w:type="dxa"/>
            <w:noWrap/>
          </w:tcPr>
          <w:p w:rsidR="007B3058" w:rsidRPr="00D23FE7" w:rsidRDefault="007B3058" w:rsidP="007B3058">
            <w:pPr>
              <w:jc w:val="right"/>
              <w:rPr>
                <w:rFonts w:ascii="Calibri" w:hAnsi="Calibri" w:cs="Calibri"/>
                <w:bCs/>
                <w:color w:val="000000"/>
                <w:sz w:val="20"/>
                <w:szCs w:val="20"/>
              </w:rPr>
            </w:pPr>
            <w:r>
              <w:rPr>
                <w:rFonts w:ascii="Calibri" w:hAnsi="Calibri" w:cs="Calibri"/>
                <w:bCs/>
                <w:color w:val="000000"/>
                <w:sz w:val="20"/>
                <w:szCs w:val="20"/>
              </w:rPr>
              <w:t>381,000</w:t>
            </w:r>
          </w:p>
        </w:tc>
        <w:tc>
          <w:tcPr>
            <w:tcW w:w="900" w:type="dxa"/>
            <w:noWrap/>
          </w:tcPr>
          <w:p w:rsidR="007B3058" w:rsidRPr="00D23FE7" w:rsidRDefault="007B3058" w:rsidP="007B3058">
            <w:pPr>
              <w:jc w:val="right"/>
              <w:rPr>
                <w:rFonts w:ascii="Calibri" w:hAnsi="Calibri" w:cs="Calibri"/>
                <w:bCs/>
                <w:color w:val="000000"/>
                <w:sz w:val="20"/>
                <w:szCs w:val="20"/>
              </w:rPr>
            </w:pPr>
            <w:r>
              <w:rPr>
                <w:rFonts w:ascii="Calibri" w:hAnsi="Calibri" w:cs="Calibri"/>
                <w:bCs/>
                <w:color w:val="000000"/>
                <w:sz w:val="20"/>
                <w:szCs w:val="20"/>
              </w:rPr>
              <w:t>260,000</w:t>
            </w:r>
          </w:p>
        </w:tc>
        <w:tc>
          <w:tcPr>
            <w:tcW w:w="900" w:type="dxa"/>
            <w:noWrap/>
          </w:tcPr>
          <w:p w:rsidR="007B3058" w:rsidRPr="00D23FE7" w:rsidRDefault="007B3058" w:rsidP="007B3058">
            <w:pPr>
              <w:jc w:val="right"/>
              <w:rPr>
                <w:rFonts w:ascii="Calibri" w:hAnsi="Calibri" w:cs="Calibri"/>
                <w:bCs/>
                <w:color w:val="000000"/>
                <w:sz w:val="20"/>
                <w:szCs w:val="20"/>
              </w:rPr>
            </w:pPr>
            <w:r>
              <w:rPr>
                <w:rFonts w:ascii="Calibri" w:hAnsi="Calibri" w:cs="Calibri"/>
                <w:bCs/>
                <w:color w:val="000000"/>
                <w:sz w:val="20"/>
                <w:szCs w:val="20"/>
              </w:rPr>
              <w:t>245,000</w:t>
            </w:r>
          </w:p>
        </w:tc>
        <w:tc>
          <w:tcPr>
            <w:tcW w:w="900" w:type="dxa"/>
            <w:noWrap/>
          </w:tcPr>
          <w:p w:rsidR="007B3058" w:rsidRPr="00D23FE7" w:rsidRDefault="007B3058" w:rsidP="007B3058">
            <w:pPr>
              <w:jc w:val="right"/>
              <w:rPr>
                <w:rFonts w:ascii="Calibri" w:hAnsi="Calibri" w:cs="Calibri"/>
                <w:bCs/>
                <w:color w:val="000000"/>
                <w:sz w:val="20"/>
                <w:szCs w:val="20"/>
              </w:rPr>
            </w:pPr>
            <w:r>
              <w:rPr>
                <w:rFonts w:ascii="Calibri" w:hAnsi="Calibri" w:cs="Calibri"/>
                <w:bCs/>
                <w:color w:val="000000"/>
                <w:sz w:val="20"/>
                <w:szCs w:val="20"/>
              </w:rPr>
              <w:t>140,000</w:t>
            </w:r>
          </w:p>
        </w:tc>
        <w:tc>
          <w:tcPr>
            <w:tcW w:w="1006" w:type="dxa"/>
            <w:noWrap/>
          </w:tcPr>
          <w:p w:rsidR="007B3058" w:rsidRPr="00D23FE7" w:rsidRDefault="007B3058" w:rsidP="007B3058">
            <w:pPr>
              <w:jc w:val="right"/>
              <w:rPr>
                <w:rFonts w:ascii="Calibri" w:hAnsi="Calibri" w:cs="Calibri"/>
                <w:bCs/>
                <w:color w:val="000000"/>
                <w:sz w:val="20"/>
                <w:szCs w:val="20"/>
              </w:rPr>
            </w:pPr>
            <w:r>
              <w:rPr>
                <w:rFonts w:ascii="Calibri" w:hAnsi="Calibri" w:cs="Calibri"/>
                <w:bCs/>
                <w:color w:val="000000"/>
                <w:sz w:val="20"/>
                <w:szCs w:val="20"/>
              </w:rPr>
              <w:t>1,026,000</w:t>
            </w:r>
          </w:p>
        </w:tc>
      </w:tr>
      <w:tr w:rsidR="007B3058" w:rsidRPr="00D63961" w:rsidTr="007B3058">
        <w:trPr>
          <w:trHeight w:val="288"/>
          <w:jc w:val="right"/>
        </w:trPr>
        <w:tc>
          <w:tcPr>
            <w:tcW w:w="3780" w:type="dxa"/>
            <w:vMerge/>
            <w:noWrap/>
          </w:tcPr>
          <w:p w:rsidR="007B3058" w:rsidRPr="00EF1AA0" w:rsidRDefault="007B3058" w:rsidP="007B3058">
            <w:pPr>
              <w:jc w:val="center"/>
              <w:rPr>
                <w:sz w:val="20"/>
                <w:szCs w:val="20"/>
              </w:rPr>
            </w:pPr>
          </w:p>
        </w:tc>
        <w:tc>
          <w:tcPr>
            <w:tcW w:w="7131" w:type="dxa"/>
            <w:gridSpan w:val="3"/>
          </w:tcPr>
          <w:p w:rsidR="007B3058" w:rsidRPr="009073FC" w:rsidRDefault="007B3058" w:rsidP="007B3058">
            <w:pPr>
              <w:spacing w:after="0"/>
              <w:jc w:val="left"/>
              <w:rPr>
                <w:sz w:val="20"/>
                <w:szCs w:val="16"/>
              </w:rPr>
            </w:pPr>
            <w:r w:rsidRPr="009073FC">
              <w:rPr>
                <w:sz w:val="20"/>
                <w:szCs w:val="16"/>
              </w:rPr>
              <w:t>Indirect Support Costs</w:t>
            </w:r>
          </w:p>
        </w:tc>
        <w:tc>
          <w:tcPr>
            <w:tcW w:w="900" w:type="dxa"/>
            <w:noWrap/>
          </w:tcPr>
          <w:p w:rsidR="007B3058" w:rsidRPr="00D23FE7" w:rsidRDefault="007B3058" w:rsidP="007B3058">
            <w:pPr>
              <w:jc w:val="right"/>
              <w:rPr>
                <w:rFonts w:ascii="Calibri" w:hAnsi="Calibri" w:cs="Calibri"/>
                <w:bCs/>
                <w:color w:val="000000"/>
                <w:sz w:val="20"/>
                <w:szCs w:val="20"/>
              </w:rPr>
            </w:pPr>
            <w:r>
              <w:rPr>
                <w:rFonts w:ascii="Calibri" w:hAnsi="Calibri" w:cs="Calibri"/>
                <w:bCs/>
                <w:color w:val="000000"/>
                <w:sz w:val="20"/>
                <w:szCs w:val="20"/>
              </w:rPr>
              <w:t>26,670</w:t>
            </w:r>
          </w:p>
        </w:tc>
        <w:tc>
          <w:tcPr>
            <w:tcW w:w="900" w:type="dxa"/>
            <w:noWrap/>
          </w:tcPr>
          <w:p w:rsidR="007B3058" w:rsidRPr="00D23FE7" w:rsidRDefault="007B3058" w:rsidP="007B3058">
            <w:pPr>
              <w:jc w:val="right"/>
              <w:rPr>
                <w:rFonts w:ascii="Calibri" w:hAnsi="Calibri" w:cs="Calibri"/>
                <w:bCs/>
                <w:color w:val="000000"/>
                <w:sz w:val="20"/>
                <w:szCs w:val="20"/>
              </w:rPr>
            </w:pPr>
            <w:r>
              <w:rPr>
                <w:rFonts w:ascii="Calibri" w:hAnsi="Calibri" w:cs="Calibri"/>
                <w:bCs/>
                <w:color w:val="000000"/>
                <w:sz w:val="20"/>
                <w:szCs w:val="20"/>
              </w:rPr>
              <w:t>18,200</w:t>
            </w:r>
          </w:p>
        </w:tc>
        <w:tc>
          <w:tcPr>
            <w:tcW w:w="900" w:type="dxa"/>
            <w:noWrap/>
          </w:tcPr>
          <w:p w:rsidR="007B3058" w:rsidRPr="00D23FE7" w:rsidRDefault="007B3058" w:rsidP="007B3058">
            <w:pPr>
              <w:jc w:val="right"/>
              <w:rPr>
                <w:rFonts w:ascii="Calibri" w:hAnsi="Calibri" w:cs="Calibri"/>
                <w:bCs/>
                <w:color w:val="000000"/>
                <w:sz w:val="20"/>
                <w:szCs w:val="20"/>
              </w:rPr>
            </w:pPr>
            <w:r>
              <w:rPr>
                <w:rFonts w:ascii="Calibri" w:hAnsi="Calibri" w:cs="Calibri"/>
                <w:bCs/>
                <w:color w:val="000000"/>
                <w:sz w:val="20"/>
                <w:szCs w:val="20"/>
              </w:rPr>
              <w:t>17,150</w:t>
            </w:r>
          </w:p>
        </w:tc>
        <w:tc>
          <w:tcPr>
            <w:tcW w:w="900" w:type="dxa"/>
            <w:noWrap/>
          </w:tcPr>
          <w:p w:rsidR="007B3058" w:rsidRPr="00D23FE7" w:rsidRDefault="007B3058" w:rsidP="007B3058">
            <w:pPr>
              <w:jc w:val="right"/>
              <w:rPr>
                <w:rFonts w:ascii="Calibri" w:hAnsi="Calibri" w:cs="Calibri"/>
                <w:bCs/>
                <w:color w:val="000000"/>
                <w:sz w:val="20"/>
                <w:szCs w:val="20"/>
              </w:rPr>
            </w:pPr>
            <w:r>
              <w:rPr>
                <w:rFonts w:ascii="Calibri" w:hAnsi="Calibri" w:cs="Calibri"/>
                <w:bCs/>
                <w:color w:val="000000"/>
                <w:sz w:val="20"/>
                <w:szCs w:val="20"/>
              </w:rPr>
              <w:t>9,800</w:t>
            </w:r>
          </w:p>
        </w:tc>
        <w:tc>
          <w:tcPr>
            <w:tcW w:w="1006" w:type="dxa"/>
            <w:noWrap/>
          </w:tcPr>
          <w:p w:rsidR="007B3058" w:rsidRPr="00D23FE7" w:rsidRDefault="007B3058" w:rsidP="007B3058">
            <w:pPr>
              <w:jc w:val="right"/>
              <w:rPr>
                <w:rFonts w:ascii="Calibri" w:hAnsi="Calibri" w:cs="Calibri"/>
                <w:bCs/>
                <w:color w:val="000000"/>
                <w:sz w:val="20"/>
                <w:szCs w:val="20"/>
              </w:rPr>
            </w:pPr>
            <w:r>
              <w:rPr>
                <w:rFonts w:ascii="Calibri" w:hAnsi="Calibri" w:cs="Calibri"/>
                <w:bCs/>
                <w:color w:val="000000"/>
                <w:sz w:val="20"/>
                <w:szCs w:val="20"/>
              </w:rPr>
              <w:t>71,820</w:t>
            </w:r>
          </w:p>
        </w:tc>
      </w:tr>
      <w:tr w:rsidR="007B3058" w:rsidRPr="00D63961" w:rsidTr="007B3058">
        <w:trPr>
          <w:trHeight w:val="288"/>
          <w:jc w:val="right"/>
        </w:trPr>
        <w:tc>
          <w:tcPr>
            <w:tcW w:w="3780" w:type="dxa"/>
            <w:vMerge w:val="restart"/>
            <w:shd w:val="clear" w:color="auto" w:fill="DDD9C3" w:themeFill="background2" w:themeFillShade="E6"/>
            <w:noWrap/>
          </w:tcPr>
          <w:p w:rsidR="007B3058" w:rsidRPr="009073FC" w:rsidRDefault="007B3058" w:rsidP="007B3058">
            <w:pPr>
              <w:jc w:val="center"/>
              <w:rPr>
                <w:b/>
                <w:sz w:val="20"/>
                <w:szCs w:val="20"/>
              </w:rPr>
            </w:pPr>
            <w:r w:rsidRPr="009073FC">
              <w:rPr>
                <w:b/>
                <w:sz w:val="20"/>
                <w:szCs w:val="20"/>
              </w:rPr>
              <w:t>TOTALS</w:t>
            </w:r>
          </w:p>
        </w:tc>
        <w:tc>
          <w:tcPr>
            <w:tcW w:w="7131" w:type="dxa"/>
            <w:gridSpan w:val="3"/>
            <w:shd w:val="clear" w:color="auto" w:fill="DDD9C3" w:themeFill="background2" w:themeFillShade="E6"/>
          </w:tcPr>
          <w:p w:rsidR="007B3058" w:rsidRPr="009073FC" w:rsidRDefault="007B3058" w:rsidP="007B3058">
            <w:pPr>
              <w:spacing w:after="0"/>
              <w:jc w:val="left"/>
              <w:rPr>
                <w:b/>
                <w:sz w:val="20"/>
                <w:szCs w:val="16"/>
              </w:rPr>
            </w:pPr>
            <w:r w:rsidRPr="009073FC">
              <w:rPr>
                <w:b/>
                <w:sz w:val="20"/>
                <w:szCs w:val="16"/>
              </w:rPr>
              <w:t>Programme Costs</w:t>
            </w:r>
            <w:r w:rsidR="007E7E8B">
              <w:rPr>
                <w:b/>
                <w:sz w:val="20"/>
                <w:szCs w:val="16"/>
              </w:rPr>
              <w:t xml:space="preserve"> – including Programme Management</w:t>
            </w:r>
          </w:p>
        </w:tc>
        <w:tc>
          <w:tcPr>
            <w:tcW w:w="900" w:type="dxa"/>
            <w:shd w:val="clear" w:color="auto" w:fill="DDD9C3" w:themeFill="background2" w:themeFillShade="E6"/>
            <w:noWrap/>
          </w:tcPr>
          <w:p w:rsidR="007B3058" w:rsidRPr="009073FC" w:rsidRDefault="00B86A9F" w:rsidP="00176AAE">
            <w:pPr>
              <w:jc w:val="right"/>
              <w:rPr>
                <w:rFonts w:ascii="Calibri" w:hAnsi="Calibri" w:cs="Calibri"/>
                <w:b/>
                <w:bCs/>
                <w:color w:val="000000"/>
                <w:sz w:val="20"/>
                <w:szCs w:val="20"/>
              </w:rPr>
            </w:pPr>
            <w:r>
              <w:rPr>
                <w:rFonts w:ascii="Calibri" w:hAnsi="Calibri" w:cs="Calibri"/>
                <w:b/>
                <w:bCs/>
                <w:color w:val="000000"/>
                <w:sz w:val="20"/>
                <w:szCs w:val="20"/>
              </w:rPr>
              <w:t>4,7</w:t>
            </w:r>
            <w:r w:rsidR="00176AAE">
              <w:rPr>
                <w:rFonts w:ascii="Calibri" w:hAnsi="Calibri" w:cs="Calibri"/>
                <w:b/>
                <w:bCs/>
                <w:color w:val="000000"/>
                <w:sz w:val="20"/>
                <w:szCs w:val="20"/>
              </w:rPr>
              <w:t>92</w:t>
            </w:r>
            <w:r w:rsidR="007B3058" w:rsidRPr="009073FC">
              <w:rPr>
                <w:rFonts w:ascii="Calibri" w:hAnsi="Calibri" w:cs="Calibri"/>
                <w:b/>
                <w:bCs/>
                <w:color w:val="000000"/>
                <w:sz w:val="20"/>
                <w:szCs w:val="20"/>
              </w:rPr>
              <w:t>,200</w:t>
            </w:r>
          </w:p>
        </w:tc>
        <w:tc>
          <w:tcPr>
            <w:tcW w:w="900" w:type="dxa"/>
            <w:shd w:val="clear" w:color="auto" w:fill="DDD9C3" w:themeFill="background2" w:themeFillShade="E6"/>
            <w:noWrap/>
          </w:tcPr>
          <w:p w:rsidR="007B3058" w:rsidRPr="009073FC" w:rsidRDefault="00B86A9F" w:rsidP="00176AAE">
            <w:pPr>
              <w:jc w:val="right"/>
              <w:rPr>
                <w:rFonts w:ascii="Calibri" w:hAnsi="Calibri" w:cs="Calibri"/>
                <w:b/>
                <w:bCs/>
                <w:color w:val="000000"/>
                <w:sz w:val="20"/>
                <w:szCs w:val="20"/>
              </w:rPr>
            </w:pPr>
            <w:r>
              <w:rPr>
                <w:rFonts w:ascii="Calibri" w:hAnsi="Calibri" w:cs="Calibri"/>
                <w:b/>
                <w:bCs/>
                <w:color w:val="000000"/>
                <w:sz w:val="20"/>
                <w:szCs w:val="20"/>
              </w:rPr>
              <w:t>6,9</w:t>
            </w:r>
            <w:r w:rsidR="00176AAE">
              <w:rPr>
                <w:rFonts w:ascii="Calibri" w:hAnsi="Calibri" w:cs="Calibri"/>
                <w:b/>
                <w:bCs/>
                <w:color w:val="000000"/>
                <w:sz w:val="20"/>
                <w:szCs w:val="20"/>
              </w:rPr>
              <w:t>48</w:t>
            </w:r>
            <w:r w:rsidR="007B3058" w:rsidRPr="009073FC">
              <w:rPr>
                <w:rFonts w:ascii="Calibri" w:hAnsi="Calibri" w:cs="Calibri"/>
                <w:b/>
                <w:bCs/>
                <w:color w:val="000000"/>
                <w:sz w:val="20"/>
                <w:szCs w:val="20"/>
              </w:rPr>
              <w:t>,700</w:t>
            </w:r>
          </w:p>
        </w:tc>
        <w:tc>
          <w:tcPr>
            <w:tcW w:w="900" w:type="dxa"/>
            <w:shd w:val="clear" w:color="auto" w:fill="DDD9C3" w:themeFill="background2" w:themeFillShade="E6"/>
            <w:noWrap/>
          </w:tcPr>
          <w:p w:rsidR="007B3058" w:rsidRPr="009073FC" w:rsidRDefault="00B86A9F" w:rsidP="007B3058">
            <w:pPr>
              <w:jc w:val="right"/>
              <w:rPr>
                <w:rFonts w:ascii="Calibri" w:hAnsi="Calibri" w:cs="Calibri"/>
                <w:b/>
                <w:bCs/>
                <w:color w:val="000000"/>
                <w:sz w:val="20"/>
                <w:szCs w:val="20"/>
              </w:rPr>
            </w:pPr>
            <w:r>
              <w:rPr>
                <w:rFonts w:ascii="Calibri" w:hAnsi="Calibri" w:cs="Calibri"/>
                <w:b/>
                <w:bCs/>
                <w:color w:val="000000"/>
                <w:sz w:val="20"/>
                <w:szCs w:val="20"/>
              </w:rPr>
              <w:t>7,481</w:t>
            </w:r>
            <w:r w:rsidR="007B3058" w:rsidRPr="009073FC">
              <w:rPr>
                <w:rFonts w:ascii="Calibri" w:hAnsi="Calibri" w:cs="Calibri"/>
                <w:b/>
                <w:bCs/>
                <w:color w:val="000000"/>
                <w:sz w:val="20"/>
                <w:szCs w:val="20"/>
              </w:rPr>
              <w:t>,700</w:t>
            </w:r>
          </w:p>
        </w:tc>
        <w:tc>
          <w:tcPr>
            <w:tcW w:w="900" w:type="dxa"/>
            <w:shd w:val="clear" w:color="auto" w:fill="DDD9C3" w:themeFill="background2" w:themeFillShade="E6"/>
            <w:noWrap/>
          </w:tcPr>
          <w:p w:rsidR="007B3058" w:rsidRPr="009073FC" w:rsidRDefault="00B86A9F" w:rsidP="007B3058">
            <w:pPr>
              <w:jc w:val="right"/>
              <w:rPr>
                <w:rFonts w:ascii="Calibri" w:hAnsi="Calibri" w:cs="Calibri"/>
                <w:b/>
                <w:bCs/>
                <w:color w:val="000000"/>
                <w:sz w:val="20"/>
                <w:szCs w:val="20"/>
              </w:rPr>
            </w:pPr>
            <w:r>
              <w:rPr>
                <w:rFonts w:ascii="Calibri" w:hAnsi="Calibri" w:cs="Calibri"/>
                <w:b/>
                <w:bCs/>
                <w:color w:val="000000"/>
                <w:sz w:val="20"/>
                <w:szCs w:val="20"/>
              </w:rPr>
              <w:t>5,344</w:t>
            </w:r>
            <w:r w:rsidR="007B3058" w:rsidRPr="009073FC">
              <w:rPr>
                <w:rFonts w:ascii="Calibri" w:hAnsi="Calibri" w:cs="Calibri"/>
                <w:b/>
                <w:bCs/>
                <w:color w:val="000000"/>
                <w:sz w:val="20"/>
                <w:szCs w:val="20"/>
              </w:rPr>
              <w:t>,200</w:t>
            </w:r>
          </w:p>
        </w:tc>
        <w:tc>
          <w:tcPr>
            <w:tcW w:w="1006" w:type="dxa"/>
            <w:shd w:val="clear" w:color="auto" w:fill="DDD9C3" w:themeFill="background2" w:themeFillShade="E6"/>
            <w:noWrap/>
          </w:tcPr>
          <w:p w:rsidR="007B3058" w:rsidRPr="009073FC" w:rsidRDefault="00B86A9F" w:rsidP="007B3058">
            <w:pPr>
              <w:jc w:val="right"/>
              <w:rPr>
                <w:rFonts w:ascii="Calibri" w:hAnsi="Calibri" w:cs="Calibri"/>
                <w:b/>
                <w:bCs/>
                <w:color w:val="000000"/>
                <w:sz w:val="20"/>
                <w:szCs w:val="20"/>
              </w:rPr>
            </w:pPr>
            <w:r>
              <w:rPr>
                <w:rFonts w:ascii="Calibri" w:hAnsi="Calibri" w:cs="Calibri"/>
                <w:b/>
                <w:bCs/>
                <w:color w:val="000000"/>
                <w:sz w:val="20"/>
                <w:szCs w:val="20"/>
              </w:rPr>
              <w:t>24,516</w:t>
            </w:r>
            <w:r w:rsidR="007B3058" w:rsidRPr="009073FC">
              <w:rPr>
                <w:rFonts w:ascii="Calibri" w:hAnsi="Calibri" w:cs="Calibri"/>
                <w:b/>
                <w:bCs/>
                <w:color w:val="000000"/>
                <w:sz w:val="20"/>
                <w:szCs w:val="20"/>
              </w:rPr>
              <w:t>,800</w:t>
            </w:r>
          </w:p>
        </w:tc>
      </w:tr>
      <w:tr w:rsidR="007B3058" w:rsidRPr="00D63961" w:rsidTr="007B3058">
        <w:trPr>
          <w:trHeight w:val="288"/>
          <w:jc w:val="right"/>
        </w:trPr>
        <w:tc>
          <w:tcPr>
            <w:tcW w:w="3780" w:type="dxa"/>
            <w:vMerge/>
            <w:shd w:val="clear" w:color="auto" w:fill="DDD9C3" w:themeFill="background2" w:themeFillShade="E6"/>
            <w:noWrap/>
          </w:tcPr>
          <w:p w:rsidR="007B3058" w:rsidRPr="009073FC" w:rsidRDefault="007B3058" w:rsidP="007B3058">
            <w:pPr>
              <w:jc w:val="left"/>
              <w:rPr>
                <w:b/>
                <w:sz w:val="20"/>
                <w:szCs w:val="20"/>
              </w:rPr>
            </w:pPr>
          </w:p>
        </w:tc>
        <w:tc>
          <w:tcPr>
            <w:tcW w:w="7131" w:type="dxa"/>
            <w:gridSpan w:val="3"/>
            <w:shd w:val="clear" w:color="auto" w:fill="DDD9C3" w:themeFill="background2" w:themeFillShade="E6"/>
          </w:tcPr>
          <w:p w:rsidR="007B3058" w:rsidRPr="009073FC" w:rsidRDefault="007B3058" w:rsidP="007B3058">
            <w:pPr>
              <w:spacing w:after="0"/>
              <w:jc w:val="left"/>
              <w:rPr>
                <w:b/>
                <w:sz w:val="20"/>
                <w:szCs w:val="16"/>
              </w:rPr>
            </w:pPr>
            <w:r w:rsidRPr="009073FC">
              <w:rPr>
                <w:b/>
                <w:sz w:val="20"/>
                <w:szCs w:val="16"/>
              </w:rPr>
              <w:t>Indirect Support Costs</w:t>
            </w:r>
          </w:p>
        </w:tc>
        <w:tc>
          <w:tcPr>
            <w:tcW w:w="900" w:type="dxa"/>
            <w:shd w:val="clear" w:color="auto" w:fill="DDD9C3" w:themeFill="background2" w:themeFillShade="E6"/>
            <w:noWrap/>
          </w:tcPr>
          <w:p w:rsidR="007B3058" w:rsidRPr="009073FC" w:rsidRDefault="007E7E8B" w:rsidP="007B3058">
            <w:pPr>
              <w:jc w:val="right"/>
              <w:rPr>
                <w:rFonts w:ascii="Calibri" w:hAnsi="Calibri" w:cs="Calibri"/>
                <w:b/>
                <w:bCs/>
                <w:color w:val="000000"/>
                <w:sz w:val="20"/>
                <w:szCs w:val="20"/>
              </w:rPr>
            </w:pPr>
            <w:r>
              <w:rPr>
                <w:rFonts w:ascii="Calibri" w:hAnsi="Calibri" w:cs="Calibri"/>
                <w:b/>
                <w:bCs/>
                <w:color w:val="000000"/>
                <w:sz w:val="20"/>
                <w:szCs w:val="20"/>
              </w:rPr>
              <w:t>293,580</w:t>
            </w:r>
          </w:p>
        </w:tc>
        <w:tc>
          <w:tcPr>
            <w:tcW w:w="900" w:type="dxa"/>
            <w:shd w:val="clear" w:color="auto" w:fill="DDD9C3" w:themeFill="background2" w:themeFillShade="E6"/>
            <w:noWrap/>
          </w:tcPr>
          <w:p w:rsidR="007B3058" w:rsidRPr="009073FC" w:rsidRDefault="007E7E8B" w:rsidP="007B3058">
            <w:pPr>
              <w:jc w:val="right"/>
              <w:rPr>
                <w:rFonts w:ascii="Calibri" w:hAnsi="Calibri" w:cs="Calibri"/>
                <w:b/>
                <w:bCs/>
                <w:color w:val="000000"/>
                <w:sz w:val="20"/>
                <w:szCs w:val="20"/>
              </w:rPr>
            </w:pPr>
            <w:r>
              <w:rPr>
                <w:rFonts w:ascii="Calibri" w:hAnsi="Calibri" w:cs="Calibri"/>
                <w:b/>
                <w:bCs/>
                <w:color w:val="000000"/>
                <w:sz w:val="20"/>
                <w:szCs w:val="20"/>
              </w:rPr>
              <w:t>440,685</w:t>
            </w:r>
          </w:p>
        </w:tc>
        <w:tc>
          <w:tcPr>
            <w:tcW w:w="900" w:type="dxa"/>
            <w:shd w:val="clear" w:color="auto" w:fill="DDD9C3" w:themeFill="background2" w:themeFillShade="E6"/>
            <w:noWrap/>
          </w:tcPr>
          <w:p w:rsidR="007B3058" w:rsidRPr="009073FC" w:rsidRDefault="00AB513C" w:rsidP="007B3058">
            <w:pPr>
              <w:jc w:val="right"/>
              <w:rPr>
                <w:rFonts w:ascii="Calibri" w:hAnsi="Calibri" w:cs="Calibri"/>
                <w:b/>
                <w:bCs/>
                <w:color w:val="000000"/>
                <w:sz w:val="20"/>
                <w:szCs w:val="20"/>
              </w:rPr>
            </w:pPr>
            <w:r>
              <w:rPr>
                <w:rFonts w:ascii="Calibri" w:hAnsi="Calibri" w:cs="Calibri"/>
                <w:b/>
                <w:bCs/>
                <w:color w:val="000000"/>
                <w:sz w:val="20"/>
                <w:szCs w:val="20"/>
              </w:rPr>
              <w:t>477,995</w:t>
            </w:r>
          </w:p>
        </w:tc>
        <w:tc>
          <w:tcPr>
            <w:tcW w:w="900" w:type="dxa"/>
            <w:shd w:val="clear" w:color="auto" w:fill="DDD9C3" w:themeFill="background2" w:themeFillShade="E6"/>
            <w:noWrap/>
          </w:tcPr>
          <w:p w:rsidR="007B3058" w:rsidRPr="009073FC" w:rsidRDefault="00AB513C" w:rsidP="007B3058">
            <w:pPr>
              <w:jc w:val="right"/>
              <w:rPr>
                <w:rFonts w:ascii="Calibri" w:hAnsi="Calibri" w:cs="Calibri"/>
                <w:b/>
                <w:bCs/>
                <w:color w:val="000000"/>
                <w:sz w:val="20"/>
                <w:szCs w:val="20"/>
              </w:rPr>
            </w:pPr>
            <w:r>
              <w:rPr>
                <w:rFonts w:ascii="Calibri" w:hAnsi="Calibri" w:cs="Calibri"/>
                <w:b/>
                <w:bCs/>
                <w:color w:val="000000"/>
                <w:sz w:val="20"/>
                <w:szCs w:val="20"/>
              </w:rPr>
              <w:t>333,620</w:t>
            </w:r>
          </w:p>
        </w:tc>
        <w:tc>
          <w:tcPr>
            <w:tcW w:w="1006" w:type="dxa"/>
            <w:shd w:val="clear" w:color="auto" w:fill="DDD9C3" w:themeFill="background2" w:themeFillShade="E6"/>
            <w:noWrap/>
          </w:tcPr>
          <w:p w:rsidR="007B3058" w:rsidRPr="009073FC" w:rsidRDefault="007E7E8B" w:rsidP="00B86A9F">
            <w:pPr>
              <w:jc w:val="right"/>
              <w:rPr>
                <w:rFonts w:ascii="Calibri" w:hAnsi="Calibri" w:cs="Calibri"/>
                <w:b/>
                <w:bCs/>
                <w:color w:val="000000"/>
                <w:sz w:val="20"/>
                <w:szCs w:val="20"/>
              </w:rPr>
            </w:pPr>
            <w:r>
              <w:rPr>
                <w:rFonts w:ascii="Calibri" w:hAnsi="Calibri" w:cs="Calibri"/>
                <w:b/>
                <w:bCs/>
                <w:color w:val="000000"/>
                <w:sz w:val="20"/>
                <w:szCs w:val="20"/>
              </w:rPr>
              <w:t>1,545,340</w:t>
            </w:r>
          </w:p>
        </w:tc>
      </w:tr>
    </w:tbl>
    <w:p w:rsidR="00135000" w:rsidRPr="00377C2E" w:rsidRDefault="00135000"/>
    <w:p w:rsidR="00CE4B24" w:rsidRPr="00377C2E" w:rsidRDefault="00CE4B24">
      <w:pPr>
        <w:sectPr w:rsidR="00CE4B24" w:rsidRPr="00377C2E" w:rsidSect="00016B1A">
          <w:pgSz w:w="16838" w:h="11906" w:orient="landscape"/>
          <w:pgMar w:top="720" w:right="720" w:bottom="720" w:left="720" w:header="706" w:footer="706" w:gutter="720"/>
          <w:cols w:space="708"/>
          <w:docGrid w:linePitch="360"/>
        </w:sectPr>
      </w:pPr>
    </w:p>
    <w:p w:rsidR="00460FDC" w:rsidRPr="00377C2E" w:rsidRDefault="00CE4B24" w:rsidP="00C81DF2">
      <w:pPr>
        <w:pStyle w:val="Heading2"/>
      </w:pPr>
      <w:bookmarkStart w:id="44" w:name="_Toc276817337"/>
      <w:r w:rsidRPr="00377C2E">
        <w:lastRenderedPageBreak/>
        <w:t>Annex D:</w:t>
      </w:r>
      <w:r w:rsidRPr="00377C2E">
        <w:tab/>
        <w:t xml:space="preserve">Summary of the </w:t>
      </w:r>
      <w:r w:rsidR="00E87798">
        <w:t>c</w:t>
      </w:r>
      <w:r w:rsidR="0042731E" w:rsidRPr="00377C2E">
        <w:t>riteria</w:t>
      </w:r>
      <w:r w:rsidR="00E87798">
        <w:t xml:space="preserve"> to select the participating p</w:t>
      </w:r>
      <w:r w:rsidRPr="00377C2E">
        <w:t>rovinces</w:t>
      </w:r>
      <w:bookmarkEnd w:id="44"/>
    </w:p>
    <w:p w:rsidR="0042731E" w:rsidRPr="00377C2E" w:rsidRDefault="0042731E" w:rsidP="00460FDC"/>
    <w:p w:rsidR="00460FDC" w:rsidRPr="00377C2E" w:rsidRDefault="00460FDC" w:rsidP="00460FDC">
      <w:r w:rsidRPr="00377C2E">
        <w:t xml:space="preserve">The participating provinces were selected based on a number of objective criteria in order to arrive at a cross-section of biophysical, socio-economic, managerial and political conditions that jointly represent the variety of conditions found throughout Viet Nam. </w:t>
      </w:r>
      <w:r w:rsidR="00207A12" w:rsidRPr="00377C2E">
        <w:t>The criteria that were applied were:</w:t>
      </w:r>
    </w:p>
    <w:p w:rsidR="00207A12" w:rsidRPr="00377C2E" w:rsidRDefault="00207A12" w:rsidP="00B93458">
      <w:pPr>
        <w:pStyle w:val="ListParagraph"/>
        <w:numPr>
          <w:ilvl w:val="0"/>
          <w:numId w:val="9"/>
        </w:numPr>
      </w:pPr>
      <w:r w:rsidRPr="00377C2E">
        <w:t>Good representation of the eco-regions in the country (i.e. potential vegetation).</w:t>
      </w:r>
    </w:p>
    <w:p w:rsidR="00207A12" w:rsidRPr="00377C2E" w:rsidRDefault="00207A12" w:rsidP="00B93458">
      <w:pPr>
        <w:pStyle w:val="ListParagraph"/>
        <w:numPr>
          <w:ilvl w:val="0"/>
          <w:numId w:val="9"/>
        </w:numPr>
      </w:pPr>
      <w:r w:rsidRPr="00377C2E">
        <w:t>Good representation of forests in the country (i.e. actual vegetation).</w:t>
      </w:r>
    </w:p>
    <w:p w:rsidR="00207A12" w:rsidRPr="00377C2E" w:rsidRDefault="0042731E" w:rsidP="00B93458">
      <w:pPr>
        <w:pStyle w:val="ListParagraph"/>
        <w:numPr>
          <w:ilvl w:val="0"/>
          <w:numId w:val="9"/>
        </w:numPr>
        <w:jc w:val="left"/>
      </w:pPr>
      <w:r w:rsidRPr="00377C2E">
        <w:t>Representation of inland, b</w:t>
      </w:r>
      <w:r w:rsidR="00207A12" w:rsidRPr="00377C2E">
        <w:t>order province</w:t>
      </w:r>
      <w:r w:rsidRPr="00377C2E">
        <w:t xml:space="preserve"> and c</w:t>
      </w:r>
      <w:r w:rsidR="00207A12" w:rsidRPr="00377C2E">
        <w:t>oastal province</w:t>
      </w:r>
      <w:r w:rsidRPr="00377C2E">
        <w:t>s.</w:t>
      </w:r>
    </w:p>
    <w:p w:rsidR="00207A12" w:rsidRPr="00377C2E" w:rsidRDefault="00207A12" w:rsidP="00B93458">
      <w:pPr>
        <w:pStyle w:val="ListParagraph"/>
        <w:numPr>
          <w:ilvl w:val="0"/>
          <w:numId w:val="9"/>
        </w:numPr>
      </w:pPr>
      <w:r w:rsidRPr="00377C2E">
        <w:t>Province</w:t>
      </w:r>
      <w:r w:rsidR="0042731E" w:rsidRPr="00377C2E">
        <w:t>s</w:t>
      </w:r>
      <w:r w:rsidRPr="00377C2E">
        <w:t xml:space="preserve"> with low and high poverty incidence</w:t>
      </w:r>
    </w:p>
    <w:p w:rsidR="00207A12" w:rsidRPr="00377C2E" w:rsidRDefault="00207A12" w:rsidP="00B93458">
      <w:pPr>
        <w:pStyle w:val="ListParagraph"/>
        <w:numPr>
          <w:ilvl w:val="0"/>
          <w:numId w:val="9"/>
        </w:numPr>
      </w:pPr>
      <w:r w:rsidRPr="00377C2E">
        <w:t>Province</w:t>
      </w:r>
      <w:r w:rsidR="0042731E" w:rsidRPr="00377C2E">
        <w:t>s</w:t>
      </w:r>
      <w:r w:rsidRPr="00377C2E">
        <w:t xml:space="preserve"> with mostly protection forest, </w:t>
      </w:r>
      <w:r w:rsidR="0042731E" w:rsidRPr="00377C2E">
        <w:t xml:space="preserve">generally managed by </w:t>
      </w:r>
      <w:r w:rsidRPr="00377C2E">
        <w:t>Protection Forest Management Boards</w:t>
      </w:r>
      <w:r w:rsidR="0042731E" w:rsidRPr="00377C2E">
        <w:t>.</w:t>
      </w:r>
    </w:p>
    <w:p w:rsidR="00207A12" w:rsidRPr="00377C2E" w:rsidRDefault="00207A12" w:rsidP="00B93458">
      <w:pPr>
        <w:pStyle w:val="ListParagraph"/>
        <w:numPr>
          <w:ilvl w:val="0"/>
          <w:numId w:val="9"/>
        </w:numPr>
      </w:pPr>
      <w:r w:rsidRPr="00377C2E">
        <w:t xml:space="preserve">Province with mostly production forest, </w:t>
      </w:r>
      <w:r w:rsidR="0042731E" w:rsidRPr="00377C2E">
        <w:t xml:space="preserve">generally managed by </w:t>
      </w:r>
      <w:r w:rsidRPr="00377C2E">
        <w:t>Forest Companies</w:t>
      </w:r>
      <w:r w:rsidR="0042731E" w:rsidRPr="00377C2E">
        <w:t>.</w:t>
      </w:r>
    </w:p>
    <w:p w:rsidR="00207A12" w:rsidRPr="00377C2E" w:rsidRDefault="00207A12" w:rsidP="00B93458">
      <w:pPr>
        <w:pStyle w:val="ListParagraph"/>
        <w:numPr>
          <w:ilvl w:val="0"/>
          <w:numId w:val="9"/>
        </w:numPr>
      </w:pPr>
      <w:r w:rsidRPr="00377C2E">
        <w:t>Different sized provinces</w:t>
      </w:r>
      <w:r w:rsidR="0042731E" w:rsidRPr="00377C2E">
        <w:t xml:space="preserve"> – in terms of both population and area.</w:t>
      </w:r>
    </w:p>
    <w:p w:rsidR="00026160" w:rsidRPr="00377C2E" w:rsidRDefault="00026160" w:rsidP="00B93458">
      <w:pPr>
        <w:pStyle w:val="ListParagraph"/>
        <w:numPr>
          <w:ilvl w:val="0"/>
          <w:numId w:val="9"/>
        </w:numPr>
      </w:pPr>
      <w:r w:rsidRPr="00377C2E">
        <w:t>Different altitudinal distribution (lowland forest vs. mountain forest)</w:t>
      </w:r>
      <w:r w:rsidR="0042731E" w:rsidRPr="00377C2E">
        <w:t>.</w:t>
      </w:r>
    </w:p>
    <w:p w:rsidR="0042731E" w:rsidRPr="00377C2E" w:rsidRDefault="0042731E" w:rsidP="0042731E">
      <w:r w:rsidRPr="00377C2E">
        <w:t xml:space="preserve">In each case, demonstrated political commitment to sustainable forest management and to innovative mechanisms was a necessary </w:t>
      </w:r>
      <w:r w:rsidR="00593B95" w:rsidRPr="00377C2E">
        <w:t>criterion</w:t>
      </w:r>
      <w:r w:rsidRPr="00377C2E">
        <w:t xml:space="preserve">. </w:t>
      </w:r>
    </w:p>
    <w:p w:rsidR="0042731E" w:rsidRPr="00377C2E" w:rsidRDefault="0042731E" w:rsidP="0042731E"/>
    <w:p w:rsidR="0042731E" w:rsidRPr="00E63B82" w:rsidRDefault="0042731E" w:rsidP="0042731E">
      <w:pPr>
        <w:rPr>
          <w:strike/>
        </w:rPr>
      </w:pPr>
      <w:r w:rsidRPr="00E63B82">
        <w:rPr>
          <w:strike/>
        </w:rPr>
        <w:t>Based on the above, the following five provinces were selected</w:t>
      </w:r>
      <w:r w:rsidR="00F42BC2" w:rsidRPr="00E63B82">
        <w:rPr>
          <w:strike/>
        </w:rPr>
        <w:t xml:space="preserve"> (see Map)</w:t>
      </w:r>
      <w:r w:rsidRPr="00E63B82">
        <w:rPr>
          <w:strike/>
        </w:rPr>
        <w:t>:</w:t>
      </w:r>
    </w:p>
    <w:p w:rsidR="00F42BC2" w:rsidRPr="00E63B82" w:rsidRDefault="00F42BC2" w:rsidP="0042731E">
      <w:pPr>
        <w:rPr>
          <w:strike/>
        </w:rPr>
      </w:pPr>
    </w:p>
    <w:p w:rsidR="0042731E" w:rsidRPr="00E63B82" w:rsidRDefault="0042731E" w:rsidP="00E63B82">
      <w:pPr>
        <w:pStyle w:val="ListParagraph"/>
        <w:numPr>
          <w:ilvl w:val="0"/>
          <w:numId w:val="61"/>
        </w:numPr>
        <w:rPr>
          <w:strike/>
        </w:rPr>
      </w:pPr>
      <w:r w:rsidRPr="00E63B82">
        <w:rPr>
          <w:b/>
          <w:strike/>
        </w:rPr>
        <w:t>Bac Kan.</w:t>
      </w:r>
      <w:r w:rsidRPr="00E63B82">
        <w:rPr>
          <w:strike/>
        </w:rPr>
        <w:t xml:space="preserve"> Mid-sized province with one of the highest incidences of poverty in the country. Large extent of natural forest remaining, representative of the South China-</w:t>
      </w:r>
      <w:r w:rsidR="00575FAB" w:rsidRPr="00E63B82">
        <w:rPr>
          <w:strike/>
        </w:rPr>
        <w:t>Viet Nam</w:t>
      </w:r>
      <w:r w:rsidRPr="00E63B82">
        <w:rPr>
          <w:strike/>
        </w:rPr>
        <w:t xml:space="preserve"> subtropical evergreen forests in mid-altitude ranges. Bac Kan is also a priority province for piloting activities of MARD.</w:t>
      </w:r>
    </w:p>
    <w:p w:rsidR="0042731E" w:rsidRPr="00E63B82" w:rsidRDefault="0042731E" w:rsidP="00E63B82">
      <w:pPr>
        <w:pStyle w:val="ListParagraph"/>
        <w:numPr>
          <w:ilvl w:val="0"/>
          <w:numId w:val="61"/>
        </w:numPr>
        <w:rPr>
          <w:strike/>
        </w:rPr>
      </w:pPr>
      <w:r w:rsidRPr="00E63B82">
        <w:rPr>
          <w:b/>
          <w:strike/>
        </w:rPr>
        <w:t>Binh Thuan.</w:t>
      </w:r>
      <w:r w:rsidRPr="00E63B82">
        <w:rPr>
          <w:strike/>
        </w:rPr>
        <w:t xml:space="preserve"> South-central province on the coast of the South China Sea with very low poverty incidence (&lt;10%). Representative of the Southern </w:t>
      </w:r>
      <w:r w:rsidR="00575FAB" w:rsidRPr="00E63B82">
        <w:rPr>
          <w:strike/>
        </w:rPr>
        <w:t>Viet Nam</w:t>
      </w:r>
      <w:r w:rsidRPr="00E63B82">
        <w:rPr>
          <w:strike/>
        </w:rPr>
        <w:t xml:space="preserve"> lowland dry forests.</w:t>
      </w:r>
    </w:p>
    <w:p w:rsidR="0042731E" w:rsidRPr="00E63B82" w:rsidRDefault="0042731E" w:rsidP="00E63B82">
      <w:pPr>
        <w:pStyle w:val="ListParagraph"/>
        <w:numPr>
          <w:ilvl w:val="0"/>
          <w:numId w:val="61"/>
        </w:numPr>
        <w:rPr>
          <w:strike/>
        </w:rPr>
      </w:pPr>
      <w:r w:rsidRPr="00E63B82">
        <w:rPr>
          <w:b/>
          <w:strike/>
        </w:rPr>
        <w:t>Ca Mau.</w:t>
      </w:r>
      <w:r w:rsidRPr="00E63B82">
        <w:rPr>
          <w:strike/>
        </w:rPr>
        <w:t xml:space="preserve"> Southern-most province of Viet Nam with coastline on the Gulf of Thailand. Large extent of mangrove forests and freshwater peat swamp forests.</w:t>
      </w:r>
    </w:p>
    <w:p w:rsidR="0042731E" w:rsidRPr="00E63B82" w:rsidRDefault="0042731E" w:rsidP="00E63B82">
      <w:pPr>
        <w:pStyle w:val="ListParagraph"/>
        <w:numPr>
          <w:ilvl w:val="0"/>
          <w:numId w:val="61"/>
        </w:numPr>
        <w:rPr>
          <w:strike/>
        </w:rPr>
      </w:pPr>
      <w:r w:rsidRPr="00E63B82">
        <w:rPr>
          <w:b/>
          <w:strike/>
        </w:rPr>
        <w:t>Lam Dong.</w:t>
      </w:r>
      <w:r w:rsidRPr="00E63B82">
        <w:rPr>
          <w:strike/>
        </w:rPr>
        <w:t xml:space="preserve"> Situated in the Central Highlands at higher altitudes, with a large potential for Southern Annamites montane rain forests but largely deforested for cash-cropping such as coffee, tea and rubber plantations. Large ethnic population, mostly K’Ho. Lam Dong is the pilot province for UN-REDD Phase I.</w:t>
      </w:r>
    </w:p>
    <w:p w:rsidR="0042731E" w:rsidRPr="00E63B82" w:rsidRDefault="0042731E" w:rsidP="00E63B82">
      <w:pPr>
        <w:pStyle w:val="ListParagraph"/>
        <w:numPr>
          <w:ilvl w:val="0"/>
          <w:numId w:val="61"/>
        </w:numPr>
        <w:rPr>
          <w:strike/>
        </w:rPr>
      </w:pPr>
      <w:r w:rsidRPr="00E63B82">
        <w:rPr>
          <w:b/>
          <w:strike/>
        </w:rPr>
        <w:t>Nghe An.</w:t>
      </w:r>
      <w:r w:rsidRPr="00E63B82">
        <w:rPr>
          <w:strike/>
        </w:rPr>
        <w:t xml:space="preserve"> Large province in the North-Central region, bordering on Laos to the west and the Gulf of Tonkin to the east. Nghe An still has large areas of relatively low quality forest at risk of degradation and deforestation. Shifting cultivation is prominent. Large ethnic population, mostly H’Mong and Tay peoples.</w:t>
      </w:r>
    </w:p>
    <w:p w:rsidR="0042731E" w:rsidRPr="00E63B82" w:rsidRDefault="0042731E" w:rsidP="0042731E">
      <w:pPr>
        <w:ind w:left="360"/>
        <w:rPr>
          <w:strike/>
        </w:rPr>
      </w:pPr>
      <w:r w:rsidRPr="00E63B82">
        <w:rPr>
          <w:strike/>
        </w:rPr>
        <w:t xml:space="preserve">The following </w:t>
      </w:r>
      <w:r w:rsidR="001F1573" w:rsidRPr="00E63B82">
        <w:rPr>
          <w:strike/>
        </w:rPr>
        <w:t>two</w:t>
      </w:r>
      <w:r w:rsidRPr="00E63B82">
        <w:rPr>
          <w:strike/>
        </w:rPr>
        <w:t xml:space="preserve"> tables provide relevant information for all provinces in </w:t>
      </w:r>
      <w:r w:rsidR="00575FAB" w:rsidRPr="00E63B82">
        <w:rPr>
          <w:strike/>
        </w:rPr>
        <w:t>Viet Nam</w:t>
      </w:r>
      <w:r w:rsidRPr="00E63B82">
        <w:rPr>
          <w:strike/>
        </w:rPr>
        <w:t xml:space="preserve">, </w:t>
      </w:r>
    </w:p>
    <w:p w:rsidR="0042731E" w:rsidRPr="00377C2E" w:rsidRDefault="0042731E" w:rsidP="0042731E">
      <w:pPr>
        <w:ind w:left="360"/>
      </w:pPr>
    </w:p>
    <w:p w:rsidR="00E54A6A" w:rsidRPr="00377C2E" w:rsidRDefault="0042731E" w:rsidP="0042731E">
      <w:pPr>
        <w:ind w:left="360"/>
      </w:pPr>
      <w:r w:rsidRPr="00377C2E">
        <w:t>Annex E provides a short profile of the five selected provinces</w:t>
      </w:r>
      <w:r w:rsidR="001F1573" w:rsidRPr="00377C2E">
        <w:t>, illustrating how each satisfies the selection criteria</w:t>
      </w:r>
      <w:r w:rsidRPr="00377C2E">
        <w:t>.</w:t>
      </w:r>
    </w:p>
    <w:p w:rsidR="00B40FFF" w:rsidRPr="00377C2E" w:rsidRDefault="00B40FFF" w:rsidP="0042731E">
      <w:pPr>
        <w:ind w:left="360"/>
        <w:sectPr w:rsidR="00B40FFF" w:rsidRPr="00377C2E" w:rsidSect="00E54A6A">
          <w:pgSz w:w="11906" w:h="16838"/>
          <w:pgMar w:top="1417" w:right="1417" w:bottom="1417" w:left="1417" w:header="708" w:footer="708" w:gutter="0"/>
          <w:cols w:space="708"/>
          <w:docGrid w:linePitch="360"/>
        </w:sectPr>
      </w:pPr>
    </w:p>
    <w:p w:rsidR="0042731E" w:rsidRPr="00377C2E" w:rsidRDefault="0042731E" w:rsidP="001323FB">
      <w:pPr>
        <w:pStyle w:val="Caption"/>
        <w:keepNext/>
      </w:pPr>
    </w:p>
    <w:p w:rsidR="001323FB" w:rsidRPr="00377C2E" w:rsidRDefault="001323FB" w:rsidP="001323FB">
      <w:pPr>
        <w:pStyle w:val="Caption"/>
        <w:keepNext/>
      </w:pPr>
      <w:r w:rsidRPr="00377C2E">
        <w:t>Physiographic, socio-economic and forest data per province.</w:t>
      </w:r>
    </w:p>
    <w:tbl>
      <w:tblPr>
        <w:tblW w:w="14400" w:type="dxa"/>
        <w:tblInd w:w="93" w:type="dxa"/>
        <w:tblLayout w:type="fixed"/>
        <w:tblLook w:val="04A0"/>
      </w:tblPr>
      <w:tblGrid>
        <w:gridCol w:w="1815"/>
        <w:gridCol w:w="1080"/>
        <w:gridCol w:w="495"/>
        <w:gridCol w:w="495"/>
        <w:gridCol w:w="990"/>
        <w:gridCol w:w="900"/>
        <w:gridCol w:w="1080"/>
        <w:gridCol w:w="1062"/>
        <w:gridCol w:w="422"/>
        <w:gridCol w:w="422"/>
        <w:gridCol w:w="776"/>
        <w:gridCol w:w="776"/>
        <w:gridCol w:w="499"/>
        <w:gridCol w:w="893"/>
        <w:gridCol w:w="893"/>
        <w:gridCol w:w="827"/>
        <w:gridCol w:w="975"/>
      </w:tblGrid>
      <w:tr w:rsidR="004503DD" w:rsidRPr="00377C2E" w:rsidTr="00B72CF9">
        <w:trPr>
          <w:trHeight w:val="2052"/>
        </w:trPr>
        <w:tc>
          <w:tcPr>
            <w:tcW w:w="1815"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rsidR="004503DD" w:rsidRPr="00377C2E" w:rsidRDefault="004503DD" w:rsidP="004503DD">
            <w:pPr>
              <w:spacing w:after="0"/>
              <w:jc w:val="center"/>
              <w:rPr>
                <w:rFonts w:ascii="Calibri" w:eastAsia="Times New Roman" w:hAnsi="Calibri" w:cs="Calibri"/>
                <w:b/>
                <w:bCs/>
                <w:color w:val="000000"/>
              </w:rPr>
            </w:pPr>
            <w:r w:rsidRPr="00377C2E">
              <w:rPr>
                <w:rFonts w:ascii="Calibri" w:eastAsia="Times New Roman" w:hAnsi="Calibri" w:cs="Calibri"/>
                <w:b/>
                <w:bCs/>
                <w:color w:val="000000"/>
              </w:rPr>
              <w:t>Province</w:t>
            </w:r>
          </w:p>
        </w:tc>
        <w:tc>
          <w:tcPr>
            <w:tcW w:w="1080" w:type="dxa"/>
            <w:tcBorders>
              <w:top w:val="single" w:sz="4" w:space="0" w:color="auto"/>
              <w:left w:val="nil"/>
              <w:bottom w:val="single" w:sz="4" w:space="0" w:color="auto"/>
              <w:right w:val="nil"/>
            </w:tcBorders>
            <w:shd w:val="clear" w:color="auto" w:fill="B8CCE4" w:themeFill="accent1" w:themeFillTint="66"/>
            <w:noWrap/>
            <w:textDirection w:val="btLr"/>
            <w:vAlign w:val="bottom"/>
            <w:hideMark/>
          </w:tcPr>
          <w:p w:rsidR="004503DD" w:rsidRPr="00377C2E" w:rsidRDefault="004503DD" w:rsidP="004503DD">
            <w:pPr>
              <w:spacing w:after="0"/>
              <w:jc w:val="left"/>
              <w:rPr>
                <w:rFonts w:ascii="Calibri" w:eastAsia="Times New Roman" w:hAnsi="Calibri" w:cs="Calibri"/>
                <w:b/>
                <w:bCs/>
                <w:color w:val="000000"/>
              </w:rPr>
            </w:pPr>
            <w:r w:rsidRPr="00377C2E">
              <w:rPr>
                <w:rFonts w:ascii="Calibri" w:eastAsia="Times New Roman" w:hAnsi="Calibri" w:cs="Calibri"/>
                <w:b/>
                <w:bCs/>
                <w:color w:val="000000"/>
              </w:rPr>
              <w:t>Land area</w:t>
            </w:r>
          </w:p>
        </w:tc>
        <w:tc>
          <w:tcPr>
            <w:tcW w:w="495" w:type="dxa"/>
            <w:tcBorders>
              <w:top w:val="single" w:sz="4" w:space="0" w:color="auto"/>
              <w:left w:val="nil"/>
              <w:bottom w:val="single" w:sz="4" w:space="0" w:color="auto"/>
              <w:right w:val="nil"/>
            </w:tcBorders>
            <w:shd w:val="clear" w:color="auto" w:fill="B8CCE4" w:themeFill="accent1" w:themeFillTint="66"/>
            <w:noWrap/>
            <w:textDirection w:val="btLr"/>
            <w:vAlign w:val="bottom"/>
            <w:hideMark/>
          </w:tcPr>
          <w:p w:rsidR="004503DD" w:rsidRPr="00377C2E" w:rsidRDefault="004503DD" w:rsidP="004503DD">
            <w:pPr>
              <w:spacing w:after="0"/>
              <w:jc w:val="left"/>
              <w:rPr>
                <w:rFonts w:ascii="Calibri" w:eastAsia="Times New Roman" w:hAnsi="Calibri" w:cs="Calibri"/>
                <w:b/>
                <w:bCs/>
                <w:color w:val="000000"/>
              </w:rPr>
            </w:pPr>
            <w:r w:rsidRPr="00377C2E">
              <w:rPr>
                <w:rFonts w:ascii="Calibri" w:eastAsia="Times New Roman" w:hAnsi="Calibri" w:cs="Calibri"/>
                <w:b/>
                <w:bCs/>
                <w:color w:val="000000"/>
              </w:rPr>
              <w:t>Border</w:t>
            </w:r>
          </w:p>
        </w:tc>
        <w:tc>
          <w:tcPr>
            <w:tcW w:w="495" w:type="dxa"/>
            <w:tcBorders>
              <w:top w:val="single" w:sz="4" w:space="0" w:color="auto"/>
              <w:left w:val="nil"/>
              <w:bottom w:val="single" w:sz="4" w:space="0" w:color="auto"/>
              <w:right w:val="nil"/>
            </w:tcBorders>
            <w:shd w:val="clear" w:color="auto" w:fill="B8CCE4" w:themeFill="accent1" w:themeFillTint="66"/>
            <w:noWrap/>
            <w:textDirection w:val="btLr"/>
            <w:vAlign w:val="bottom"/>
            <w:hideMark/>
          </w:tcPr>
          <w:p w:rsidR="004503DD" w:rsidRPr="00377C2E" w:rsidRDefault="004503DD" w:rsidP="004503DD">
            <w:pPr>
              <w:spacing w:after="0"/>
              <w:jc w:val="left"/>
              <w:rPr>
                <w:rFonts w:ascii="Calibri" w:eastAsia="Times New Roman" w:hAnsi="Calibri" w:cs="Calibri"/>
                <w:b/>
                <w:bCs/>
                <w:color w:val="000000"/>
              </w:rPr>
            </w:pPr>
            <w:r w:rsidRPr="00377C2E">
              <w:rPr>
                <w:rFonts w:ascii="Calibri" w:eastAsia="Times New Roman" w:hAnsi="Calibri" w:cs="Calibri"/>
                <w:b/>
                <w:bCs/>
                <w:color w:val="000000"/>
              </w:rPr>
              <w:t>Coastal</w:t>
            </w:r>
          </w:p>
        </w:tc>
        <w:tc>
          <w:tcPr>
            <w:tcW w:w="990" w:type="dxa"/>
            <w:tcBorders>
              <w:top w:val="single" w:sz="4" w:space="0" w:color="auto"/>
              <w:left w:val="nil"/>
              <w:bottom w:val="single" w:sz="4" w:space="0" w:color="auto"/>
              <w:right w:val="nil"/>
            </w:tcBorders>
            <w:shd w:val="clear" w:color="auto" w:fill="B8CCE4" w:themeFill="accent1" w:themeFillTint="66"/>
            <w:noWrap/>
            <w:textDirection w:val="btLr"/>
            <w:vAlign w:val="bottom"/>
            <w:hideMark/>
          </w:tcPr>
          <w:p w:rsidR="004503DD" w:rsidRPr="00377C2E" w:rsidRDefault="004503DD" w:rsidP="004503DD">
            <w:pPr>
              <w:spacing w:after="0"/>
              <w:jc w:val="left"/>
              <w:rPr>
                <w:rFonts w:ascii="Calibri" w:eastAsia="Times New Roman" w:hAnsi="Calibri" w:cs="Calibri"/>
                <w:b/>
                <w:bCs/>
                <w:color w:val="000000"/>
              </w:rPr>
            </w:pPr>
            <w:r w:rsidRPr="00377C2E">
              <w:rPr>
                <w:rFonts w:ascii="Calibri" w:eastAsia="Times New Roman" w:hAnsi="Calibri" w:cs="Calibri"/>
                <w:b/>
                <w:bCs/>
                <w:color w:val="000000"/>
              </w:rPr>
              <w:t>Low land (&lt; 100 m)</w:t>
            </w:r>
          </w:p>
        </w:tc>
        <w:tc>
          <w:tcPr>
            <w:tcW w:w="900" w:type="dxa"/>
            <w:tcBorders>
              <w:top w:val="single" w:sz="4" w:space="0" w:color="auto"/>
              <w:left w:val="nil"/>
              <w:bottom w:val="single" w:sz="4" w:space="0" w:color="auto"/>
              <w:right w:val="nil"/>
            </w:tcBorders>
            <w:shd w:val="clear" w:color="auto" w:fill="B8CCE4" w:themeFill="accent1" w:themeFillTint="66"/>
            <w:noWrap/>
            <w:textDirection w:val="btLr"/>
            <w:vAlign w:val="bottom"/>
            <w:hideMark/>
          </w:tcPr>
          <w:p w:rsidR="004503DD" w:rsidRPr="00377C2E" w:rsidRDefault="004503DD" w:rsidP="004503DD">
            <w:pPr>
              <w:spacing w:after="0"/>
              <w:jc w:val="left"/>
              <w:rPr>
                <w:rFonts w:ascii="Calibri" w:eastAsia="Times New Roman" w:hAnsi="Calibri" w:cs="Calibri"/>
                <w:b/>
                <w:bCs/>
                <w:color w:val="000000"/>
              </w:rPr>
            </w:pPr>
            <w:r w:rsidRPr="00377C2E">
              <w:rPr>
                <w:rFonts w:ascii="Calibri" w:eastAsia="Times New Roman" w:hAnsi="Calibri" w:cs="Calibri"/>
                <w:b/>
                <w:bCs/>
                <w:color w:val="000000"/>
              </w:rPr>
              <w:t>Upland (100 - 800 m)</w:t>
            </w:r>
          </w:p>
        </w:tc>
        <w:tc>
          <w:tcPr>
            <w:tcW w:w="1080" w:type="dxa"/>
            <w:tcBorders>
              <w:top w:val="single" w:sz="4" w:space="0" w:color="auto"/>
              <w:left w:val="nil"/>
              <w:bottom w:val="single" w:sz="4" w:space="0" w:color="auto"/>
              <w:right w:val="single" w:sz="4" w:space="0" w:color="auto"/>
            </w:tcBorders>
            <w:shd w:val="clear" w:color="auto" w:fill="B8CCE4" w:themeFill="accent1" w:themeFillTint="66"/>
            <w:noWrap/>
            <w:textDirection w:val="btLr"/>
            <w:vAlign w:val="bottom"/>
            <w:hideMark/>
          </w:tcPr>
          <w:p w:rsidR="004503DD" w:rsidRPr="00377C2E" w:rsidRDefault="004503DD" w:rsidP="004503DD">
            <w:pPr>
              <w:spacing w:after="0"/>
              <w:jc w:val="left"/>
              <w:rPr>
                <w:rFonts w:ascii="Calibri" w:eastAsia="Times New Roman" w:hAnsi="Calibri" w:cs="Calibri"/>
                <w:b/>
                <w:bCs/>
                <w:color w:val="000000"/>
              </w:rPr>
            </w:pPr>
            <w:r w:rsidRPr="00377C2E">
              <w:rPr>
                <w:rFonts w:ascii="Calibri" w:eastAsia="Times New Roman" w:hAnsi="Calibri" w:cs="Calibri"/>
                <w:b/>
                <w:bCs/>
                <w:color w:val="000000"/>
              </w:rPr>
              <w:t>Mountain (&gt; 800 m)</w:t>
            </w:r>
          </w:p>
        </w:tc>
        <w:tc>
          <w:tcPr>
            <w:tcW w:w="1062" w:type="dxa"/>
            <w:tcBorders>
              <w:top w:val="single" w:sz="4" w:space="0" w:color="auto"/>
              <w:left w:val="nil"/>
              <w:bottom w:val="single" w:sz="4" w:space="0" w:color="auto"/>
              <w:right w:val="nil"/>
            </w:tcBorders>
            <w:shd w:val="clear" w:color="auto" w:fill="B8CCE4" w:themeFill="accent1" w:themeFillTint="66"/>
            <w:noWrap/>
            <w:textDirection w:val="btLr"/>
            <w:vAlign w:val="bottom"/>
            <w:hideMark/>
          </w:tcPr>
          <w:p w:rsidR="004503DD" w:rsidRPr="00377C2E" w:rsidRDefault="004503DD" w:rsidP="004503DD">
            <w:pPr>
              <w:spacing w:after="0"/>
              <w:jc w:val="left"/>
              <w:rPr>
                <w:rFonts w:ascii="Calibri" w:eastAsia="Times New Roman" w:hAnsi="Calibri" w:cs="Calibri"/>
                <w:b/>
                <w:bCs/>
                <w:color w:val="000000"/>
              </w:rPr>
            </w:pPr>
            <w:r w:rsidRPr="00377C2E">
              <w:rPr>
                <w:rFonts w:ascii="Calibri" w:eastAsia="Times New Roman" w:hAnsi="Calibri" w:cs="Calibri"/>
                <w:b/>
                <w:bCs/>
                <w:color w:val="000000"/>
              </w:rPr>
              <w:t>Population</w:t>
            </w:r>
          </w:p>
        </w:tc>
        <w:tc>
          <w:tcPr>
            <w:tcW w:w="422" w:type="dxa"/>
            <w:tcBorders>
              <w:top w:val="single" w:sz="4" w:space="0" w:color="auto"/>
              <w:left w:val="nil"/>
              <w:bottom w:val="single" w:sz="4" w:space="0" w:color="auto"/>
              <w:right w:val="nil"/>
            </w:tcBorders>
            <w:shd w:val="clear" w:color="auto" w:fill="B8CCE4" w:themeFill="accent1" w:themeFillTint="66"/>
            <w:noWrap/>
            <w:textDirection w:val="btLr"/>
            <w:vAlign w:val="bottom"/>
            <w:hideMark/>
          </w:tcPr>
          <w:p w:rsidR="004503DD" w:rsidRPr="00377C2E" w:rsidRDefault="004503DD" w:rsidP="004503DD">
            <w:pPr>
              <w:spacing w:after="0"/>
              <w:jc w:val="left"/>
              <w:rPr>
                <w:rFonts w:ascii="Calibri" w:eastAsia="Times New Roman" w:hAnsi="Calibri" w:cs="Calibri"/>
                <w:b/>
                <w:bCs/>
                <w:color w:val="000000"/>
              </w:rPr>
            </w:pPr>
            <w:r w:rsidRPr="00377C2E">
              <w:rPr>
                <w:rFonts w:ascii="Calibri" w:eastAsia="Times New Roman" w:hAnsi="Calibri" w:cs="Calibri"/>
                <w:b/>
                <w:bCs/>
                <w:color w:val="000000"/>
              </w:rPr>
              <w:t>Kinh %</w:t>
            </w:r>
          </w:p>
        </w:tc>
        <w:tc>
          <w:tcPr>
            <w:tcW w:w="422" w:type="dxa"/>
            <w:tcBorders>
              <w:top w:val="single" w:sz="4" w:space="0" w:color="auto"/>
              <w:left w:val="nil"/>
              <w:bottom w:val="single" w:sz="4" w:space="0" w:color="auto"/>
              <w:right w:val="nil"/>
            </w:tcBorders>
            <w:shd w:val="clear" w:color="auto" w:fill="B8CCE4" w:themeFill="accent1" w:themeFillTint="66"/>
            <w:noWrap/>
            <w:textDirection w:val="btLr"/>
            <w:vAlign w:val="bottom"/>
            <w:hideMark/>
          </w:tcPr>
          <w:p w:rsidR="004503DD" w:rsidRPr="00377C2E" w:rsidRDefault="004503DD" w:rsidP="004503DD">
            <w:pPr>
              <w:spacing w:after="0"/>
              <w:jc w:val="left"/>
              <w:rPr>
                <w:rFonts w:ascii="Calibri" w:eastAsia="Times New Roman" w:hAnsi="Calibri" w:cs="Calibri"/>
                <w:b/>
                <w:bCs/>
                <w:color w:val="000000"/>
              </w:rPr>
            </w:pPr>
            <w:r w:rsidRPr="00377C2E">
              <w:rPr>
                <w:rFonts w:ascii="Calibri" w:eastAsia="Times New Roman" w:hAnsi="Calibri" w:cs="Calibri"/>
                <w:b/>
                <w:bCs/>
                <w:color w:val="000000"/>
              </w:rPr>
              <w:t>Ethnic %</w:t>
            </w:r>
          </w:p>
        </w:tc>
        <w:tc>
          <w:tcPr>
            <w:tcW w:w="776" w:type="dxa"/>
            <w:tcBorders>
              <w:top w:val="single" w:sz="4" w:space="0" w:color="auto"/>
              <w:left w:val="nil"/>
              <w:bottom w:val="single" w:sz="4" w:space="0" w:color="auto"/>
              <w:right w:val="nil"/>
            </w:tcBorders>
            <w:shd w:val="clear" w:color="auto" w:fill="B8CCE4" w:themeFill="accent1" w:themeFillTint="66"/>
            <w:noWrap/>
            <w:textDirection w:val="btLr"/>
            <w:vAlign w:val="bottom"/>
            <w:hideMark/>
          </w:tcPr>
          <w:p w:rsidR="004503DD" w:rsidRPr="00377C2E" w:rsidRDefault="004503DD" w:rsidP="004503DD">
            <w:pPr>
              <w:spacing w:after="0"/>
              <w:jc w:val="left"/>
              <w:rPr>
                <w:rFonts w:ascii="Calibri" w:eastAsia="Times New Roman" w:hAnsi="Calibri" w:cs="Calibri"/>
                <w:b/>
                <w:bCs/>
                <w:color w:val="000000"/>
              </w:rPr>
            </w:pPr>
            <w:r w:rsidRPr="00377C2E">
              <w:rPr>
                <w:rFonts w:ascii="Calibri" w:eastAsia="Times New Roman" w:hAnsi="Calibri" w:cs="Calibri"/>
                <w:b/>
                <w:bCs/>
                <w:color w:val="000000"/>
              </w:rPr>
              <w:t>Urban</w:t>
            </w:r>
          </w:p>
        </w:tc>
        <w:tc>
          <w:tcPr>
            <w:tcW w:w="776" w:type="dxa"/>
            <w:tcBorders>
              <w:top w:val="single" w:sz="4" w:space="0" w:color="auto"/>
              <w:left w:val="nil"/>
              <w:bottom w:val="single" w:sz="4" w:space="0" w:color="auto"/>
              <w:right w:val="nil"/>
            </w:tcBorders>
            <w:shd w:val="clear" w:color="auto" w:fill="B8CCE4" w:themeFill="accent1" w:themeFillTint="66"/>
            <w:noWrap/>
            <w:textDirection w:val="btLr"/>
            <w:vAlign w:val="bottom"/>
            <w:hideMark/>
          </w:tcPr>
          <w:p w:rsidR="004503DD" w:rsidRPr="00377C2E" w:rsidRDefault="004503DD" w:rsidP="004503DD">
            <w:pPr>
              <w:spacing w:after="0"/>
              <w:jc w:val="left"/>
              <w:rPr>
                <w:rFonts w:ascii="Calibri" w:eastAsia="Times New Roman" w:hAnsi="Calibri" w:cs="Calibri"/>
                <w:b/>
                <w:bCs/>
                <w:color w:val="000000"/>
              </w:rPr>
            </w:pPr>
            <w:r w:rsidRPr="00377C2E">
              <w:rPr>
                <w:rFonts w:ascii="Calibri" w:eastAsia="Times New Roman" w:hAnsi="Calibri" w:cs="Calibri"/>
                <w:b/>
                <w:bCs/>
                <w:color w:val="000000"/>
              </w:rPr>
              <w:t>Rural</w:t>
            </w:r>
          </w:p>
        </w:tc>
        <w:tc>
          <w:tcPr>
            <w:tcW w:w="499" w:type="dxa"/>
            <w:tcBorders>
              <w:top w:val="single" w:sz="4" w:space="0" w:color="auto"/>
              <w:left w:val="nil"/>
              <w:bottom w:val="single" w:sz="4" w:space="0" w:color="auto"/>
              <w:right w:val="single" w:sz="4" w:space="0" w:color="auto"/>
            </w:tcBorders>
            <w:shd w:val="clear" w:color="auto" w:fill="B8CCE4" w:themeFill="accent1" w:themeFillTint="66"/>
            <w:noWrap/>
            <w:textDirection w:val="btLr"/>
            <w:vAlign w:val="bottom"/>
            <w:hideMark/>
          </w:tcPr>
          <w:p w:rsidR="004503DD" w:rsidRPr="00377C2E" w:rsidRDefault="004503DD" w:rsidP="004503DD">
            <w:pPr>
              <w:spacing w:after="0"/>
              <w:jc w:val="left"/>
              <w:rPr>
                <w:rFonts w:ascii="Calibri" w:eastAsia="Times New Roman" w:hAnsi="Calibri" w:cs="Calibri"/>
                <w:b/>
                <w:bCs/>
                <w:color w:val="000000"/>
              </w:rPr>
            </w:pPr>
            <w:r w:rsidRPr="00377C2E">
              <w:rPr>
                <w:rFonts w:ascii="Calibri" w:eastAsia="Times New Roman" w:hAnsi="Calibri" w:cs="Calibri"/>
                <w:b/>
                <w:bCs/>
                <w:color w:val="000000"/>
              </w:rPr>
              <w:t>Poverty</w:t>
            </w:r>
          </w:p>
        </w:tc>
        <w:tc>
          <w:tcPr>
            <w:tcW w:w="893" w:type="dxa"/>
            <w:tcBorders>
              <w:top w:val="single" w:sz="4" w:space="0" w:color="auto"/>
              <w:left w:val="nil"/>
              <w:bottom w:val="single" w:sz="4" w:space="0" w:color="auto"/>
              <w:right w:val="nil"/>
            </w:tcBorders>
            <w:shd w:val="clear" w:color="auto" w:fill="B8CCE4" w:themeFill="accent1" w:themeFillTint="66"/>
            <w:noWrap/>
            <w:textDirection w:val="btLr"/>
            <w:vAlign w:val="bottom"/>
            <w:hideMark/>
          </w:tcPr>
          <w:p w:rsidR="004503DD" w:rsidRPr="00377C2E" w:rsidRDefault="004503DD" w:rsidP="004503DD">
            <w:pPr>
              <w:spacing w:after="0"/>
              <w:jc w:val="left"/>
              <w:rPr>
                <w:rFonts w:ascii="Calibri" w:eastAsia="Times New Roman" w:hAnsi="Calibri" w:cs="Calibri"/>
                <w:b/>
                <w:bCs/>
                <w:color w:val="000000"/>
              </w:rPr>
            </w:pPr>
            <w:r w:rsidRPr="00377C2E">
              <w:rPr>
                <w:rFonts w:ascii="Calibri" w:eastAsia="Times New Roman" w:hAnsi="Calibri" w:cs="Calibri"/>
                <w:b/>
                <w:bCs/>
                <w:color w:val="000000"/>
              </w:rPr>
              <w:t>Natural forest</w:t>
            </w:r>
          </w:p>
        </w:tc>
        <w:tc>
          <w:tcPr>
            <w:tcW w:w="893" w:type="dxa"/>
            <w:tcBorders>
              <w:top w:val="single" w:sz="4" w:space="0" w:color="auto"/>
              <w:left w:val="nil"/>
              <w:bottom w:val="single" w:sz="4" w:space="0" w:color="auto"/>
              <w:right w:val="nil"/>
            </w:tcBorders>
            <w:shd w:val="clear" w:color="auto" w:fill="B8CCE4" w:themeFill="accent1" w:themeFillTint="66"/>
            <w:noWrap/>
            <w:textDirection w:val="btLr"/>
            <w:vAlign w:val="bottom"/>
            <w:hideMark/>
          </w:tcPr>
          <w:p w:rsidR="004503DD" w:rsidRPr="00377C2E" w:rsidRDefault="004503DD" w:rsidP="001323FB">
            <w:pPr>
              <w:spacing w:after="0"/>
              <w:jc w:val="left"/>
              <w:rPr>
                <w:rFonts w:ascii="Calibri" w:eastAsia="Times New Roman" w:hAnsi="Calibri" w:cs="Calibri"/>
                <w:b/>
                <w:bCs/>
                <w:color w:val="000000"/>
              </w:rPr>
            </w:pPr>
            <w:r w:rsidRPr="00377C2E">
              <w:rPr>
                <w:rFonts w:ascii="Calibri" w:eastAsia="Times New Roman" w:hAnsi="Calibri" w:cs="Calibri"/>
                <w:b/>
                <w:bCs/>
                <w:color w:val="000000"/>
              </w:rPr>
              <w:t>Plantation forest</w:t>
            </w:r>
          </w:p>
        </w:tc>
        <w:tc>
          <w:tcPr>
            <w:tcW w:w="827" w:type="dxa"/>
            <w:tcBorders>
              <w:top w:val="single" w:sz="4" w:space="0" w:color="auto"/>
              <w:left w:val="nil"/>
              <w:bottom w:val="single" w:sz="4" w:space="0" w:color="auto"/>
              <w:right w:val="nil"/>
            </w:tcBorders>
            <w:shd w:val="clear" w:color="auto" w:fill="B8CCE4" w:themeFill="accent1" w:themeFillTint="66"/>
            <w:noWrap/>
            <w:textDirection w:val="btLr"/>
            <w:vAlign w:val="bottom"/>
            <w:hideMark/>
          </w:tcPr>
          <w:p w:rsidR="004503DD" w:rsidRPr="00377C2E" w:rsidRDefault="004503DD" w:rsidP="001323FB">
            <w:pPr>
              <w:spacing w:after="0"/>
              <w:jc w:val="left"/>
              <w:rPr>
                <w:rFonts w:ascii="Calibri" w:eastAsia="Times New Roman" w:hAnsi="Calibri" w:cs="Calibri"/>
                <w:b/>
                <w:bCs/>
                <w:color w:val="000000"/>
              </w:rPr>
            </w:pPr>
            <w:r w:rsidRPr="00377C2E">
              <w:rPr>
                <w:rFonts w:ascii="Calibri" w:eastAsia="Times New Roman" w:hAnsi="Calibri" w:cs="Calibri"/>
                <w:b/>
                <w:bCs/>
                <w:color w:val="000000"/>
              </w:rPr>
              <w:t>Forestry gross output</w:t>
            </w:r>
          </w:p>
        </w:tc>
        <w:tc>
          <w:tcPr>
            <w:tcW w:w="975" w:type="dxa"/>
            <w:tcBorders>
              <w:top w:val="single" w:sz="4" w:space="0" w:color="auto"/>
              <w:left w:val="nil"/>
              <w:bottom w:val="single" w:sz="4" w:space="0" w:color="auto"/>
              <w:right w:val="single" w:sz="4" w:space="0" w:color="auto"/>
            </w:tcBorders>
            <w:shd w:val="clear" w:color="auto" w:fill="B8CCE4" w:themeFill="accent1" w:themeFillTint="66"/>
            <w:noWrap/>
            <w:textDirection w:val="btLr"/>
            <w:vAlign w:val="bottom"/>
            <w:hideMark/>
          </w:tcPr>
          <w:p w:rsidR="004503DD" w:rsidRPr="00377C2E" w:rsidRDefault="004503DD" w:rsidP="001323FB">
            <w:pPr>
              <w:spacing w:after="0"/>
              <w:jc w:val="left"/>
              <w:rPr>
                <w:rFonts w:ascii="Calibri" w:eastAsia="Times New Roman" w:hAnsi="Calibri" w:cs="Calibri"/>
                <w:b/>
                <w:bCs/>
                <w:color w:val="000000"/>
              </w:rPr>
            </w:pPr>
            <w:r w:rsidRPr="00377C2E">
              <w:rPr>
                <w:rFonts w:ascii="Calibri" w:eastAsia="Times New Roman" w:hAnsi="Calibri" w:cs="Calibri"/>
                <w:b/>
                <w:bCs/>
                <w:color w:val="000000"/>
              </w:rPr>
              <w:t>Wood production</w:t>
            </w:r>
          </w:p>
        </w:tc>
      </w:tr>
      <w:tr w:rsidR="004503DD" w:rsidRPr="00377C2E" w:rsidTr="00B72CF9">
        <w:trPr>
          <w:trHeight w:val="288"/>
        </w:trPr>
        <w:tc>
          <w:tcPr>
            <w:tcW w:w="1815" w:type="dxa"/>
            <w:tcBorders>
              <w:top w:val="nil"/>
              <w:left w:val="single" w:sz="4" w:space="0" w:color="auto"/>
              <w:bottom w:val="single" w:sz="4" w:space="0" w:color="auto"/>
              <w:right w:val="single" w:sz="4" w:space="0" w:color="auto"/>
            </w:tcBorders>
            <w:shd w:val="clear" w:color="auto" w:fill="DDD9C3"/>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 </w:t>
            </w:r>
            <w:r w:rsidR="001323FB" w:rsidRPr="00377C2E">
              <w:rPr>
                <w:rFonts w:eastAsia="Times New Roman" w:cstheme="minorHAnsi"/>
                <w:color w:val="000000"/>
                <w:sz w:val="14"/>
                <w:szCs w:val="14"/>
              </w:rPr>
              <w:t>(Source)</w:t>
            </w:r>
          </w:p>
        </w:tc>
        <w:tc>
          <w:tcPr>
            <w:tcW w:w="1080" w:type="dxa"/>
            <w:tcBorders>
              <w:top w:val="nil"/>
              <w:left w:val="nil"/>
              <w:bottom w:val="single" w:sz="4" w:space="0" w:color="auto"/>
              <w:right w:val="nil"/>
            </w:tcBorders>
            <w:shd w:val="clear" w:color="auto" w:fill="DDD9C3"/>
            <w:noWrap/>
            <w:vAlign w:val="bottom"/>
            <w:hideMark/>
          </w:tcPr>
          <w:p w:rsidR="004503DD" w:rsidRPr="00377C2E" w:rsidRDefault="004503DD" w:rsidP="001323FB">
            <w:pPr>
              <w:spacing w:after="0"/>
              <w:jc w:val="right"/>
              <w:rPr>
                <w:rFonts w:eastAsia="Times New Roman" w:cstheme="minorHAnsi"/>
                <w:color w:val="000000"/>
                <w:sz w:val="14"/>
                <w:szCs w:val="14"/>
              </w:rPr>
            </w:pPr>
            <w:r w:rsidRPr="00377C2E">
              <w:rPr>
                <w:rFonts w:eastAsia="Times New Roman" w:cstheme="minorHAnsi"/>
                <w:color w:val="000000"/>
                <w:sz w:val="14"/>
                <w:szCs w:val="14"/>
              </w:rPr>
              <w:t>(1)</w:t>
            </w:r>
          </w:p>
        </w:tc>
        <w:tc>
          <w:tcPr>
            <w:tcW w:w="495" w:type="dxa"/>
            <w:tcBorders>
              <w:top w:val="nil"/>
              <w:left w:val="nil"/>
              <w:bottom w:val="single" w:sz="4" w:space="0" w:color="auto"/>
              <w:right w:val="nil"/>
            </w:tcBorders>
            <w:shd w:val="clear" w:color="auto" w:fill="DDD9C3"/>
            <w:noWrap/>
            <w:vAlign w:val="bottom"/>
            <w:hideMark/>
          </w:tcPr>
          <w:p w:rsidR="004503DD" w:rsidRPr="00377C2E" w:rsidRDefault="004503DD" w:rsidP="001323FB">
            <w:pPr>
              <w:spacing w:after="0"/>
              <w:jc w:val="center"/>
              <w:rPr>
                <w:rFonts w:eastAsia="Times New Roman" w:cstheme="minorHAnsi"/>
                <w:color w:val="000000"/>
                <w:sz w:val="14"/>
                <w:szCs w:val="14"/>
              </w:rPr>
            </w:pPr>
            <w:r w:rsidRPr="00377C2E">
              <w:rPr>
                <w:rFonts w:eastAsia="Times New Roman" w:cstheme="minorHAnsi"/>
                <w:color w:val="000000"/>
                <w:sz w:val="14"/>
                <w:szCs w:val="14"/>
              </w:rPr>
              <w:t>(2)</w:t>
            </w:r>
          </w:p>
        </w:tc>
        <w:tc>
          <w:tcPr>
            <w:tcW w:w="495" w:type="dxa"/>
            <w:tcBorders>
              <w:top w:val="nil"/>
              <w:left w:val="nil"/>
              <w:bottom w:val="single" w:sz="4" w:space="0" w:color="auto"/>
              <w:right w:val="nil"/>
            </w:tcBorders>
            <w:shd w:val="clear" w:color="auto" w:fill="DDD9C3"/>
            <w:noWrap/>
            <w:vAlign w:val="bottom"/>
            <w:hideMark/>
          </w:tcPr>
          <w:p w:rsidR="004503DD" w:rsidRPr="00377C2E" w:rsidRDefault="004503DD" w:rsidP="001323FB">
            <w:pPr>
              <w:spacing w:after="0"/>
              <w:jc w:val="center"/>
              <w:rPr>
                <w:rFonts w:eastAsia="Times New Roman" w:cstheme="minorHAnsi"/>
                <w:color w:val="000000"/>
                <w:sz w:val="14"/>
                <w:szCs w:val="14"/>
              </w:rPr>
            </w:pPr>
            <w:r w:rsidRPr="00377C2E">
              <w:rPr>
                <w:rFonts w:eastAsia="Times New Roman" w:cstheme="minorHAnsi"/>
                <w:color w:val="000000"/>
                <w:sz w:val="14"/>
                <w:szCs w:val="14"/>
              </w:rPr>
              <w:t>(2)</w:t>
            </w:r>
          </w:p>
        </w:tc>
        <w:tc>
          <w:tcPr>
            <w:tcW w:w="990" w:type="dxa"/>
            <w:tcBorders>
              <w:top w:val="nil"/>
              <w:left w:val="nil"/>
              <w:bottom w:val="single" w:sz="4" w:space="0" w:color="auto"/>
              <w:right w:val="nil"/>
            </w:tcBorders>
            <w:shd w:val="clear" w:color="auto" w:fill="DDD9C3"/>
            <w:noWrap/>
            <w:vAlign w:val="bottom"/>
            <w:hideMark/>
          </w:tcPr>
          <w:p w:rsidR="004503DD" w:rsidRPr="00377C2E" w:rsidRDefault="004503DD" w:rsidP="001323FB">
            <w:pPr>
              <w:spacing w:after="0"/>
              <w:jc w:val="right"/>
              <w:rPr>
                <w:rFonts w:eastAsia="Times New Roman" w:cstheme="minorHAnsi"/>
                <w:color w:val="000000"/>
                <w:sz w:val="14"/>
                <w:szCs w:val="14"/>
              </w:rPr>
            </w:pPr>
            <w:r w:rsidRPr="00377C2E">
              <w:rPr>
                <w:rFonts w:eastAsia="Times New Roman" w:cstheme="minorHAnsi"/>
                <w:color w:val="000000"/>
                <w:sz w:val="14"/>
                <w:szCs w:val="14"/>
              </w:rPr>
              <w:t>(3)</w:t>
            </w:r>
          </w:p>
        </w:tc>
        <w:tc>
          <w:tcPr>
            <w:tcW w:w="900" w:type="dxa"/>
            <w:tcBorders>
              <w:top w:val="nil"/>
              <w:left w:val="nil"/>
              <w:bottom w:val="single" w:sz="4" w:space="0" w:color="auto"/>
              <w:right w:val="nil"/>
            </w:tcBorders>
            <w:shd w:val="clear" w:color="auto" w:fill="DDD9C3"/>
            <w:noWrap/>
            <w:vAlign w:val="bottom"/>
            <w:hideMark/>
          </w:tcPr>
          <w:p w:rsidR="004503DD" w:rsidRPr="00377C2E" w:rsidRDefault="004503DD" w:rsidP="001323FB">
            <w:pPr>
              <w:spacing w:after="0"/>
              <w:jc w:val="right"/>
              <w:rPr>
                <w:rFonts w:eastAsia="Times New Roman" w:cstheme="minorHAnsi"/>
                <w:color w:val="000000"/>
                <w:sz w:val="14"/>
                <w:szCs w:val="14"/>
              </w:rPr>
            </w:pPr>
            <w:r w:rsidRPr="00377C2E">
              <w:rPr>
                <w:rFonts w:eastAsia="Times New Roman" w:cstheme="minorHAnsi"/>
                <w:color w:val="000000"/>
                <w:sz w:val="14"/>
                <w:szCs w:val="14"/>
              </w:rPr>
              <w:t>(3)</w:t>
            </w:r>
          </w:p>
        </w:tc>
        <w:tc>
          <w:tcPr>
            <w:tcW w:w="1080" w:type="dxa"/>
            <w:tcBorders>
              <w:top w:val="nil"/>
              <w:left w:val="nil"/>
              <w:bottom w:val="single" w:sz="4" w:space="0" w:color="auto"/>
              <w:right w:val="nil"/>
            </w:tcBorders>
            <w:shd w:val="clear" w:color="auto" w:fill="DDD9C3"/>
            <w:noWrap/>
            <w:vAlign w:val="bottom"/>
            <w:hideMark/>
          </w:tcPr>
          <w:p w:rsidR="004503DD" w:rsidRPr="00377C2E" w:rsidRDefault="004503DD" w:rsidP="001323FB">
            <w:pPr>
              <w:spacing w:after="0"/>
              <w:jc w:val="right"/>
              <w:rPr>
                <w:rFonts w:eastAsia="Times New Roman" w:cstheme="minorHAnsi"/>
                <w:color w:val="000000"/>
                <w:sz w:val="14"/>
                <w:szCs w:val="14"/>
              </w:rPr>
            </w:pPr>
            <w:r w:rsidRPr="00377C2E">
              <w:rPr>
                <w:rFonts w:eastAsia="Times New Roman" w:cstheme="minorHAnsi"/>
                <w:color w:val="000000"/>
                <w:sz w:val="14"/>
                <w:szCs w:val="14"/>
              </w:rPr>
              <w:t>(3)</w:t>
            </w:r>
          </w:p>
        </w:tc>
        <w:tc>
          <w:tcPr>
            <w:tcW w:w="1062" w:type="dxa"/>
            <w:tcBorders>
              <w:top w:val="nil"/>
              <w:left w:val="single" w:sz="4" w:space="0" w:color="auto"/>
              <w:bottom w:val="single" w:sz="4" w:space="0" w:color="auto"/>
              <w:right w:val="nil"/>
            </w:tcBorders>
            <w:shd w:val="clear" w:color="auto" w:fill="DDD9C3"/>
            <w:noWrap/>
            <w:vAlign w:val="bottom"/>
            <w:hideMark/>
          </w:tcPr>
          <w:p w:rsidR="004503DD" w:rsidRPr="00377C2E" w:rsidRDefault="004503DD" w:rsidP="001323FB">
            <w:pPr>
              <w:spacing w:after="0"/>
              <w:jc w:val="right"/>
              <w:rPr>
                <w:rFonts w:eastAsia="Times New Roman" w:cstheme="minorHAnsi"/>
                <w:color w:val="000000"/>
                <w:sz w:val="14"/>
                <w:szCs w:val="14"/>
              </w:rPr>
            </w:pPr>
            <w:r w:rsidRPr="00377C2E">
              <w:rPr>
                <w:rFonts w:eastAsia="Times New Roman" w:cstheme="minorHAnsi"/>
                <w:color w:val="000000"/>
                <w:sz w:val="14"/>
                <w:szCs w:val="14"/>
              </w:rPr>
              <w:t>(1)</w:t>
            </w:r>
          </w:p>
        </w:tc>
        <w:tc>
          <w:tcPr>
            <w:tcW w:w="422" w:type="dxa"/>
            <w:tcBorders>
              <w:top w:val="nil"/>
              <w:left w:val="nil"/>
              <w:bottom w:val="single" w:sz="4" w:space="0" w:color="auto"/>
              <w:right w:val="nil"/>
            </w:tcBorders>
            <w:shd w:val="clear" w:color="auto" w:fill="DDD9C3"/>
            <w:noWrap/>
            <w:vAlign w:val="bottom"/>
            <w:hideMark/>
          </w:tcPr>
          <w:p w:rsidR="004503DD" w:rsidRPr="00377C2E" w:rsidRDefault="004503DD" w:rsidP="001323FB">
            <w:pPr>
              <w:spacing w:after="0"/>
              <w:jc w:val="right"/>
              <w:rPr>
                <w:rFonts w:eastAsia="Times New Roman" w:cstheme="minorHAnsi"/>
                <w:color w:val="000000"/>
                <w:sz w:val="14"/>
                <w:szCs w:val="14"/>
              </w:rPr>
            </w:pPr>
          </w:p>
        </w:tc>
        <w:tc>
          <w:tcPr>
            <w:tcW w:w="422" w:type="dxa"/>
            <w:tcBorders>
              <w:top w:val="nil"/>
              <w:left w:val="nil"/>
              <w:bottom w:val="single" w:sz="4" w:space="0" w:color="auto"/>
              <w:right w:val="nil"/>
            </w:tcBorders>
            <w:shd w:val="clear" w:color="auto" w:fill="DDD9C3"/>
            <w:noWrap/>
            <w:vAlign w:val="bottom"/>
            <w:hideMark/>
          </w:tcPr>
          <w:p w:rsidR="004503DD" w:rsidRPr="00377C2E" w:rsidRDefault="004503DD" w:rsidP="001323FB">
            <w:pPr>
              <w:spacing w:after="0"/>
              <w:jc w:val="right"/>
              <w:rPr>
                <w:rFonts w:eastAsia="Times New Roman" w:cstheme="minorHAnsi"/>
                <w:color w:val="000000"/>
                <w:sz w:val="14"/>
                <w:szCs w:val="14"/>
              </w:rPr>
            </w:pPr>
          </w:p>
        </w:tc>
        <w:tc>
          <w:tcPr>
            <w:tcW w:w="776" w:type="dxa"/>
            <w:tcBorders>
              <w:top w:val="nil"/>
              <w:left w:val="nil"/>
              <w:bottom w:val="single" w:sz="4" w:space="0" w:color="auto"/>
              <w:right w:val="nil"/>
            </w:tcBorders>
            <w:shd w:val="clear" w:color="auto" w:fill="DDD9C3"/>
            <w:noWrap/>
            <w:vAlign w:val="bottom"/>
            <w:hideMark/>
          </w:tcPr>
          <w:p w:rsidR="004503DD" w:rsidRPr="00377C2E" w:rsidRDefault="004503DD" w:rsidP="001323FB">
            <w:pPr>
              <w:spacing w:after="0"/>
              <w:jc w:val="right"/>
              <w:rPr>
                <w:rFonts w:eastAsia="Times New Roman" w:cstheme="minorHAnsi"/>
                <w:color w:val="000000"/>
                <w:sz w:val="14"/>
                <w:szCs w:val="14"/>
              </w:rPr>
            </w:pPr>
            <w:r w:rsidRPr="00377C2E">
              <w:rPr>
                <w:rFonts w:eastAsia="Times New Roman" w:cstheme="minorHAnsi"/>
                <w:color w:val="000000"/>
                <w:sz w:val="14"/>
                <w:szCs w:val="14"/>
              </w:rPr>
              <w:t>(1)</w:t>
            </w:r>
          </w:p>
        </w:tc>
        <w:tc>
          <w:tcPr>
            <w:tcW w:w="776" w:type="dxa"/>
            <w:tcBorders>
              <w:top w:val="nil"/>
              <w:left w:val="nil"/>
              <w:bottom w:val="single" w:sz="4" w:space="0" w:color="auto"/>
              <w:right w:val="nil"/>
            </w:tcBorders>
            <w:shd w:val="clear" w:color="auto" w:fill="DDD9C3"/>
            <w:noWrap/>
            <w:vAlign w:val="bottom"/>
            <w:hideMark/>
          </w:tcPr>
          <w:p w:rsidR="004503DD" w:rsidRPr="00377C2E" w:rsidRDefault="004503DD" w:rsidP="001323FB">
            <w:pPr>
              <w:spacing w:after="0"/>
              <w:jc w:val="right"/>
              <w:rPr>
                <w:rFonts w:eastAsia="Times New Roman" w:cstheme="minorHAnsi"/>
                <w:color w:val="000000"/>
                <w:sz w:val="14"/>
                <w:szCs w:val="14"/>
              </w:rPr>
            </w:pPr>
            <w:r w:rsidRPr="00377C2E">
              <w:rPr>
                <w:rFonts w:eastAsia="Times New Roman" w:cstheme="minorHAnsi"/>
                <w:color w:val="000000"/>
                <w:sz w:val="14"/>
                <w:szCs w:val="14"/>
              </w:rPr>
              <w:t>(1)</w:t>
            </w:r>
          </w:p>
        </w:tc>
        <w:tc>
          <w:tcPr>
            <w:tcW w:w="499" w:type="dxa"/>
            <w:tcBorders>
              <w:top w:val="nil"/>
              <w:left w:val="nil"/>
              <w:bottom w:val="single" w:sz="4" w:space="0" w:color="auto"/>
              <w:right w:val="single" w:sz="4" w:space="0" w:color="auto"/>
            </w:tcBorders>
            <w:shd w:val="clear" w:color="auto" w:fill="DDD9C3"/>
            <w:noWrap/>
            <w:vAlign w:val="bottom"/>
            <w:hideMark/>
          </w:tcPr>
          <w:p w:rsidR="004503DD" w:rsidRPr="00377C2E" w:rsidRDefault="004503DD" w:rsidP="001323FB">
            <w:pPr>
              <w:spacing w:after="0"/>
              <w:jc w:val="right"/>
              <w:rPr>
                <w:rFonts w:eastAsia="Times New Roman" w:cstheme="minorHAnsi"/>
                <w:color w:val="000000"/>
                <w:sz w:val="14"/>
                <w:szCs w:val="14"/>
              </w:rPr>
            </w:pPr>
            <w:r w:rsidRPr="00377C2E">
              <w:rPr>
                <w:rFonts w:eastAsia="Times New Roman" w:cstheme="minorHAnsi"/>
                <w:color w:val="000000"/>
                <w:sz w:val="14"/>
                <w:szCs w:val="14"/>
              </w:rPr>
              <w:t>(1)</w:t>
            </w:r>
          </w:p>
        </w:tc>
        <w:tc>
          <w:tcPr>
            <w:tcW w:w="893" w:type="dxa"/>
            <w:tcBorders>
              <w:top w:val="nil"/>
              <w:left w:val="nil"/>
              <w:bottom w:val="single" w:sz="4" w:space="0" w:color="auto"/>
              <w:right w:val="nil"/>
            </w:tcBorders>
            <w:shd w:val="clear" w:color="auto" w:fill="DDD9C3"/>
            <w:noWrap/>
            <w:vAlign w:val="bottom"/>
            <w:hideMark/>
          </w:tcPr>
          <w:p w:rsidR="004503DD" w:rsidRPr="00377C2E" w:rsidRDefault="004503DD" w:rsidP="001323FB">
            <w:pPr>
              <w:spacing w:after="0"/>
              <w:jc w:val="right"/>
              <w:rPr>
                <w:rFonts w:eastAsia="Times New Roman" w:cstheme="minorHAnsi"/>
                <w:color w:val="000000"/>
                <w:sz w:val="14"/>
                <w:szCs w:val="14"/>
              </w:rPr>
            </w:pPr>
            <w:r w:rsidRPr="00377C2E">
              <w:rPr>
                <w:rFonts w:eastAsia="Times New Roman" w:cstheme="minorHAnsi"/>
                <w:color w:val="000000"/>
                <w:sz w:val="14"/>
                <w:szCs w:val="14"/>
              </w:rPr>
              <w:t>(1)</w:t>
            </w:r>
          </w:p>
        </w:tc>
        <w:tc>
          <w:tcPr>
            <w:tcW w:w="893" w:type="dxa"/>
            <w:tcBorders>
              <w:top w:val="nil"/>
              <w:left w:val="nil"/>
              <w:bottom w:val="single" w:sz="4" w:space="0" w:color="auto"/>
              <w:right w:val="nil"/>
            </w:tcBorders>
            <w:shd w:val="clear" w:color="auto" w:fill="DDD9C3"/>
            <w:noWrap/>
            <w:vAlign w:val="bottom"/>
            <w:hideMark/>
          </w:tcPr>
          <w:p w:rsidR="004503DD" w:rsidRPr="00377C2E" w:rsidRDefault="004503DD" w:rsidP="001323FB">
            <w:pPr>
              <w:spacing w:after="0"/>
              <w:jc w:val="right"/>
              <w:rPr>
                <w:rFonts w:eastAsia="Times New Roman" w:cstheme="minorHAnsi"/>
                <w:color w:val="000000"/>
                <w:sz w:val="14"/>
                <w:szCs w:val="14"/>
              </w:rPr>
            </w:pPr>
            <w:r w:rsidRPr="00377C2E">
              <w:rPr>
                <w:rFonts w:eastAsia="Times New Roman" w:cstheme="minorHAnsi"/>
                <w:color w:val="000000"/>
                <w:sz w:val="14"/>
                <w:szCs w:val="14"/>
              </w:rPr>
              <w:t>(1)</w:t>
            </w:r>
          </w:p>
        </w:tc>
        <w:tc>
          <w:tcPr>
            <w:tcW w:w="827" w:type="dxa"/>
            <w:tcBorders>
              <w:top w:val="nil"/>
              <w:left w:val="nil"/>
              <w:bottom w:val="single" w:sz="4" w:space="0" w:color="auto"/>
              <w:right w:val="nil"/>
            </w:tcBorders>
            <w:shd w:val="clear" w:color="auto" w:fill="DDD9C3"/>
            <w:noWrap/>
            <w:vAlign w:val="bottom"/>
            <w:hideMark/>
          </w:tcPr>
          <w:p w:rsidR="004503DD" w:rsidRPr="00377C2E" w:rsidRDefault="004503DD" w:rsidP="001323FB">
            <w:pPr>
              <w:spacing w:after="0"/>
              <w:jc w:val="right"/>
              <w:rPr>
                <w:rFonts w:eastAsia="Times New Roman" w:cstheme="minorHAnsi"/>
                <w:color w:val="000000"/>
                <w:sz w:val="14"/>
                <w:szCs w:val="14"/>
              </w:rPr>
            </w:pPr>
            <w:r w:rsidRPr="00377C2E">
              <w:rPr>
                <w:rFonts w:eastAsia="Times New Roman" w:cstheme="minorHAnsi"/>
                <w:color w:val="000000"/>
                <w:sz w:val="14"/>
                <w:szCs w:val="14"/>
              </w:rPr>
              <w:t>(1)</w:t>
            </w:r>
          </w:p>
        </w:tc>
        <w:tc>
          <w:tcPr>
            <w:tcW w:w="975" w:type="dxa"/>
            <w:tcBorders>
              <w:top w:val="nil"/>
              <w:left w:val="nil"/>
              <w:bottom w:val="single" w:sz="4" w:space="0" w:color="auto"/>
              <w:right w:val="single" w:sz="4" w:space="0" w:color="auto"/>
            </w:tcBorders>
            <w:shd w:val="clear" w:color="auto" w:fill="DDD9C3"/>
            <w:noWrap/>
            <w:vAlign w:val="bottom"/>
            <w:hideMark/>
          </w:tcPr>
          <w:p w:rsidR="004503DD" w:rsidRPr="00377C2E" w:rsidRDefault="004503DD" w:rsidP="001323FB">
            <w:pPr>
              <w:spacing w:after="0"/>
              <w:jc w:val="right"/>
              <w:rPr>
                <w:rFonts w:eastAsia="Times New Roman" w:cstheme="minorHAnsi"/>
                <w:color w:val="000000"/>
                <w:sz w:val="14"/>
                <w:szCs w:val="14"/>
              </w:rPr>
            </w:pPr>
            <w:r w:rsidRPr="00377C2E">
              <w:rPr>
                <w:rFonts w:eastAsia="Times New Roman" w:cstheme="minorHAnsi"/>
                <w:color w:val="000000"/>
                <w:sz w:val="14"/>
                <w:szCs w:val="14"/>
              </w:rPr>
              <w:t>(1)</w:t>
            </w:r>
          </w:p>
        </w:tc>
      </w:tr>
      <w:tr w:rsidR="004503DD" w:rsidRPr="00377C2E" w:rsidTr="00B72CF9">
        <w:trPr>
          <w:trHeight w:val="288"/>
        </w:trPr>
        <w:tc>
          <w:tcPr>
            <w:tcW w:w="1815" w:type="dxa"/>
            <w:tcBorders>
              <w:top w:val="nil"/>
              <w:left w:val="single" w:sz="4" w:space="0" w:color="auto"/>
              <w:bottom w:val="single" w:sz="4" w:space="0" w:color="auto"/>
              <w:right w:val="single" w:sz="4" w:space="0" w:color="auto"/>
            </w:tcBorders>
            <w:shd w:val="clear" w:color="auto" w:fill="DDD9C3"/>
            <w:noWrap/>
            <w:vAlign w:val="bottom"/>
            <w:hideMark/>
          </w:tcPr>
          <w:p w:rsidR="004503DD" w:rsidRPr="00377C2E" w:rsidRDefault="001323FB"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(Unit)</w:t>
            </w:r>
            <w:r w:rsidR="004503DD" w:rsidRPr="00377C2E">
              <w:rPr>
                <w:rFonts w:eastAsia="Times New Roman" w:cstheme="minorHAnsi"/>
                <w:color w:val="000000"/>
                <w:sz w:val="14"/>
                <w:szCs w:val="14"/>
              </w:rPr>
              <w:t> </w:t>
            </w:r>
          </w:p>
        </w:tc>
        <w:tc>
          <w:tcPr>
            <w:tcW w:w="1080" w:type="dxa"/>
            <w:tcBorders>
              <w:top w:val="nil"/>
              <w:left w:val="nil"/>
              <w:bottom w:val="single" w:sz="4" w:space="0" w:color="auto"/>
              <w:right w:val="nil"/>
            </w:tcBorders>
            <w:shd w:val="clear" w:color="auto" w:fill="DDD9C3"/>
            <w:noWrap/>
            <w:vAlign w:val="bottom"/>
            <w:hideMark/>
          </w:tcPr>
          <w:p w:rsidR="004503DD" w:rsidRPr="00377C2E" w:rsidRDefault="004503DD" w:rsidP="001323FB">
            <w:pPr>
              <w:spacing w:after="0"/>
              <w:jc w:val="right"/>
              <w:rPr>
                <w:rFonts w:eastAsia="Times New Roman" w:cstheme="minorHAnsi"/>
                <w:color w:val="000000"/>
                <w:sz w:val="14"/>
                <w:szCs w:val="14"/>
              </w:rPr>
            </w:pPr>
            <w:r w:rsidRPr="00377C2E">
              <w:rPr>
                <w:rFonts w:eastAsia="Times New Roman" w:cstheme="minorHAnsi"/>
                <w:color w:val="000000"/>
                <w:sz w:val="14"/>
                <w:szCs w:val="14"/>
              </w:rPr>
              <w:t>(ha)</w:t>
            </w:r>
          </w:p>
        </w:tc>
        <w:tc>
          <w:tcPr>
            <w:tcW w:w="495" w:type="dxa"/>
            <w:tcBorders>
              <w:top w:val="nil"/>
              <w:left w:val="nil"/>
              <w:bottom w:val="single" w:sz="4" w:space="0" w:color="auto"/>
              <w:right w:val="nil"/>
            </w:tcBorders>
            <w:shd w:val="clear" w:color="auto" w:fill="DDD9C3"/>
            <w:noWrap/>
            <w:vAlign w:val="bottom"/>
            <w:hideMark/>
          </w:tcPr>
          <w:p w:rsidR="004503DD" w:rsidRPr="00377C2E" w:rsidRDefault="004503DD" w:rsidP="001323FB">
            <w:pPr>
              <w:spacing w:after="0"/>
              <w:jc w:val="center"/>
              <w:rPr>
                <w:rFonts w:eastAsia="Times New Roman" w:cstheme="minorHAnsi"/>
                <w:color w:val="000000"/>
                <w:sz w:val="14"/>
                <w:szCs w:val="14"/>
              </w:rPr>
            </w:pPr>
          </w:p>
        </w:tc>
        <w:tc>
          <w:tcPr>
            <w:tcW w:w="495" w:type="dxa"/>
            <w:tcBorders>
              <w:top w:val="nil"/>
              <w:left w:val="nil"/>
              <w:bottom w:val="single" w:sz="4" w:space="0" w:color="auto"/>
              <w:right w:val="nil"/>
            </w:tcBorders>
            <w:shd w:val="clear" w:color="auto" w:fill="DDD9C3"/>
            <w:noWrap/>
            <w:vAlign w:val="bottom"/>
            <w:hideMark/>
          </w:tcPr>
          <w:p w:rsidR="004503DD" w:rsidRPr="00377C2E" w:rsidRDefault="004503DD" w:rsidP="001323FB">
            <w:pPr>
              <w:spacing w:after="0"/>
              <w:jc w:val="center"/>
              <w:rPr>
                <w:rFonts w:eastAsia="Times New Roman" w:cstheme="minorHAnsi"/>
                <w:color w:val="000000"/>
                <w:sz w:val="14"/>
                <w:szCs w:val="14"/>
              </w:rPr>
            </w:pPr>
          </w:p>
        </w:tc>
        <w:tc>
          <w:tcPr>
            <w:tcW w:w="990" w:type="dxa"/>
            <w:tcBorders>
              <w:top w:val="nil"/>
              <w:left w:val="nil"/>
              <w:bottom w:val="single" w:sz="4" w:space="0" w:color="auto"/>
              <w:right w:val="nil"/>
            </w:tcBorders>
            <w:shd w:val="clear" w:color="auto" w:fill="DDD9C3"/>
            <w:noWrap/>
            <w:vAlign w:val="bottom"/>
            <w:hideMark/>
          </w:tcPr>
          <w:p w:rsidR="004503DD" w:rsidRPr="00377C2E" w:rsidRDefault="004503DD" w:rsidP="001323FB">
            <w:pPr>
              <w:spacing w:after="0"/>
              <w:jc w:val="right"/>
              <w:rPr>
                <w:rFonts w:eastAsia="Times New Roman" w:cstheme="minorHAnsi"/>
                <w:color w:val="000000"/>
                <w:sz w:val="14"/>
                <w:szCs w:val="14"/>
              </w:rPr>
            </w:pPr>
            <w:r w:rsidRPr="00377C2E">
              <w:rPr>
                <w:rFonts w:eastAsia="Times New Roman" w:cstheme="minorHAnsi"/>
                <w:color w:val="000000"/>
                <w:sz w:val="14"/>
                <w:szCs w:val="14"/>
              </w:rPr>
              <w:t>(ha)</w:t>
            </w:r>
          </w:p>
        </w:tc>
        <w:tc>
          <w:tcPr>
            <w:tcW w:w="900" w:type="dxa"/>
            <w:tcBorders>
              <w:top w:val="nil"/>
              <w:left w:val="nil"/>
              <w:bottom w:val="single" w:sz="4" w:space="0" w:color="auto"/>
              <w:right w:val="nil"/>
            </w:tcBorders>
            <w:shd w:val="clear" w:color="auto" w:fill="DDD9C3"/>
            <w:noWrap/>
            <w:vAlign w:val="bottom"/>
            <w:hideMark/>
          </w:tcPr>
          <w:p w:rsidR="004503DD" w:rsidRPr="00377C2E" w:rsidRDefault="004503DD" w:rsidP="001323FB">
            <w:pPr>
              <w:spacing w:after="0"/>
              <w:jc w:val="right"/>
              <w:rPr>
                <w:rFonts w:eastAsia="Times New Roman" w:cstheme="minorHAnsi"/>
                <w:color w:val="000000"/>
                <w:sz w:val="14"/>
                <w:szCs w:val="14"/>
              </w:rPr>
            </w:pPr>
            <w:r w:rsidRPr="00377C2E">
              <w:rPr>
                <w:rFonts w:eastAsia="Times New Roman" w:cstheme="minorHAnsi"/>
                <w:color w:val="000000"/>
                <w:sz w:val="14"/>
                <w:szCs w:val="14"/>
              </w:rPr>
              <w:t>(ha)</w:t>
            </w:r>
          </w:p>
        </w:tc>
        <w:tc>
          <w:tcPr>
            <w:tcW w:w="1080" w:type="dxa"/>
            <w:tcBorders>
              <w:top w:val="nil"/>
              <w:left w:val="nil"/>
              <w:bottom w:val="single" w:sz="4" w:space="0" w:color="auto"/>
              <w:right w:val="nil"/>
            </w:tcBorders>
            <w:shd w:val="clear" w:color="auto" w:fill="DDD9C3"/>
            <w:noWrap/>
            <w:vAlign w:val="bottom"/>
            <w:hideMark/>
          </w:tcPr>
          <w:p w:rsidR="004503DD" w:rsidRPr="00377C2E" w:rsidRDefault="004503DD" w:rsidP="001323FB">
            <w:pPr>
              <w:spacing w:after="0"/>
              <w:jc w:val="right"/>
              <w:rPr>
                <w:rFonts w:eastAsia="Times New Roman" w:cstheme="minorHAnsi"/>
                <w:color w:val="000000"/>
                <w:sz w:val="14"/>
                <w:szCs w:val="14"/>
              </w:rPr>
            </w:pPr>
            <w:r w:rsidRPr="00377C2E">
              <w:rPr>
                <w:rFonts w:eastAsia="Times New Roman" w:cstheme="minorHAnsi"/>
                <w:color w:val="000000"/>
                <w:sz w:val="14"/>
                <w:szCs w:val="14"/>
              </w:rPr>
              <w:t>(ha)</w:t>
            </w:r>
          </w:p>
        </w:tc>
        <w:tc>
          <w:tcPr>
            <w:tcW w:w="1062" w:type="dxa"/>
            <w:tcBorders>
              <w:top w:val="nil"/>
              <w:left w:val="single" w:sz="4" w:space="0" w:color="auto"/>
              <w:bottom w:val="single" w:sz="4" w:space="0" w:color="auto"/>
              <w:right w:val="nil"/>
            </w:tcBorders>
            <w:shd w:val="clear" w:color="auto" w:fill="DDD9C3"/>
            <w:noWrap/>
            <w:vAlign w:val="bottom"/>
            <w:hideMark/>
          </w:tcPr>
          <w:p w:rsidR="004503DD" w:rsidRPr="00377C2E" w:rsidRDefault="004503DD" w:rsidP="001323FB">
            <w:pPr>
              <w:spacing w:after="0"/>
              <w:jc w:val="right"/>
              <w:rPr>
                <w:rFonts w:eastAsia="Times New Roman" w:cstheme="minorHAnsi"/>
                <w:color w:val="000000"/>
                <w:sz w:val="14"/>
                <w:szCs w:val="14"/>
              </w:rPr>
            </w:pPr>
          </w:p>
        </w:tc>
        <w:tc>
          <w:tcPr>
            <w:tcW w:w="422" w:type="dxa"/>
            <w:tcBorders>
              <w:top w:val="nil"/>
              <w:left w:val="nil"/>
              <w:bottom w:val="single" w:sz="4" w:space="0" w:color="auto"/>
              <w:right w:val="nil"/>
            </w:tcBorders>
            <w:shd w:val="clear" w:color="auto" w:fill="DDD9C3"/>
            <w:noWrap/>
            <w:vAlign w:val="bottom"/>
            <w:hideMark/>
          </w:tcPr>
          <w:p w:rsidR="004503DD" w:rsidRPr="00377C2E" w:rsidRDefault="004503DD" w:rsidP="001323FB">
            <w:pPr>
              <w:spacing w:after="0"/>
              <w:jc w:val="right"/>
              <w:rPr>
                <w:rFonts w:eastAsia="Times New Roman" w:cstheme="minorHAnsi"/>
                <w:color w:val="000000"/>
                <w:sz w:val="14"/>
                <w:szCs w:val="14"/>
              </w:rPr>
            </w:pPr>
          </w:p>
        </w:tc>
        <w:tc>
          <w:tcPr>
            <w:tcW w:w="422" w:type="dxa"/>
            <w:tcBorders>
              <w:top w:val="nil"/>
              <w:left w:val="nil"/>
              <w:bottom w:val="single" w:sz="4" w:space="0" w:color="auto"/>
              <w:right w:val="nil"/>
            </w:tcBorders>
            <w:shd w:val="clear" w:color="auto" w:fill="DDD9C3"/>
            <w:noWrap/>
            <w:vAlign w:val="bottom"/>
            <w:hideMark/>
          </w:tcPr>
          <w:p w:rsidR="004503DD" w:rsidRPr="00377C2E" w:rsidRDefault="004503DD" w:rsidP="001323FB">
            <w:pPr>
              <w:spacing w:after="0"/>
              <w:jc w:val="right"/>
              <w:rPr>
                <w:rFonts w:eastAsia="Times New Roman" w:cstheme="minorHAnsi"/>
                <w:color w:val="000000"/>
                <w:sz w:val="14"/>
                <w:szCs w:val="14"/>
              </w:rPr>
            </w:pPr>
          </w:p>
        </w:tc>
        <w:tc>
          <w:tcPr>
            <w:tcW w:w="776" w:type="dxa"/>
            <w:tcBorders>
              <w:top w:val="nil"/>
              <w:left w:val="nil"/>
              <w:bottom w:val="single" w:sz="4" w:space="0" w:color="auto"/>
              <w:right w:val="nil"/>
            </w:tcBorders>
            <w:shd w:val="clear" w:color="auto" w:fill="DDD9C3"/>
            <w:noWrap/>
            <w:vAlign w:val="bottom"/>
            <w:hideMark/>
          </w:tcPr>
          <w:p w:rsidR="004503DD" w:rsidRPr="00377C2E" w:rsidRDefault="004503DD" w:rsidP="001323FB">
            <w:pPr>
              <w:spacing w:after="0"/>
              <w:jc w:val="right"/>
              <w:rPr>
                <w:rFonts w:eastAsia="Times New Roman" w:cstheme="minorHAnsi"/>
                <w:color w:val="000000"/>
                <w:sz w:val="14"/>
                <w:szCs w:val="14"/>
              </w:rPr>
            </w:pPr>
          </w:p>
        </w:tc>
        <w:tc>
          <w:tcPr>
            <w:tcW w:w="776" w:type="dxa"/>
            <w:tcBorders>
              <w:top w:val="nil"/>
              <w:left w:val="nil"/>
              <w:bottom w:val="single" w:sz="4" w:space="0" w:color="auto"/>
              <w:right w:val="nil"/>
            </w:tcBorders>
            <w:shd w:val="clear" w:color="auto" w:fill="DDD9C3"/>
            <w:noWrap/>
            <w:vAlign w:val="bottom"/>
            <w:hideMark/>
          </w:tcPr>
          <w:p w:rsidR="004503DD" w:rsidRPr="00377C2E" w:rsidRDefault="004503DD" w:rsidP="001323FB">
            <w:pPr>
              <w:spacing w:after="0"/>
              <w:jc w:val="right"/>
              <w:rPr>
                <w:rFonts w:eastAsia="Times New Roman" w:cstheme="minorHAnsi"/>
                <w:color w:val="000000"/>
                <w:sz w:val="14"/>
                <w:szCs w:val="14"/>
              </w:rPr>
            </w:pPr>
          </w:p>
        </w:tc>
        <w:tc>
          <w:tcPr>
            <w:tcW w:w="499" w:type="dxa"/>
            <w:tcBorders>
              <w:top w:val="nil"/>
              <w:left w:val="nil"/>
              <w:bottom w:val="single" w:sz="4" w:space="0" w:color="auto"/>
              <w:right w:val="single" w:sz="4" w:space="0" w:color="auto"/>
            </w:tcBorders>
            <w:shd w:val="clear" w:color="auto" w:fill="DDD9C3"/>
            <w:noWrap/>
            <w:vAlign w:val="bottom"/>
            <w:hideMark/>
          </w:tcPr>
          <w:p w:rsidR="004503DD" w:rsidRPr="00377C2E" w:rsidRDefault="004503DD" w:rsidP="001323FB">
            <w:pPr>
              <w:spacing w:after="0"/>
              <w:jc w:val="right"/>
              <w:rPr>
                <w:rFonts w:eastAsia="Times New Roman" w:cstheme="minorHAnsi"/>
                <w:color w:val="000000"/>
                <w:sz w:val="14"/>
                <w:szCs w:val="14"/>
              </w:rPr>
            </w:pPr>
            <w:r w:rsidRPr="00377C2E">
              <w:rPr>
                <w:rFonts w:eastAsia="Times New Roman" w:cstheme="minorHAnsi"/>
                <w:color w:val="000000"/>
                <w:sz w:val="14"/>
                <w:szCs w:val="14"/>
              </w:rPr>
              <w:t>(%)</w:t>
            </w:r>
          </w:p>
        </w:tc>
        <w:tc>
          <w:tcPr>
            <w:tcW w:w="893" w:type="dxa"/>
            <w:tcBorders>
              <w:top w:val="nil"/>
              <w:left w:val="nil"/>
              <w:bottom w:val="single" w:sz="4" w:space="0" w:color="auto"/>
              <w:right w:val="nil"/>
            </w:tcBorders>
            <w:shd w:val="clear" w:color="auto" w:fill="DDD9C3"/>
            <w:noWrap/>
            <w:vAlign w:val="bottom"/>
            <w:hideMark/>
          </w:tcPr>
          <w:p w:rsidR="004503DD" w:rsidRPr="00377C2E" w:rsidRDefault="004503DD" w:rsidP="001323FB">
            <w:pPr>
              <w:spacing w:after="0"/>
              <w:jc w:val="right"/>
              <w:rPr>
                <w:rFonts w:eastAsia="Times New Roman" w:cstheme="minorHAnsi"/>
                <w:color w:val="000000"/>
                <w:sz w:val="14"/>
                <w:szCs w:val="14"/>
              </w:rPr>
            </w:pPr>
            <w:r w:rsidRPr="00377C2E">
              <w:rPr>
                <w:rFonts w:eastAsia="Times New Roman" w:cstheme="minorHAnsi"/>
                <w:color w:val="000000"/>
                <w:sz w:val="14"/>
                <w:szCs w:val="14"/>
              </w:rPr>
              <w:t>(x1000 ha)</w:t>
            </w:r>
          </w:p>
        </w:tc>
        <w:tc>
          <w:tcPr>
            <w:tcW w:w="893" w:type="dxa"/>
            <w:tcBorders>
              <w:top w:val="nil"/>
              <w:left w:val="nil"/>
              <w:bottom w:val="single" w:sz="4" w:space="0" w:color="auto"/>
              <w:right w:val="nil"/>
            </w:tcBorders>
            <w:shd w:val="clear" w:color="auto" w:fill="DDD9C3"/>
            <w:noWrap/>
            <w:vAlign w:val="bottom"/>
            <w:hideMark/>
          </w:tcPr>
          <w:p w:rsidR="004503DD" w:rsidRPr="00377C2E" w:rsidRDefault="004503DD" w:rsidP="001323FB">
            <w:pPr>
              <w:spacing w:after="0"/>
              <w:jc w:val="right"/>
              <w:rPr>
                <w:rFonts w:eastAsia="Times New Roman" w:cstheme="minorHAnsi"/>
                <w:color w:val="000000"/>
                <w:sz w:val="14"/>
                <w:szCs w:val="14"/>
              </w:rPr>
            </w:pPr>
            <w:r w:rsidRPr="00377C2E">
              <w:rPr>
                <w:rFonts w:eastAsia="Times New Roman" w:cstheme="minorHAnsi"/>
                <w:color w:val="000000"/>
                <w:sz w:val="14"/>
                <w:szCs w:val="14"/>
              </w:rPr>
              <w:t>(x1000 ha)</w:t>
            </w:r>
          </w:p>
        </w:tc>
        <w:tc>
          <w:tcPr>
            <w:tcW w:w="827" w:type="dxa"/>
            <w:tcBorders>
              <w:top w:val="nil"/>
              <w:left w:val="nil"/>
              <w:bottom w:val="single" w:sz="4" w:space="0" w:color="auto"/>
              <w:right w:val="nil"/>
            </w:tcBorders>
            <w:shd w:val="clear" w:color="auto" w:fill="DDD9C3"/>
            <w:noWrap/>
            <w:vAlign w:val="bottom"/>
            <w:hideMark/>
          </w:tcPr>
          <w:p w:rsidR="004503DD" w:rsidRPr="00377C2E" w:rsidRDefault="004503DD" w:rsidP="001323FB">
            <w:pPr>
              <w:spacing w:after="0"/>
              <w:jc w:val="right"/>
              <w:rPr>
                <w:rFonts w:eastAsia="Times New Roman" w:cstheme="minorHAnsi"/>
                <w:color w:val="000000"/>
                <w:sz w:val="14"/>
                <w:szCs w:val="14"/>
              </w:rPr>
            </w:pPr>
            <w:r w:rsidRPr="00377C2E">
              <w:rPr>
                <w:rFonts w:eastAsia="Times New Roman" w:cstheme="minorHAnsi"/>
                <w:color w:val="000000"/>
                <w:sz w:val="14"/>
                <w:szCs w:val="14"/>
              </w:rPr>
              <w:t>(bill VND)</w:t>
            </w:r>
          </w:p>
        </w:tc>
        <w:tc>
          <w:tcPr>
            <w:tcW w:w="975" w:type="dxa"/>
            <w:tcBorders>
              <w:top w:val="nil"/>
              <w:left w:val="nil"/>
              <w:bottom w:val="single" w:sz="4" w:space="0" w:color="auto"/>
              <w:right w:val="single" w:sz="4" w:space="0" w:color="auto"/>
            </w:tcBorders>
            <w:shd w:val="clear" w:color="auto" w:fill="DDD9C3"/>
            <w:noWrap/>
            <w:vAlign w:val="bottom"/>
            <w:hideMark/>
          </w:tcPr>
          <w:p w:rsidR="004503DD" w:rsidRPr="00377C2E" w:rsidRDefault="004503DD" w:rsidP="001323FB">
            <w:pPr>
              <w:spacing w:after="0"/>
              <w:jc w:val="right"/>
              <w:rPr>
                <w:rFonts w:eastAsia="Times New Roman" w:cstheme="minorHAnsi"/>
                <w:color w:val="000000"/>
                <w:sz w:val="14"/>
                <w:szCs w:val="14"/>
              </w:rPr>
            </w:pPr>
            <w:r w:rsidRPr="00377C2E">
              <w:rPr>
                <w:rFonts w:eastAsia="Times New Roman" w:cstheme="minorHAnsi"/>
                <w:color w:val="000000"/>
                <w:sz w:val="14"/>
                <w:szCs w:val="14"/>
              </w:rPr>
              <w:t>(x 1000 m3)</w:t>
            </w:r>
          </w:p>
        </w:tc>
      </w:tr>
      <w:tr w:rsidR="004503DD" w:rsidRPr="00377C2E" w:rsidTr="001323FB">
        <w:trPr>
          <w:trHeight w:val="288"/>
        </w:trPr>
        <w:tc>
          <w:tcPr>
            <w:tcW w:w="1815" w:type="dxa"/>
            <w:tcBorders>
              <w:top w:val="nil"/>
              <w:left w:val="single" w:sz="4" w:space="0" w:color="auto"/>
              <w:bottom w:val="nil"/>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An Giang</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353700</w:t>
            </w: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99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347774</w:t>
            </w:r>
          </w:p>
        </w:tc>
        <w:tc>
          <w:tcPr>
            <w:tcW w:w="90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5926</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1062" w:type="dxa"/>
            <w:tcBorders>
              <w:top w:val="nil"/>
              <w:left w:val="single" w:sz="4" w:space="0" w:color="auto"/>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2149200</w:t>
            </w: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610000</w:t>
            </w: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1539200</w:t>
            </w:r>
          </w:p>
        </w:tc>
        <w:tc>
          <w:tcPr>
            <w:tcW w:w="499"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8.5</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0.6</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12.8</w:t>
            </w:r>
          </w:p>
        </w:tc>
        <w:tc>
          <w:tcPr>
            <w:tcW w:w="827"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96.1</w:t>
            </w:r>
          </w:p>
        </w:tc>
        <w:tc>
          <w:tcPr>
            <w:tcW w:w="975"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71.0</w:t>
            </w:r>
          </w:p>
        </w:tc>
      </w:tr>
      <w:tr w:rsidR="004503DD" w:rsidRPr="00377C2E" w:rsidTr="001323FB">
        <w:trPr>
          <w:trHeight w:val="288"/>
        </w:trPr>
        <w:tc>
          <w:tcPr>
            <w:tcW w:w="1815" w:type="dxa"/>
            <w:tcBorders>
              <w:top w:val="nil"/>
              <w:left w:val="single" w:sz="4" w:space="0" w:color="auto"/>
              <w:bottom w:val="nil"/>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Ba Ria-Vung Tau</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198700</w:t>
            </w: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99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156341</w:t>
            </w:r>
          </w:p>
        </w:tc>
        <w:tc>
          <w:tcPr>
            <w:tcW w:w="90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42359</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1062" w:type="dxa"/>
            <w:tcBorders>
              <w:top w:val="nil"/>
              <w:left w:val="single" w:sz="4" w:space="0" w:color="auto"/>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996900</w:t>
            </w: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496100</w:t>
            </w: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500800</w:t>
            </w:r>
          </w:p>
        </w:tc>
        <w:tc>
          <w:tcPr>
            <w:tcW w:w="499"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6.3</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14.5</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12.3</w:t>
            </w:r>
          </w:p>
        </w:tc>
        <w:tc>
          <w:tcPr>
            <w:tcW w:w="827"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52.3</w:t>
            </w:r>
          </w:p>
        </w:tc>
        <w:tc>
          <w:tcPr>
            <w:tcW w:w="975"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47.2</w:t>
            </w:r>
          </w:p>
        </w:tc>
      </w:tr>
      <w:tr w:rsidR="004503DD" w:rsidRPr="00377C2E" w:rsidTr="001323FB">
        <w:trPr>
          <w:trHeight w:val="288"/>
        </w:trPr>
        <w:tc>
          <w:tcPr>
            <w:tcW w:w="1815" w:type="dxa"/>
            <w:tcBorders>
              <w:top w:val="nil"/>
              <w:left w:val="single" w:sz="4" w:space="0" w:color="auto"/>
              <w:bottom w:val="nil"/>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Bac Giang</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382800</w:t>
            </w: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99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240840</w:t>
            </w:r>
          </w:p>
        </w:tc>
        <w:tc>
          <w:tcPr>
            <w:tcW w:w="90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141645</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315</w:t>
            </w:r>
          </w:p>
        </w:tc>
        <w:tc>
          <w:tcPr>
            <w:tcW w:w="1062" w:type="dxa"/>
            <w:tcBorders>
              <w:top w:val="nil"/>
              <w:left w:val="single" w:sz="4" w:space="0" w:color="auto"/>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1560200</w:t>
            </w: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150200</w:t>
            </w: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1410000</w:t>
            </w:r>
          </w:p>
        </w:tc>
        <w:tc>
          <w:tcPr>
            <w:tcW w:w="499"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17.5</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65.4</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93.6</w:t>
            </w:r>
          </w:p>
        </w:tc>
        <w:tc>
          <w:tcPr>
            <w:tcW w:w="827"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142.3</w:t>
            </w:r>
          </w:p>
        </w:tc>
        <w:tc>
          <w:tcPr>
            <w:tcW w:w="975"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62.1</w:t>
            </w:r>
          </w:p>
        </w:tc>
      </w:tr>
      <w:tr w:rsidR="004503DD" w:rsidRPr="00377C2E" w:rsidTr="001323FB">
        <w:trPr>
          <w:trHeight w:val="288"/>
        </w:trPr>
        <w:tc>
          <w:tcPr>
            <w:tcW w:w="1815" w:type="dxa"/>
            <w:tcBorders>
              <w:top w:val="nil"/>
              <w:left w:val="single" w:sz="4" w:space="0" w:color="auto"/>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Bac Kan</w:t>
            </w:r>
          </w:p>
        </w:tc>
        <w:tc>
          <w:tcPr>
            <w:tcW w:w="108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485900</w:t>
            </w:r>
          </w:p>
        </w:tc>
        <w:tc>
          <w:tcPr>
            <w:tcW w:w="495" w:type="dxa"/>
            <w:tcBorders>
              <w:top w:val="nil"/>
              <w:left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495" w:type="dxa"/>
            <w:tcBorders>
              <w:top w:val="nil"/>
              <w:left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99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3383</w:t>
            </w:r>
          </w:p>
        </w:tc>
        <w:tc>
          <w:tcPr>
            <w:tcW w:w="90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435266</w:t>
            </w:r>
          </w:p>
        </w:tc>
        <w:tc>
          <w:tcPr>
            <w:tcW w:w="108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47251</w:t>
            </w:r>
          </w:p>
        </w:tc>
        <w:tc>
          <w:tcPr>
            <w:tcW w:w="1062" w:type="dxa"/>
            <w:tcBorders>
              <w:top w:val="nil"/>
              <w:left w:val="single"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295300</w:t>
            </w:r>
          </w:p>
        </w:tc>
        <w:tc>
          <w:tcPr>
            <w:tcW w:w="422" w:type="dxa"/>
            <w:tcBorders>
              <w:top w:val="nil"/>
              <w:left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47800</w:t>
            </w:r>
          </w:p>
        </w:tc>
        <w:tc>
          <w:tcPr>
            <w:tcW w:w="776"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247500</w:t>
            </w:r>
          </w:p>
        </w:tc>
        <w:tc>
          <w:tcPr>
            <w:tcW w:w="499" w:type="dxa"/>
            <w:tcBorders>
              <w:top w:val="nil"/>
              <w:left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36.8</w:t>
            </w:r>
          </w:p>
        </w:tc>
        <w:tc>
          <w:tcPr>
            <w:tcW w:w="893"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230.0</w:t>
            </w:r>
          </w:p>
        </w:tc>
        <w:tc>
          <w:tcPr>
            <w:tcW w:w="893"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51.3</w:t>
            </w:r>
          </w:p>
        </w:tc>
        <w:tc>
          <w:tcPr>
            <w:tcW w:w="827"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110.6</w:t>
            </w:r>
          </w:p>
        </w:tc>
        <w:tc>
          <w:tcPr>
            <w:tcW w:w="975" w:type="dxa"/>
            <w:tcBorders>
              <w:top w:val="nil"/>
              <w:left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56.0</w:t>
            </w:r>
          </w:p>
        </w:tc>
      </w:tr>
      <w:tr w:rsidR="004503DD" w:rsidRPr="00377C2E" w:rsidTr="001323FB">
        <w:trPr>
          <w:trHeight w:val="288"/>
        </w:trPr>
        <w:tc>
          <w:tcPr>
            <w:tcW w:w="1815" w:type="dxa"/>
            <w:tcBorders>
              <w:top w:val="nil"/>
              <w:left w:val="single" w:sz="4" w:space="0" w:color="auto"/>
              <w:bottom w:val="dashSmallGap" w:sz="4" w:space="0" w:color="auto"/>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Bac Lieu</w:t>
            </w:r>
          </w:p>
        </w:tc>
        <w:tc>
          <w:tcPr>
            <w:tcW w:w="108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250200</w:t>
            </w:r>
          </w:p>
        </w:tc>
        <w:tc>
          <w:tcPr>
            <w:tcW w:w="495"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495"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99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250200</w:t>
            </w:r>
          </w:p>
        </w:tc>
        <w:tc>
          <w:tcPr>
            <w:tcW w:w="90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108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1062" w:type="dxa"/>
            <w:tcBorders>
              <w:top w:val="nil"/>
              <w:left w:val="single" w:sz="4" w:space="0" w:color="auto"/>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858400</w:t>
            </w:r>
          </w:p>
        </w:tc>
        <w:tc>
          <w:tcPr>
            <w:tcW w:w="422"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226100</w:t>
            </w:r>
          </w:p>
        </w:tc>
        <w:tc>
          <w:tcPr>
            <w:tcW w:w="776"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632300</w:t>
            </w:r>
          </w:p>
        </w:tc>
        <w:tc>
          <w:tcPr>
            <w:tcW w:w="499" w:type="dxa"/>
            <w:tcBorders>
              <w:top w:val="nil"/>
              <w:left w:val="nil"/>
              <w:bottom w:val="dashSmallGap" w:sz="4" w:space="0" w:color="auto"/>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13.9</w:t>
            </w:r>
          </w:p>
        </w:tc>
        <w:tc>
          <w:tcPr>
            <w:tcW w:w="893"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2.4</w:t>
            </w:r>
          </w:p>
        </w:tc>
        <w:tc>
          <w:tcPr>
            <w:tcW w:w="893"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1.9</w:t>
            </w:r>
          </w:p>
        </w:tc>
        <w:tc>
          <w:tcPr>
            <w:tcW w:w="827"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21.1</w:t>
            </w:r>
          </w:p>
        </w:tc>
        <w:tc>
          <w:tcPr>
            <w:tcW w:w="975" w:type="dxa"/>
            <w:tcBorders>
              <w:top w:val="nil"/>
              <w:left w:val="nil"/>
              <w:bottom w:val="dashSmallGap" w:sz="4" w:space="0" w:color="auto"/>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2.9</w:t>
            </w:r>
          </w:p>
        </w:tc>
      </w:tr>
      <w:tr w:rsidR="004503DD" w:rsidRPr="00377C2E" w:rsidTr="001323FB">
        <w:trPr>
          <w:trHeight w:val="288"/>
        </w:trPr>
        <w:tc>
          <w:tcPr>
            <w:tcW w:w="1815" w:type="dxa"/>
            <w:tcBorders>
              <w:top w:val="dashSmallGap" w:sz="4" w:space="0" w:color="auto"/>
              <w:left w:val="single" w:sz="4" w:space="0" w:color="auto"/>
              <w:bottom w:val="nil"/>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Bac Ninh</w:t>
            </w:r>
          </w:p>
        </w:tc>
        <w:tc>
          <w:tcPr>
            <w:tcW w:w="108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82300</w:t>
            </w:r>
          </w:p>
        </w:tc>
        <w:tc>
          <w:tcPr>
            <w:tcW w:w="495"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495"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99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82271</w:t>
            </w:r>
          </w:p>
        </w:tc>
        <w:tc>
          <w:tcPr>
            <w:tcW w:w="90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29</w:t>
            </w:r>
          </w:p>
        </w:tc>
        <w:tc>
          <w:tcPr>
            <w:tcW w:w="108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1062" w:type="dxa"/>
            <w:tcBorders>
              <w:top w:val="dashSmallGap" w:sz="4" w:space="0" w:color="auto"/>
              <w:left w:val="single" w:sz="4" w:space="0" w:color="auto"/>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1026700</w:t>
            </w:r>
          </w:p>
        </w:tc>
        <w:tc>
          <w:tcPr>
            <w:tcW w:w="422"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242300</w:t>
            </w:r>
          </w:p>
        </w:tc>
        <w:tc>
          <w:tcPr>
            <w:tcW w:w="776"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784400</w:t>
            </w:r>
          </w:p>
        </w:tc>
        <w:tc>
          <w:tcPr>
            <w:tcW w:w="499" w:type="dxa"/>
            <w:tcBorders>
              <w:top w:val="dashSmallGap" w:sz="4" w:space="0" w:color="auto"/>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7.5</w:t>
            </w:r>
          </w:p>
        </w:tc>
        <w:tc>
          <w:tcPr>
            <w:tcW w:w="893"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0.0</w:t>
            </w:r>
          </w:p>
        </w:tc>
        <w:tc>
          <w:tcPr>
            <w:tcW w:w="893"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0.6</w:t>
            </w:r>
          </w:p>
        </w:tc>
        <w:tc>
          <w:tcPr>
            <w:tcW w:w="827"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6.6</w:t>
            </w:r>
          </w:p>
        </w:tc>
        <w:tc>
          <w:tcPr>
            <w:tcW w:w="975" w:type="dxa"/>
            <w:tcBorders>
              <w:top w:val="dashSmallGap" w:sz="4" w:space="0" w:color="auto"/>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4.8</w:t>
            </w:r>
          </w:p>
        </w:tc>
      </w:tr>
      <w:tr w:rsidR="004503DD" w:rsidRPr="00377C2E" w:rsidTr="001323FB">
        <w:trPr>
          <w:trHeight w:val="288"/>
        </w:trPr>
        <w:tc>
          <w:tcPr>
            <w:tcW w:w="1815" w:type="dxa"/>
            <w:tcBorders>
              <w:top w:val="nil"/>
              <w:left w:val="single" w:sz="4" w:space="0" w:color="auto"/>
              <w:bottom w:val="nil"/>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Ben Tre</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236000</w:t>
            </w: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99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236000</w:t>
            </w:r>
          </w:p>
        </w:tc>
        <w:tc>
          <w:tcPr>
            <w:tcW w:w="90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1062" w:type="dxa"/>
            <w:tcBorders>
              <w:top w:val="nil"/>
              <w:left w:val="single" w:sz="4" w:space="0" w:color="auto"/>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1255800</w:t>
            </w: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125900</w:t>
            </w: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1129900</w:t>
            </w:r>
          </w:p>
        </w:tc>
        <w:tc>
          <w:tcPr>
            <w:tcW w:w="499"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14.2</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1.0</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2.8</w:t>
            </w:r>
          </w:p>
        </w:tc>
        <w:tc>
          <w:tcPr>
            <w:tcW w:w="827"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13.9</w:t>
            </w:r>
          </w:p>
        </w:tc>
        <w:tc>
          <w:tcPr>
            <w:tcW w:w="975"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3.4</w:t>
            </w:r>
          </w:p>
        </w:tc>
      </w:tr>
      <w:tr w:rsidR="004503DD" w:rsidRPr="00377C2E" w:rsidTr="001323FB">
        <w:trPr>
          <w:trHeight w:val="288"/>
        </w:trPr>
        <w:tc>
          <w:tcPr>
            <w:tcW w:w="1815" w:type="dxa"/>
            <w:tcBorders>
              <w:top w:val="nil"/>
              <w:left w:val="single" w:sz="4" w:space="0" w:color="auto"/>
              <w:bottom w:val="nil"/>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Binh Dinh</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604000</w:t>
            </w: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99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259570</w:t>
            </w:r>
          </w:p>
        </w:tc>
        <w:tc>
          <w:tcPr>
            <w:tcW w:w="90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310725</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33706</w:t>
            </w:r>
          </w:p>
        </w:tc>
        <w:tc>
          <w:tcPr>
            <w:tcW w:w="1062" w:type="dxa"/>
            <w:tcBorders>
              <w:top w:val="nil"/>
              <w:left w:val="single" w:sz="4" w:space="0" w:color="auto"/>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1489000</w:t>
            </w: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413600</w:t>
            </w: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1075400</w:t>
            </w:r>
          </w:p>
        </w:tc>
        <w:tc>
          <w:tcPr>
            <w:tcW w:w="499"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14.2</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194.8</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77.2</w:t>
            </w:r>
          </w:p>
        </w:tc>
        <w:tc>
          <w:tcPr>
            <w:tcW w:w="827"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165.7</w:t>
            </w:r>
          </w:p>
        </w:tc>
        <w:tc>
          <w:tcPr>
            <w:tcW w:w="975"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167.5</w:t>
            </w:r>
          </w:p>
        </w:tc>
      </w:tr>
      <w:tr w:rsidR="004503DD" w:rsidRPr="00377C2E" w:rsidTr="001323FB">
        <w:trPr>
          <w:trHeight w:val="288"/>
        </w:trPr>
        <w:tc>
          <w:tcPr>
            <w:tcW w:w="1815" w:type="dxa"/>
            <w:tcBorders>
              <w:top w:val="nil"/>
              <w:left w:val="single" w:sz="4" w:space="0" w:color="auto"/>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Binh Duong</w:t>
            </w:r>
          </w:p>
        </w:tc>
        <w:tc>
          <w:tcPr>
            <w:tcW w:w="108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269500</w:t>
            </w:r>
          </w:p>
        </w:tc>
        <w:tc>
          <w:tcPr>
            <w:tcW w:w="495" w:type="dxa"/>
            <w:tcBorders>
              <w:top w:val="nil"/>
              <w:left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495" w:type="dxa"/>
            <w:tcBorders>
              <w:top w:val="nil"/>
              <w:left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99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268769</w:t>
            </w:r>
          </w:p>
        </w:tc>
        <w:tc>
          <w:tcPr>
            <w:tcW w:w="90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731</w:t>
            </w:r>
          </w:p>
        </w:tc>
        <w:tc>
          <w:tcPr>
            <w:tcW w:w="108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1062" w:type="dxa"/>
            <w:tcBorders>
              <w:top w:val="nil"/>
              <w:left w:val="single"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1497100</w:t>
            </w:r>
          </w:p>
        </w:tc>
        <w:tc>
          <w:tcPr>
            <w:tcW w:w="422" w:type="dxa"/>
            <w:tcBorders>
              <w:top w:val="nil"/>
              <w:left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448300</w:t>
            </w:r>
          </w:p>
        </w:tc>
        <w:tc>
          <w:tcPr>
            <w:tcW w:w="776"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1048800</w:t>
            </w:r>
          </w:p>
        </w:tc>
        <w:tc>
          <w:tcPr>
            <w:tcW w:w="499" w:type="dxa"/>
            <w:tcBorders>
              <w:top w:val="nil"/>
              <w:left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0.4</w:t>
            </w:r>
          </w:p>
        </w:tc>
        <w:tc>
          <w:tcPr>
            <w:tcW w:w="893"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1.1</w:t>
            </w:r>
          </w:p>
        </w:tc>
        <w:tc>
          <w:tcPr>
            <w:tcW w:w="893"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8.1</w:t>
            </w:r>
          </w:p>
        </w:tc>
        <w:tc>
          <w:tcPr>
            <w:tcW w:w="827"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60.0</w:t>
            </w:r>
          </w:p>
        </w:tc>
        <w:tc>
          <w:tcPr>
            <w:tcW w:w="975" w:type="dxa"/>
            <w:tcBorders>
              <w:top w:val="nil"/>
              <w:left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0.7</w:t>
            </w:r>
          </w:p>
        </w:tc>
      </w:tr>
      <w:tr w:rsidR="004503DD" w:rsidRPr="00377C2E" w:rsidTr="001323FB">
        <w:trPr>
          <w:trHeight w:val="288"/>
        </w:trPr>
        <w:tc>
          <w:tcPr>
            <w:tcW w:w="1815" w:type="dxa"/>
            <w:tcBorders>
              <w:top w:val="nil"/>
              <w:left w:val="single" w:sz="4" w:space="0" w:color="auto"/>
              <w:bottom w:val="dashSmallGap" w:sz="4" w:space="0" w:color="auto"/>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Binh Phuoc</w:t>
            </w:r>
          </w:p>
        </w:tc>
        <w:tc>
          <w:tcPr>
            <w:tcW w:w="108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687500</w:t>
            </w:r>
          </w:p>
        </w:tc>
        <w:tc>
          <w:tcPr>
            <w:tcW w:w="495"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495"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99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244219</w:t>
            </w:r>
          </w:p>
        </w:tc>
        <w:tc>
          <w:tcPr>
            <w:tcW w:w="90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443281</w:t>
            </w:r>
          </w:p>
        </w:tc>
        <w:tc>
          <w:tcPr>
            <w:tcW w:w="108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1062" w:type="dxa"/>
            <w:tcBorders>
              <w:top w:val="nil"/>
              <w:left w:val="single" w:sz="4" w:space="0" w:color="auto"/>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877500</w:t>
            </w:r>
          </w:p>
        </w:tc>
        <w:tc>
          <w:tcPr>
            <w:tcW w:w="422"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147300</w:t>
            </w:r>
          </w:p>
        </w:tc>
        <w:tc>
          <w:tcPr>
            <w:tcW w:w="776"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730200</w:t>
            </w:r>
          </w:p>
        </w:tc>
        <w:tc>
          <w:tcPr>
            <w:tcW w:w="499" w:type="dxa"/>
            <w:tcBorders>
              <w:top w:val="nil"/>
              <w:left w:val="nil"/>
              <w:bottom w:val="dashSmallGap" w:sz="4" w:space="0" w:color="auto"/>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9.1</w:t>
            </w:r>
          </w:p>
        </w:tc>
        <w:tc>
          <w:tcPr>
            <w:tcW w:w="893"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95.2</w:t>
            </w:r>
          </w:p>
        </w:tc>
        <w:tc>
          <w:tcPr>
            <w:tcW w:w="893"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18.7</w:t>
            </w:r>
          </w:p>
        </w:tc>
        <w:tc>
          <w:tcPr>
            <w:tcW w:w="827"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23.1</w:t>
            </w:r>
          </w:p>
        </w:tc>
        <w:tc>
          <w:tcPr>
            <w:tcW w:w="975" w:type="dxa"/>
            <w:tcBorders>
              <w:top w:val="nil"/>
              <w:left w:val="nil"/>
              <w:bottom w:val="dashSmallGap" w:sz="4" w:space="0" w:color="auto"/>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30.7</w:t>
            </w:r>
          </w:p>
        </w:tc>
      </w:tr>
      <w:tr w:rsidR="004503DD" w:rsidRPr="00377C2E" w:rsidTr="001323FB">
        <w:trPr>
          <w:trHeight w:val="288"/>
        </w:trPr>
        <w:tc>
          <w:tcPr>
            <w:tcW w:w="1815" w:type="dxa"/>
            <w:tcBorders>
              <w:top w:val="dashSmallGap" w:sz="4" w:space="0" w:color="auto"/>
              <w:left w:val="single" w:sz="4" w:space="0" w:color="auto"/>
              <w:bottom w:val="nil"/>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Binh Thuan</w:t>
            </w:r>
          </w:p>
        </w:tc>
        <w:tc>
          <w:tcPr>
            <w:tcW w:w="108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781000</w:t>
            </w:r>
          </w:p>
        </w:tc>
        <w:tc>
          <w:tcPr>
            <w:tcW w:w="495"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495"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99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324537</w:t>
            </w:r>
          </w:p>
        </w:tc>
        <w:tc>
          <w:tcPr>
            <w:tcW w:w="90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425103</w:t>
            </w:r>
          </w:p>
        </w:tc>
        <w:tc>
          <w:tcPr>
            <w:tcW w:w="108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31359</w:t>
            </w:r>
          </w:p>
        </w:tc>
        <w:tc>
          <w:tcPr>
            <w:tcW w:w="1062" w:type="dxa"/>
            <w:tcBorders>
              <w:top w:val="dashSmallGap" w:sz="4" w:space="0" w:color="auto"/>
              <w:left w:val="single" w:sz="4" w:space="0" w:color="auto"/>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1171700</w:t>
            </w:r>
          </w:p>
        </w:tc>
        <w:tc>
          <w:tcPr>
            <w:tcW w:w="422"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461700</w:t>
            </w:r>
          </w:p>
        </w:tc>
        <w:tc>
          <w:tcPr>
            <w:tcW w:w="776"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710000</w:t>
            </w:r>
          </w:p>
        </w:tc>
        <w:tc>
          <w:tcPr>
            <w:tcW w:w="499" w:type="dxa"/>
            <w:tcBorders>
              <w:top w:val="dashSmallGap" w:sz="4" w:space="0" w:color="auto"/>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9.2</w:t>
            </w:r>
          </w:p>
        </w:tc>
        <w:tc>
          <w:tcPr>
            <w:tcW w:w="893"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352.6</w:t>
            </w:r>
          </w:p>
        </w:tc>
        <w:tc>
          <w:tcPr>
            <w:tcW w:w="893"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30.2</w:t>
            </w:r>
          </w:p>
        </w:tc>
        <w:tc>
          <w:tcPr>
            <w:tcW w:w="827"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53.1</w:t>
            </w:r>
          </w:p>
        </w:tc>
        <w:tc>
          <w:tcPr>
            <w:tcW w:w="975" w:type="dxa"/>
            <w:tcBorders>
              <w:top w:val="dashSmallGap" w:sz="4" w:space="0" w:color="auto"/>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37.2</w:t>
            </w:r>
          </w:p>
        </w:tc>
      </w:tr>
      <w:tr w:rsidR="004503DD" w:rsidRPr="00377C2E" w:rsidTr="001323FB">
        <w:trPr>
          <w:trHeight w:val="288"/>
        </w:trPr>
        <w:tc>
          <w:tcPr>
            <w:tcW w:w="1815" w:type="dxa"/>
            <w:tcBorders>
              <w:top w:val="nil"/>
              <w:left w:val="single" w:sz="4" w:space="0" w:color="auto"/>
              <w:bottom w:val="nil"/>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Ca Mau</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533200</w:t>
            </w: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99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533200</w:t>
            </w:r>
          </w:p>
        </w:tc>
        <w:tc>
          <w:tcPr>
            <w:tcW w:w="90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1062" w:type="dxa"/>
            <w:tcBorders>
              <w:top w:val="nil"/>
              <w:left w:val="single" w:sz="4" w:space="0" w:color="auto"/>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1207000</w:t>
            </w: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247500</w:t>
            </w: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959500</w:t>
            </w:r>
          </w:p>
        </w:tc>
        <w:tc>
          <w:tcPr>
            <w:tcW w:w="499"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12.7</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8.9</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90.3</w:t>
            </w:r>
          </w:p>
        </w:tc>
        <w:tc>
          <w:tcPr>
            <w:tcW w:w="827"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96.0</w:t>
            </w:r>
          </w:p>
        </w:tc>
        <w:tc>
          <w:tcPr>
            <w:tcW w:w="975"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77.5</w:t>
            </w:r>
          </w:p>
        </w:tc>
      </w:tr>
      <w:tr w:rsidR="004503DD" w:rsidRPr="00377C2E" w:rsidTr="001323FB">
        <w:trPr>
          <w:trHeight w:val="288"/>
        </w:trPr>
        <w:tc>
          <w:tcPr>
            <w:tcW w:w="1815" w:type="dxa"/>
            <w:tcBorders>
              <w:top w:val="nil"/>
              <w:left w:val="single" w:sz="4" w:space="0" w:color="auto"/>
              <w:bottom w:val="nil"/>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Can Tho</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140200</w:t>
            </w: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99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140200</w:t>
            </w:r>
          </w:p>
        </w:tc>
        <w:tc>
          <w:tcPr>
            <w:tcW w:w="90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1062" w:type="dxa"/>
            <w:tcBorders>
              <w:top w:val="nil"/>
              <w:left w:val="single" w:sz="4" w:space="0" w:color="auto"/>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1189600</w:t>
            </w: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783100</w:t>
            </w: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406500</w:t>
            </w:r>
          </w:p>
        </w:tc>
        <w:tc>
          <w:tcPr>
            <w:tcW w:w="499"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7.0</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0.0</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0.0</w:t>
            </w:r>
          </w:p>
        </w:tc>
        <w:tc>
          <w:tcPr>
            <w:tcW w:w="827"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9.5</w:t>
            </w:r>
          </w:p>
        </w:tc>
        <w:tc>
          <w:tcPr>
            <w:tcW w:w="975"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5.1</w:t>
            </w:r>
          </w:p>
        </w:tc>
      </w:tr>
      <w:tr w:rsidR="004503DD" w:rsidRPr="00377C2E" w:rsidTr="001323FB">
        <w:trPr>
          <w:trHeight w:val="288"/>
        </w:trPr>
        <w:tc>
          <w:tcPr>
            <w:tcW w:w="1815" w:type="dxa"/>
            <w:tcBorders>
              <w:top w:val="nil"/>
              <w:left w:val="single" w:sz="4" w:space="0" w:color="auto"/>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Cao Bang</w:t>
            </w:r>
          </w:p>
        </w:tc>
        <w:tc>
          <w:tcPr>
            <w:tcW w:w="108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672500</w:t>
            </w:r>
          </w:p>
        </w:tc>
        <w:tc>
          <w:tcPr>
            <w:tcW w:w="495" w:type="dxa"/>
            <w:tcBorders>
              <w:top w:val="nil"/>
              <w:left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495" w:type="dxa"/>
            <w:tcBorders>
              <w:top w:val="nil"/>
              <w:left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99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90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515779</w:t>
            </w:r>
          </w:p>
        </w:tc>
        <w:tc>
          <w:tcPr>
            <w:tcW w:w="108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156721</w:t>
            </w:r>
          </w:p>
        </w:tc>
        <w:tc>
          <w:tcPr>
            <w:tcW w:w="1062" w:type="dxa"/>
            <w:tcBorders>
              <w:top w:val="nil"/>
              <w:left w:val="single"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512500</w:t>
            </w:r>
          </w:p>
        </w:tc>
        <w:tc>
          <w:tcPr>
            <w:tcW w:w="422" w:type="dxa"/>
            <w:tcBorders>
              <w:top w:val="nil"/>
              <w:left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88800</w:t>
            </w:r>
          </w:p>
        </w:tc>
        <w:tc>
          <w:tcPr>
            <w:tcW w:w="776"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423700</w:t>
            </w:r>
          </w:p>
        </w:tc>
        <w:tc>
          <w:tcPr>
            <w:tcW w:w="499" w:type="dxa"/>
            <w:tcBorders>
              <w:top w:val="nil"/>
              <w:left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35.6</w:t>
            </w:r>
          </w:p>
        </w:tc>
        <w:tc>
          <w:tcPr>
            <w:tcW w:w="893"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318.0</w:t>
            </w:r>
          </w:p>
        </w:tc>
        <w:tc>
          <w:tcPr>
            <w:tcW w:w="893"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16.9</w:t>
            </w:r>
          </w:p>
        </w:tc>
        <w:tc>
          <w:tcPr>
            <w:tcW w:w="827"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123.0</w:t>
            </w:r>
          </w:p>
        </w:tc>
        <w:tc>
          <w:tcPr>
            <w:tcW w:w="975" w:type="dxa"/>
            <w:tcBorders>
              <w:top w:val="nil"/>
              <w:left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26.3</w:t>
            </w:r>
          </w:p>
        </w:tc>
      </w:tr>
      <w:tr w:rsidR="004503DD" w:rsidRPr="00377C2E" w:rsidTr="001323FB">
        <w:trPr>
          <w:trHeight w:val="288"/>
        </w:trPr>
        <w:tc>
          <w:tcPr>
            <w:tcW w:w="1815" w:type="dxa"/>
            <w:tcBorders>
              <w:top w:val="nil"/>
              <w:left w:val="single" w:sz="4" w:space="0" w:color="auto"/>
              <w:bottom w:val="dashSmallGap" w:sz="4" w:space="0" w:color="auto"/>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Da Nang</w:t>
            </w:r>
          </w:p>
        </w:tc>
        <w:tc>
          <w:tcPr>
            <w:tcW w:w="108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128300</w:t>
            </w:r>
          </w:p>
        </w:tc>
        <w:tc>
          <w:tcPr>
            <w:tcW w:w="495"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495"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99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56287</w:t>
            </w:r>
          </w:p>
        </w:tc>
        <w:tc>
          <w:tcPr>
            <w:tcW w:w="90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62096</w:t>
            </w:r>
          </w:p>
        </w:tc>
        <w:tc>
          <w:tcPr>
            <w:tcW w:w="108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9917</w:t>
            </w:r>
          </w:p>
        </w:tc>
        <w:tc>
          <w:tcPr>
            <w:tcW w:w="1062" w:type="dxa"/>
            <w:tcBorders>
              <w:top w:val="nil"/>
              <w:left w:val="single" w:sz="4" w:space="0" w:color="auto"/>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890500</w:t>
            </w:r>
          </w:p>
        </w:tc>
        <w:tc>
          <w:tcPr>
            <w:tcW w:w="422"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773500</w:t>
            </w:r>
          </w:p>
        </w:tc>
        <w:tc>
          <w:tcPr>
            <w:tcW w:w="776"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117000</w:t>
            </w:r>
          </w:p>
        </w:tc>
        <w:tc>
          <w:tcPr>
            <w:tcW w:w="499" w:type="dxa"/>
            <w:tcBorders>
              <w:top w:val="nil"/>
              <w:left w:val="nil"/>
              <w:bottom w:val="dashSmallGap" w:sz="4" w:space="0" w:color="auto"/>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3.5</w:t>
            </w:r>
          </w:p>
        </w:tc>
        <w:tc>
          <w:tcPr>
            <w:tcW w:w="893"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36.5</w:t>
            </w:r>
          </w:p>
        </w:tc>
        <w:tc>
          <w:tcPr>
            <w:tcW w:w="893"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10.5</w:t>
            </w:r>
          </w:p>
        </w:tc>
        <w:tc>
          <w:tcPr>
            <w:tcW w:w="827"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28.4</w:t>
            </w:r>
          </w:p>
        </w:tc>
        <w:tc>
          <w:tcPr>
            <w:tcW w:w="975" w:type="dxa"/>
            <w:tcBorders>
              <w:top w:val="nil"/>
              <w:left w:val="nil"/>
              <w:bottom w:val="dashSmallGap" w:sz="4" w:space="0" w:color="auto"/>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23.5</w:t>
            </w:r>
          </w:p>
        </w:tc>
      </w:tr>
      <w:tr w:rsidR="004503DD" w:rsidRPr="00377C2E" w:rsidTr="001323FB">
        <w:trPr>
          <w:trHeight w:val="288"/>
        </w:trPr>
        <w:tc>
          <w:tcPr>
            <w:tcW w:w="1815" w:type="dxa"/>
            <w:tcBorders>
              <w:top w:val="dashSmallGap" w:sz="4" w:space="0" w:color="auto"/>
              <w:left w:val="single" w:sz="4" w:space="0" w:color="auto"/>
              <w:bottom w:val="nil"/>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Dak Nong</w:t>
            </w:r>
          </w:p>
        </w:tc>
        <w:tc>
          <w:tcPr>
            <w:tcW w:w="108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651600</w:t>
            </w:r>
          </w:p>
        </w:tc>
        <w:tc>
          <w:tcPr>
            <w:tcW w:w="495"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495"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99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90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511428</w:t>
            </w:r>
          </w:p>
        </w:tc>
        <w:tc>
          <w:tcPr>
            <w:tcW w:w="108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140172</w:t>
            </w:r>
          </w:p>
        </w:tc>
        <w:tc>
          <w:tcPr>
            <w:tcW w:w="1062" w:type="dxa"/>
            <w:tcBorders>
              <w:top w:val="dashSmallGap" w:sz="4" w:space="0" w:color="auto"/>
              <w:left w:val="single" w:sz="4" w:space="0" w:color="auto"/>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492000</w:t>
            </w:r>
          </w:p>
        </w:tc>
        <w:tc>
          <w:tcPr>
            <w:tcW w:w="422"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72900</w:t>
            </w:r>
          </w:p>
        </w:tc>
        <w:tc>
          <w:tcPr>
            <w:tcW w:w="776"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419100</w:t>
            </w:r>
          </w:p>
        </w:tc>
        <w:tc>
          <w:tcPr>
            <w:tcW w:w="499" w:type="dxa"/>
            <w:tcBorders>
              <w:top w:val="dashSmallGap" w:sz="4" w:space="0" w:color="auto"/>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23.3</w:t>
            </w:r>
          </w:p>
        </w:tc>
        <w:tc>
          <w:tcPr>
            <w:tcW w:w="893"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309.5</w:t>
            </w:r>
          </w:p>
        </w:tc>
        <w:tc>
          <w:tcPr>
            <w:tcW w:w="893"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14.6</w:t>
            </w:r>
          </w:p>
        </w:tc>
        <w:tc>
          <w:tcPr>
            <w:tcW w:w="827"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49.4</w:t>
            </w:r>
          </w:p>
        </w:tc>
        <w:tc>
          <w:tcPr>
            <w:tcW w:w="975" w:type="dxa"/>
            <w:tcBorders>
              <w:top w:val="dashSmallGap" w:sz="4" w:space="0" w:color="auto"/>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30.0</w:t>
            </w:r>
          </w:p>
        </w:tc>
      </w:tr>
      <w:tr w:rsidR="004503DD" w:rsidRPr="00377C2E" w:rsidTr="001323FB">
        <w:trPr>
          <w:trHeight w:val="288"/>
        </w:trPr>
        <w:tc>
          <w:tcPr>
            <w:tcW w:w="1815" w:type="dxa"/>
            <w:tcBorders>
              <w:top w:val="nil"/>
              <w:left w:val="single" w:sz="4" w:space="0" w:color="auto"/>
              <w:bottom w:val="nil"/>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Dak Lak</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1312500</w:t>
            </w: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99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90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1168034</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144466</w:t>
            </w:r>
          </w:p>
        </w:tc>
        <w:tc>
          <w:tcPr>
            <w:tcW w:w="1062" w:type="dxa"/>
            <w:tcBorders>
              <w:top w:val="nil"/>
              <w:left w:val="single" w:sz="4" w:space="0" w:color="auto"/>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1733100</w:t>
            </w: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389300</w:t>
            </w: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1343800</w:t>
            </w:r>
          </w:p>
        </w:tc>
        <w:tc>
          <w:tcPr>
            <w:tcW w:w="499"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21.3</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571.9</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61.3</w:t>
            </w:r>
          </w:p>
        </w:tc>
        <w:tc>
          <w:tcPr>
            <w:tcW w:w="827"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111.4</w:t>
            </w:r>
          </w:p>
        </w:tc>
        <w:tc>
          <w:tcPr>
            <w:tcW w:w="975"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53.5</w:t>
            </w:r>
          </w:p>
        </w:tc>
      </w:tr>
      <w:tr w:rsidR="004503DD" w:rsidRPr="00377C2E" w:rsidTr="001323FB">
        <w:trPr>
          <w:trHeight w:val="288"/>
        </w:trPr>
        <w:tc>
          <w:tcPr>
            <w:tcW w:w="1815" w:type="dxa"/>
            <w:tcBorders>
              <w:top w:val="nil"/>
              <w:left w:val="single" w:sz="4" w:space="0" w:color="auto"/>
              <w:bottom w:val="nil"/>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Dien Bien</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956300</w:t>
            </w: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99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90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380508</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575792</w:t>
            </w:r>
          </w:p>
        </w:tc>
        <w:tc>
          <w:tcPr>
            <w:tcW w:w="1062" w:type="dxa"/>
            <w:tcBorders>
              <w:top w:val="nil"/>
              <w:left w:val="single" w:sz="4" w:space="0" w:color="auto"/>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493000</w:t>
            </w: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74700</w:t>
            </w: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418300</w:t>
            </w:r>
          </w:p>
        </w:tc>
        <w:tc>
          <w:tcPr>
            <w:tcW w:w="499"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39.3</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379.3</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15.3</w:t>
            </w:r>
          </w:p>
        </w:tc>
        <w:tc>
          <w:tcPr>
            <w:tcW w:w="827"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135.9</w:t>
            </w:r>
          </w:p>
        </w:tc>
        <w:tc>
          <w:tcPr>
            <w:tcW w:w="975"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47.4</w:t>
            </w:r>
          </w:p>
        </w:tc>
      </w:tr>
      <w:tr w:rsidR="004503DD" w:rsidRPr="00377C2E" w:rsidTr="001323FB">
        <w:trPr>
          <w:trHeight w:val="288"/>
        </w:trPr>
        <w:tc>
          <w:tcPr>
            <w:tcW w:w="1815" w:type="dxa"/>
            <w:tcBorders>
              <w:top w:val="nil"/>
              <w:left w:val="single" w:sz="4" w:space="0" w:color="auto"/>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Dong Nai</w:t>
            </w:r>
          </w:p>
        </w:tc>
        <w:tc>
          <w:tcPr>
            <w:tcW w:w="108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590300</w:t>
            </w:r>
          </w:p>
        </w:tc>
        <w:tc>
          <w:tcPr>
            <w:tcW w:w="495" w:type="dxa"/>
            <w:tcBorders>
              <w:top w:val="nil"/>
              <w:left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495" w:type="dxa"/>
            <w:tcBorders>
              <w:top w:val="nil"/>
              <w:left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99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314892</w:t>
            </w:r>
          </w:p>
        </w:tc>
        <w:tc>
          <w:tcPr>
            <w:tcW w:w="90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275397</w:t>
            </w:r>
          </w:p>
        </w:tc>
        <w:tc>
          <w:tcPr>
            <w:tcW w:w="108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11</w:t>
            </w:r>
          </w:p>
        </w:tc>
        <w:tc>
          <w:tcPr>
            <w:tcW w:w="1062" w:type="dxa"/>
            <w:tcBorders>
              <w:top w:val="nil"/>
              <w:left w:val="single"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2491300</w:t>
            </w:r>
          </w:p>
        </w:tc>
        <w:tc>
          <w:tcPr>
            <w:tcW w:w="422" w:type="dxa"/>
            <w:tcBorders>
              <w:top w:val="nil"/>
              <w:left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828000</w:t>
            </w:r>
          </w:p>
        </w:tc>
        <w:tc>
          <w:tcPr>
            <w:tcW w:w="776"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1663300</w:t>
            </w:r>
          </w:p>
        </w:tc>
        <w:tc>
          <w:tcPr>
            <w:tcW w:w="499" w:type="dxa"/>
            <w:tcBorders>
              <w:top w:val="nil"/>
              <w:left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4.3</w:t>
            </w:r>
          </w:p>
        </w:tc>
        <w:tc>
          <w:tcPr>
            <w:tcW w:w="893"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111.6</w:t>
            </w:r>
          </w:p>
        </w:tc>
        <w:tc>
          <w:tcPr>
            <w:tcW w:w="893"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56.0</w:t>
            </w:r>
          </w:p>
        </w:tc>
        <w:tc>
          <w:tcPr>
            <w:tcW w:w="827"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72.9</w:t>
            </w:r>
          </w:p>
        </w:tc>
        <w:tc>
          <w:tcPr>
            <w:tcW w:w="975" w:type="dxa"/>
            <w:tcBorders>
              <w:top w:val="nil"/>
              <w:left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42.2</w:t>
            </w:r>
          </w:p>
        </w:tc>
      </w:tr>
      <w:tr w:rsidR="004503DD" w:rsidRPr="00377C2E" w:rsidTr="001323FB">
        <w:trPr>
          <w:trHeight w:val="288"/>
        </w:trPr>
        <w:tc>
          <w:tcPr>
            <w:tcW w:w="1815" w:type="dxa"/>
            <w:tcBorders>
              <w:top w:val="nil"/>
              <w:left w:val="single" w:sz="4" w:space="0" w:color="auto"/>
              <w:bottom w:val="dashSmallGap" w:sz="4" w:space="0" w:color="auto"/>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lastRenderedPageBreak/>
              <w:t>Dong Thap</w:t>
            </w:r>
          </w:p>
        </w:tc>
        <w:tc>
          <w:tcPr>
            <w:tcW w:w="108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337500</w:t>
            </w:r>
          </w:p>
        </w:tc>
        <w:tc>
          <w:tcPr>
            <w:tcW w:w="495"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495"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99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337500</w:t>
            </w:r>
          </w:p>
        </w:tc>
        <w:tc>
          <w:tcPr>
            <w:tcW w:w="90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108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1062" w:type="dxa"/>
            <w:tcBorders>
              <w:top w:val="nil"/>
              <w:left w:val="single" w:sz="4" w:space="0" w:color="auto"/>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1667700</w:t>
            </w:r>
          </w:p>
        </w:tc>
        <w:tc>
          <w:tcPr>
            <w:tcW w:w="422"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287500</w:t>
            </w:r>
          </w:p>
        </w:tc>
        <w:tc>
          <w:tcPr>
            <w:tcW w:w="776"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1380200</w:t>
            </w:r>
          </w:p>
        </w:tc>
        <w:tc>
          <w:tcPr>
            <w:tcW w:w="499" w:type="dxa"/>
            <w:tcBorders>
              <w:top w:val="nil"/>
              <w:left w:val="nil"/>
              <w:bottom w:val="dashSmallGap" w:sz="4" w:space="0" w:color="auto"/>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10.6</w:t>
            </w:r>
          </w:p>
        </w:tc>
        <w:tc>
          <w:tcPr>
            <w:tcW w:w="893"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0.0</w:t>
            </w:r>
          </w:p>
        </w:tc>
        <w:tc>
          <w:tcPr>
            <w:tcW w:w="893"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8.4</w:t>
            </w:r>
          </w:p>
        </w:tc>
        <w:tc>
          <w:tcPr>
            <w:tcW w:w="827"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181.0</w:t>
            </w:r>
          </w:p>
        </w:tc>
        <w:tc>
          <w:tcPr>
            <w:tcW w:w="975" w:type="dxa"/>
            <w:tcBorders>
              <w:top w:val="nil"/>
              <w:left w:val="nil"/>
              <w:bottom w:val="dashSmallGap" w:sz="4" w:space="0" w:color="auto"/>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110.6</w:t>
            </w:r>
          </w:p>
        </w:tc>
      </w:tr>
      <w:tr w:rsidR="004503DD" w:rsidRPr="00377C2E" w:rsidTr="001323FB">
        <w:trPr>
          <w:trHeight w:val="288"/>
        </w:trPr>
        <w:tc>
          <w:tcPr>
            <w:tcW w:w="1815" w:type="dxa"/>
            <w:tcBorders>
              <w:top w:val="dashSmallGap" w:sz="4" w:space="0" w:color="auto"/>
              <w:left w:val="single" w:sz="4" w:space="0" w:color="auto"/>
              <w:bottom w:val="nil"/>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Gia Lai</w:t>
            </w:r>
          </w:p>
        </w:tc>
        <w:tc>
          <w:tcPr>
            <w:tcW w:w="108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1553700</w:t>
            </w:r>
          </w:p>
        </w:tc>
        <w:tc>
          <w:tcPr>
            <w:tcW w:w="495"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495"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99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611</w:t>
            </w:r>
          </w:p>
        </w:tc>
        <w:tc>
          <w:tcPr>
            <w:tcW w:w="90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1316626</w:t>
            </w:r>
          </w:p>
        </w:tc>
        <w:tc>
          <w:tcPr>
            <w:tcW w:w="108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236462</w:t>
            </w:r>
          </w:p>
        </w:tc>
        <w:tc>
          <w:tcPr>
            <w:tcW w:w="1062" w:type="dxa"/>
            <w:tcBorders>
              <w:top w:val="dashSmallGap" w:sz="4" w:space="0" w:color="auto"/>
              <w:left w:val="single" w:sz="4" w:space="0" w:color="auto"/>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1277600</w:t>
            </w:r>
          </w:p>
        </w:tc>
        <w:tc>
          <w:tcPr>
            <w:tcW w:w="422"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364800</w:t>
            </w:r>
          </w:p>
        </w:tc>
        <w:tc>
          <w:tcPr>
            <w:tcW w:w="776"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912800</w:t>
            </w:r>
          </w:p>
        </w:tc>
        <w:tc>
          <w:tcPr>
            <w:tcW w:w="499" w:type="dxa"/>
            <w:tcBorders>
              <w:top w:val="dashSmallGap" w:sz="4" w:space="0" w:color="auto"/>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23.7</w:t>
            </w:r>
          </w:p>
        </w:tc>
        <w:tc>
          <w:tcPr>
            <w:tcW w:w="893"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680.4</w:t>
            </w:r>
          </w:p>
        </w:tc>
        <w:tc>
          <w:tcPr>
            <w:tcW w:w="893"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35.3</w:t>
            </w:r>
          </w:p>
        </w:tc>
        <w:tc>
          <w:tcPr>
            <w:tcW w:w="827"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140.7</w:t>
            </w:r>
          </w:p>
        </w:tc>
        <w:tc>
          <w:tcPr>
            <w:tcW w:w="975" w:type="dxa"/>
            <w:tcBorders>
              <w:top w:val="dashSmallGap" w:sz="4" w:space="0" w:color="auto"/>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106.0</w:t>
            </w:r>
          </w:p>
        </w:tc>
      </w:tr>
      <w:tr w:rsidR="004503DD" w:rsidRPr="00377C2E" w:rsidTr="001323FB">
        <w:trPr>
          <w:trHeight w:val="288"/>
        </w:trPr>
        <w:tc>
          <w:tcPr>
            <w:tcW w:w="1815" w:type="dxa"/>
            <w:tcBorders>
              <w:top w:val="nil"/>
              <w:left w:val="single" w:sz="4" w:space="0" w:color="auto"/>
              <w:bottom w:val="nil"/>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Ha Giang</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794600</w:t>
            </w: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99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38558</w:t>
            </w:r>
          </w:p>
        </w:tc>
        <w:tc>
          <w:tcPr>
            <w:tcW w:w="90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430404</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325638</w:t>
            </w:r>
          </w:p>
        </w:tc>
        <w:tc>
          <w:tcPr>
            <w:tcW w:w="1062" w:type="dxa"/>
            <w:tcBorders>
              <w:top w:val="nil"/>
              <w:left w:val="single" w:sz="4" w:space="0" w:color="auto"/>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727000</w:t>
            </w: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87300</w:t>
            </w: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639700</w:t>
            </w:r>
          </w:p>
        </w:tc>
        <w:tc>
          <w:tcPr>
            <w:tcW w:w="499"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37.6</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360.2</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67.3</w:t>
            </w:r>
          </w:p>
        </w:tc>
        <w:tc>
          <w:tcPr>
            <w:tcW w:w="827"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166.7</w:t>
            </w:r>
          </w:p>
        </w:tc>
        <w:tc>
          <w:tcPr>
            <w:tcW w:w="975"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67.3</w:t>
            </w:r>
          </w:p>
        </w:tc>
      </w:tr>
      <w:tr w:rsidR="004503DD" w:rsidRPr="00377C2E" w:rsidTr="001323FB">
        <w:trPr>
          <w:trHeight w:val="288"/>
        </w:trPr>
        <w:tc>
          <w:tcPr>
            <w:tcW w:w="1815" w:type="dxa"/>
            <w:tcBorders>
              <w:top w:val="nil"/>
              <w:left w:val="single" w:sz="4" w:space="0" w:color="auto"/>
              <w:bottom w:val="nil"/>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Ha Nam</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86000</w:t>
            </w: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99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79507</w:t>
            </w:r>
          </w:p>
        </w:tc>
        <w:tc>
          <w:tcPr>
            <w:tcW w:w="90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6493</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1062" w:type="dxa"/>
            <w:tcBorders>
              <w:top w:val="nil"/>
              <w:left w:val="single" w:sz="4" w:space="0" w:color="auto"/>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786400</w:t>
            </w: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77200</w:t>
            </w: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709200</w:t>
            </w:r>
          </w:p>
        </w:tc>
        <w:tc>
          <w:tcPr>
            <w:tcW w:w="499"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11.6</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5.4</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2.0</w:t>
            </w:r>
          </w:p>
        </w:tc>
        <w:tc>
          <w:tcPr>
            <w:tcW w:w="827"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19.8</w:t>
            </w:r>
          </w:p>
        </w:tc>
        <w:tc>
          <w:tcPr>
            <w:tcW w:w="975"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12.5</w:t>
            </w:r>
          </w:p>
        </w:tc>
      </w:tr>
      <w:tr w:rsidR="004503DD" w:rsidRPr="00377C2E" w:rsidTr="001323FB">
        <w:trPr>
          <w:trHeight w:val="288"/>
        </w:trPr>
        <w:tc>
          <w:tcPr>
            <w:tcW w:w="1815" w:type="dxa"/>
            <w:tcBorders>
              <w:top w:val="nil"/>
              <w:left w:val="single" w:sz="4" w:space="0" w:color="auto"/>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Ha Noi</w:t>
            </w:r>
          </w:p>
        </w:tc>
        <w:tc>
          <w:tcPr>
            <w:tcW w:w="108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334500</w:t>
            </w:r>
          </w:p>
        </w:tc>
        <w:tc>
          <w:tcPr>
            <w:tcW w:w="495" w:type="dxa"/>
            <w:tcBorders>
              <w:top w:val="nil"/>
              <w:left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495" w:type="dxa"/>
            <w:tcBorders>
              <w:top w:val="nil"/>
              <w:left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99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322326</w:t>
            </w:r>
          </w:p>
        </w:tc>
        <w:tc>
          <w:tcPr>
            <w:tcW w:w="90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11718</w:t>
            </w:r>
          </w:p>
        </w:tc>
        <w:tc>
          <w:tcPr>
            <w:tcW w:w="108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457</w:t>
            </w:r>
          </w:p>
        </w:tc>
        <w:tc>
          <w:tcPr>
            <w:tcW w:w="1062" w:type="dxa"/>
            <w:tcBorders>
              <w:top w:val="nil"/>
              <w:left w:val="single"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6472200</w:t>
            </w:r>
          </w:p>
        </w:tc>
        <w:tc>
          <w:tcPr>
            <w:tcW w:w="422" w:type="dxa"/>
            <w:tcBorders>
              <w:top w:val="nil"/>
              <w:left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2641600</w:t>
            </w:r>
          </w:p>
        </w:tc>
        <w:tc>
          <w:tcPr>
            <w:tcW w:w="776"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3830600</w:t>
            </w:r>
          </w:p>
        </w:tc>
        <w:tc>
          <w:tcPr>
            <w:tcW w:w="499" w:type="dxa"/>
            <w:tcBorders>
              <w:top w:val="nil"/>
              <w:left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2.4</w:t>
            </w:r>
          </w:p>
        </w:tc>
        <w:tc>
          <w:tcPr>
            <w:tcW w:w="893"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6.9</w:t>
            </w:r>
          </w:p>
        </w:tc>
        <w:tc>
          <w:tcPr>
            <w:tcW w:w="893"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17.6</w:t>
            </w:r>
          </w:p>
        </w:tc>
        <w:tc>
          <w:tcPr>
            <w:tcW w:w="827"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29.9</w:t>
            </w:r>
          </w:p>
        </w:tc>
        <w:tc>
          <w:tcPr>
            <w:tcW w:w="975" w:type="dxa"/>
            <w:tcBorders>
              <w:top w:val="nil"/>
              <w:left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8.8</w:t>
            </w:r>
          </w:p>
        </w:tc>
      </w:tr>
      <w:tr w:rsidR="004503DD" w:rsidRPr="00377C2E" w:rsidTr="001323FB">
        <w:trPr>
          <w:trHeight w:val="288"/>
        </w:trPr>
        <w:tc>
          <w:tcPr>
            <w:tcW w:w="1815" w:type="dxa"/>
            <w:tcBorders>
              <w:top w:val="nil"/>
              <w:left w:val="single" w:sz="4" w:space="0" w:color="auto"/>
              <w:bottom w:val="dashSmallGap" w:sz="4" w:space="0" w:color="auto"/>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Ha Tinh</w:t>
            </w:r>
          </w:p>
        </w:tc>
        <w:tc>
          <w:tcPr>
            <w:tcW w:w="108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602600</w:t>
            </w:r>
          </w:p>
        </w:tc>
        <w:tc>
          <w:tcPr>
            <w:tcW w:w="495"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495"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99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354980</w:t>
            </w:r>
          </w:p>
        </w:tc>
        <w:tc>
          <w:tcPr>
            <w:tcW w:w="90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213883</w:t>
            </w:r>
          </w:p>
        </w:tc>
        <w:tc>
          <w:tcPr>
            <w:tcW w:w="108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33737</w:t>
            </w:r>
          </w:p>
        </w:tc>
        <w:tc>
          <w:tcPr>
            <w:tcW w:w="1062" w:type="dxa"/>
            <w:tcBorders>
              <w:top w:val="nil"/>
              <w:left w:val="single" w:sz="4" w:space="0" w:color="auto"/>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1230300</w:t>
            </w:r>
          </w:p>
        </w:tc>
        <w:tc>
          <w:tcPr>
            <w:tcW w:w="422"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183900</w:t>
            </w:r>
          </w:p>
        </w:tc>
        <w:tc>
          <w:tcPr>
            <w:tcW w:w="776"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1046400</w:t>
            </w:r>
          </w:p>
        </w:tc>
        <w:tc>
          <w:tcPr>
            <w:tcW w:w="499" w:type="dxa"/>
            <w:tcBorders>
              <w:top w:val="nil"/>
              <w:left w:val="nil"/>
              <w:bottom w:val="dashSmallGap" w:sz="4" w:space="0" w:color="auto"/>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26.5</w:t>
            </w:r>
          </w:p>
        </w:tc>
        <w:tc>
          <w:tcPr>
            <w:tcW w:w="893"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210.2</w:t>
            </w:r>
          </w:p>
        </w:tc>
        <w:tc>
          <w:tcPr>
            <w:tcW w:w="893"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101.9</w:t>
            </w:r>
          </w:p>
        </w:tc>
        <w:tc>
          <w:tcPr>
            <w:tcW w:w="827"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198.0</w:t>
            </w:r>
          </w:p>
        </w:tc>
        <w:tc>
          <w:tcPr>
            <w:tcW w:w="975" w:type="dxa"/>
            <w:tcBorders>
              <w:top w:val="nil"/>
              <w:left w:val="nil"/>
              <w:bottom w:val="dashSmallGap" w:sz="4" w:space="0" w:color="auto"/>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63.5</w:t>
            </w:r>
          </w:p>
        </w:tc>
      </w:tr>
      <w:tr w:rsidR="004503DD" w:rsidRPr="00377C2E" w:rsidTr="001323FB">
        <w:trPr>
          <w:trHeight w:val="288"/>
        </w:trPr>
        <w:tc>
          <w:tcPr>
            <w:tcW w:w="1815" w:type="dxa"/>
            <w:tcBorders>
              <w:top w:val="dashSmallGap" w:sz="4" w:space="0" w:color="auto"/>
              <w:left w:val="single" w:sz="4" w:space="0" w:color="auto"/>
              <w:bottom w:val="nil"/>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Hai Duong</w:t>
            </w:r>
          </w:p>
        </w:tc>
        <w:tc>
          <w:tcPr>
            <w:tcW w:w="108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165000</w:t>
            </w:r>
          </w:p>
        </w:tc>
        <w:tc>
          <w:tcPr>
            <w:tcW w:w="495"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495"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99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161607</w:t>
            </w:r>
          </w:p>
        </w:tc>
        <w:tc>
          <w:tcPr>
            <w:tcW w:w="90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3393</w:t>
            </w:r>
          </w:p>
        </w:tc>
        <w:tc>
          <w:tcPr>
            <w:tcW w:w="108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1062" w:type="dxa"/>
            <w:tcBorders>
              <w:top w:val="dashSmallGap" w:sz="4" w:space="0" w:color="auto"/>
              <w:left w:val="single" w:sz="4" w:space="0" w:color="auto"/>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1706800</w:t>
            </w:r>
          </w:p>
        </w:tc>
        <w:tc>
          <w:tcPr>
            <w:tcW w:w="422"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326000</w:t>
            </w:r>
          </w:p>
        </w:tc>
        <w:tc>
          <w:tcPr>
            <w:tcW w:w="776"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1380800</w:t>
            </w:r>
          </w:p>
        </w:tc>
        <w:tc>
          <w:tcPr>
            <w:tcW w:w="499" w:type="dxa"/>
            <w:tcBorders>
              <w:top w:val="dashSmallGap" w:sz="4" w:space="0" w:color="auto"/>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10.1</w:t>
            </w:r>
          </w:p>
        </w:tc>
        <w:tc>
          <w:tcPr>
            <w:tcW w:w="893"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2.3</w:t>
            </w:r>
          </w:p>
        </w:tc>
        <w:tc>
          <w:tcPr>
            <w:tcW w:w="893"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8.0</w:t>
            </w:r>
          </w:p>
        </w:tc>
        <w:tc>
          <w:tcPr>
            <w:tcW w:w="827"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17.1</w:t>
            </w:r>
          </w:p>
        </w:tc>
        <w:tc>
          <w:tcPr>
            <w:tcW w:w="975" w:type="dxa"/>
            <w:tcBorders>
              <w:top w:val="dashSmallGap" w:sz="4" w:space="0" w:color="auto"/>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2.0</w:t>
            </w:r>
          </w:p>
        </w:tc>
      </w:tr>
      <w:tr w:rsidR="004503DD" w:rsidRPr="00377C2E" w:rsidTr="001323FB">
        <w:trPr>
          <w:trHeight w:val="288"/>
        </w:trPr>
        <w:tc>
          <w:tcPr>
            <w:tcW w:w="1815" w:type="dxa"/>
            <w:tcBorders>
              <w:top w:val="nil"/>
              <w:left w:val="single" w:sz="4" w:space="0" w:color="auto"/>
              <w:bottom w:val="nil"/>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Hai Phong</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152200</w:t>
            </w: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99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145075</w:t>
            </w:r>
          </w:p>
        </w:tc>
        <w:tc>
          <w:tcPr>
            <w:tcW w:w="90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7125</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1062" w:type="dxa"/>
            <w:tcBorders>
              <w:top w:val="nil"/>
              <w:left w:val="single" w:sz="4" w:space="0" w:color="auto"/>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1841700</w:t>
            </w: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849100</w:t>
            </w: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992600</w:t>
            </w:r>
          </w:p>
        </w:tc>
        <w:tc>
          <w:tcPr>
            <w:tcW w:w="499"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6.3</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10.8</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7.0</w:t>
            </w:r>
          </w:p>
        </w:tc>
        <w:tc>
          <w:tcPr>
            <w:tcW w:w="827"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23.8</w:t>
            </w:r>
          </w:p>
        </w:tc>
        <w:tc>
          <w:tcPr>
            <w:tcW w:w="975"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6.9</w:t>
            </w:r>
          </w:p>
        </w:tc>
      </w:tr>
      <w:tr w:rsidR="004503DD" w:rsidRPr="00377C2E" w:rsidTr="001323FB">
        <w:trPr>
          <w:trHeight w:val="288"/>
        </w:trPr>
        <w:tc>
          <w:tcPr>
            <w:tcW w:w="1815" w:type="dxa"/>
            <w:tcBorders>
              <w:top w:val="nil"/>
              <w:left w:val="single" w:sz="4" w:space="0" w:color="auto"/>
              <w:bottom w:val="nil"/>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Hau Giang</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160100</w:t>
            </w: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99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160100</w:t>
            </w:r>
          </w:p>
        </w:tc>
        <w:tc>
          <w:tcPr>
            <w:tcW w:w="90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1062" w:type="dxa"/>
            <w:tcBorders>
              <w:top w:val="nil"/>
              <w:left w:val="single" w:sz="4" w:space="0" w:color="auto"/>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758000</w:t>
            </w: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149700</w:t>
            </w: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608300</w:t>
            </w:r>
          </w:p>
        </w:tc>
        <w:tc>
          <w:tcPr>
            <w:tcW w:w="499"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13.3</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0.0</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2.5</w:t>
            </w:r>
          </w:p>
        </w:tc>
        <w:tc>
          <w:tcPr>
            <w:tcW w:w="827"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23.3</w:t>
            </w:r>
          </w:p>
        </w:tc>
        <w:tc>
          <w:tcPr>
            <w:tcW w:w="975"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10.1</w:t>
            </w:r>
          </w:p>
        </w:tc>
      </w:tr>
      <w:tr w:rsidR="004503DD" w:rsidRPr="00377C2E" w:rsidTr="001323FB">
        <w:trPr>
          <w:trHeight w:val="288"/>
        </w:trPr>
        <w:tc>
          <w:tcPr>
            <w:tcW w:w="1815" w:type="dxa"/>
            <w:tcBorders>
              <w:top w:val="nil"/>
              <w:left w:val="single" w:sz="4" w:space="0" w:color="auto"/>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Ho Chi Minh</w:t>
            </w:r>
          </w:p>
        </w:tc>
        <w:tc>
          <w:tcPr>
            <w:tcW w:w="108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209600</w:t>
            </w:r>
          </w:p>
        </w:tc>
        <w:tc>
          <w:tcPr>
            <w:tcW w:w="495" w:type="dxa"/>
            <w:tcBorders>
              <w:top w:val="nil"/>
              <w:left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495" w:type="dxa"/>
            <w:tcBorders>
              <w:top w:val="nil"/>
              <w:left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99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209600</w:t>
            </w:r>
          </w:p>
        </w:tc>
        <w:tc>
          <w:tcPr>
            <w:tcW w:w="90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108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1062" w:type="dxa"/>
            <w:tcBorders>
              <w:top w:val="nil"/>
              <w:left w:val="single"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7165200</w:t>
            </w:r>
          </w:p>
        </w:tc>
        <w:tc>
          <w:tcPr>
            <w:tcW w:w="422" w:type="dxa"/>
            <w:tcBorders>
              <w:top w:val="nil"/>
              <w:left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5964000</w:t>
            </w:r>
          </w:p>
        </w:tc>
        <w:tc>
          <w:tcPr>
            <w:tcW w:w="776"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1201200</w:t>
            </w:r>
          </w:p>
        </w:tc>
        <w:tc>
          <w:tcPr>
            <w:tcW w:w="499" w:type="dxa"/>
            <w:tcBorders>
              <w:top w:val="nil"/>
              <w:left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0.3</w:t>
            </w:r>
          </w:p>
        </w:tc>
        <w:tc>
          <w:tcPr>
            <w:tcW w:w="893"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12.2</w:t>
            </w:r>
          </w:p>
        </w:tc>
        <w:tc>
          <w:tcPr>
            <w:tcW w:w="893"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26.8</w:t>
            </w:r>
          </w:p>
        </w:tc>
        <w:tc>
          <w:tcPr>
            <w:tcW w:w="827"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46.7</w:t>
            </w:r>
          </w:p>
        </w:tc>
        <w:tc>
          <w:tcPr>
            <w:tcW w:w="975" w:type="dxa"/>
            <w:tcBorders>
              <w:top w:val="nil"/>
              <w:left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13.5</w:t>
            </w:r>
          </w:p>
        </w:tc>
      </w:tr>
      <w:tr w:rsidR="004503DD" w:rsidRPr="00377C2E" w:rsidTr="001323FB">
        <w:trPr>
          <w:trHeight w:val="288"/>
        </w:trPr>
        <w:tc>
          <w:tcPr>
            <w:tcW w:w="1815" w:type="dxa"/>
            <w:tcBorders>
              <w:top w:val="nil"/>
              <w:left w:val="single" w:sz="4" w:space="0" w:color="auto"/>
              <w:bottom w:val="dashSmallGap" w:sz="4" w:space="0" w:color="auto"/>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Hoa Binh</w:t>
            </w:r>
          </w:p>
        </w:tc>
        <w:tc>
          <w:tcPr>
            <w:tcW w:w="108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459500</w:t>
            </w:r>
          </w:p>
        </w:tc>
        <w:tc>
          <w:tcPr>
            <w:tcW w:w="495"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495"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99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110617</w:t>
            </w:r>
          </w:p>
        </w:tc>
        <w:tc>
          <w:tcPr>
            <w:tcW w:w="90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314017</w:t>
            </w:r>
          </w:p>
        </w:tc>
        <w:tc>
          <w:tcPr>
            <w:tcW w:w="108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34866</w:t>
            </w:r>
          </w:p>
        </w:tc>
        <w:tc>
          <w:tcPr>
            <w:tcW w:w="1062" w:type="dxa"/>
            <w:tcBorders>
              <w:top w:val="nil"/>
              <w:left w:val="single" w:sz="4" w:space="0" w:color="auto"/>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789000</w:t>
            </w:r>
          </w:p>
        </w:tc>
        <w:tc>
          <w:tcPr>
            <w:tcW w:w="422"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119900</w:t>
            </w:r>
          </w:p>
        </w:tc>
        <w:tc>
          <w:tcPr>
            <w:tcW w:w="776"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669100</w:t>
            </w:r>
          </w:p>
        </w:tc>
        <w:tc>
          <w:tcPr>
            <w:tcW w:w="499" w:type="dxa"/>
            <w:tcBorders>
              <w:top w:val="nil"/>
              <w:left w:val="nil"/>
              <w:bottom w:val="dashSmallGap" w:sz="4" w:space="0" w:color="auto"/>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28.6</w:t>
            </w:r>
          </w:p>
        </w:tc>
        <w:tc>
          <w:tcPr>
            <w:tcW w:w="893"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136.8</w:t>
            </w:r>
          </w:p>
        </w:tc>
        <w:tc>
          <w:tcPr>
            <w:tcW w:w="893"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90.7</w:t>
            </w:r>
          </w:p>
        </w:tc>
        <w:tc>
          <w:tcPr>
            <w:tcW w:w="827"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216.6</w:t>
            </w:r>
          </w:p>
        </w:tc>
        <w:tc>
          <w:tcPr>
            <w:tcW w:w="975" w:type="dxa"/>
            <w:tcBorders>
              <w:top w:val="nil"/>
              <w:left w:val="nil"/>
              <w:bottom w:val="dashSmallGap" w:sz="4" w:space="0" w:color="auto"/>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135.5</w:t>
            </w:r>
          </w:p>
        </w:tc>
      </w:tr>
      <w:tr w:rsidR="004503DD" w:rsidRPr="00377C2E" w:rsidTr="001323FB">
        <w:trPr>
          <w:trHeight w:val="288"/>
        </w:trPr>
        <w:tc>
          <w:tcPr>
            <w:tcW w:w="1815" w:type="dxa"/>
            <w:tcBorders>
              <w:top w:val="dashSmallGap" w:sz="4" w:space="0" w:color="auto"/>
              <w:left w:val="single" w:sz="4" w:space="0" w:color="auto"/>
              <w:bottom w:val="nil"/>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Hung Yen</w:t>
            </w:r>
          </w:p>
        </w:tc>
        <w:tc>
          <w:tcPr>
            <w:tcW w:w="108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92300</w:t>
            </w:r>
          </w:p>
        </w:tc>
        <w:tc>
          <w:tcPr>
            <w:tcW w:w="495"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495"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99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92300</w:t>
            </w:r>
          </w:p>
        </w:tc>
        <w:tc>
          <w:tcPr>
            <w:tcW w:w="90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108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1062" w:type="dxa"/>
            <w:tcBorders>
              <w:top w:val="dashSmallGap" w:sz="4" w:space="0" w:color="auto"/>
              <w:left w:val="single" w:sz="4" w:space="0" w:color="auto"/>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1131200</w:t>
            </w:r>
          </w:p>
        </w:tc>
        <w:tc>
          <w:tcPr>
            <w:tcW w:w="422"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138700</w:t>
            </w:r>
          </w:p>
        </w:tc>
        <w:tc>
          <w:tcPr>
            <w:tcW w:w="776"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992500</w:t>
            </w:r>
          </w:p>
        </w:tc>
        <w:tc>
          <w:tcPr>
            <w:tcW w:w="499" w:type="dxa"/>
            <w:tcBorders>
              <w:top w:val="dashSmallGap" w:sz="4" w:space="0" w:color="auto"/>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10.3</w:t>
            </w:r>
          </w:p>
        </w:tc>
        <w:tc>
          <w:tcPr>
            <w:tcW w:w="893"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0.0</w:t>
            </w:r>
          </w:p>
        </w:tc>
        <w:tc>
          <w:tcPr>
            <w:tcW w:w="893"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0.0</w:t>
            </w:r>
          </w:p>
        </w:tc>
        <w:tc>
          <w:tcPr>
            <w:tcW w:w="827"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5.7</w:t>
            </w:r>
          </w:p>
        </w:tc>
        <w:tc>
          <w:tcPr>
            <w:tcW w:w="975" w:type="dxa"/>
            <w:tcBorders>
              <w:top w:val="dashSmallGap" w:sz="4" w:space="0" w:color="auto"/>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5.6</w:t>
            </w:r>
          </w:p>
        </w:tc>
      </w:tr>
      <w:tr w:rsidR="004503DD" w:rsidRPr="00377C2E" w:rsidTr="001323FB">
        <w:trPr>
          <w:trHeight w:val="288"/>
        </w:trPr>
        <w:tc>
          <w:tcPr>
            <w:tcW w:w="1815" w:type="dxa"/>
            <w:tcBorders>
              <w:top w:val="nil"/>
              <w:left w:val="single" w:sz="4" w:space="0" w:color="auto"/>
              <w:bottom w:val="nil"/>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Khanh Hoa</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521800</w:t>
            </w: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99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211886</w:t>
            </w:r>
          </w:p>
        </w:tc>
        <w:tc>
          <w:tcPr>
            <w:tcW w:w="90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220080</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89834</w:t>
            </w:r>
          </w:p>
        </w:tc>
        <w:tc>
          <w:tcPr>
            <w:tcW w:w="1062" w:type="dxa"/>
            <w:tcBorders>
              <w:top w:val="nil"/>
              <w:left w:val="single" w:sz="4" w:space="0" w:color="auto"/>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1159700</w:t>
            </w: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460500</w:t>
            </w: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699200</w:t>
            </w:r>
          </w:p>
        </w:tc>
        <w:tc>
          <w:tcPr>
            <w:tcW w:w="499"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9.1</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166.5</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36.2</w:t>
            </w:r>
          </w:p>
        </w:tc>
        <w:tc>
          <w:tcPr>
            <w:tcW w:w="827"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39.2</w:t>
            </w:r>
          </w:p>
        </w:tc>
        <w:tc>
          <w:tcPr>
            <w:tcW w:w="975"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37.2</w:t>
            </w:r>
          </w:p>
        </w:tc>
      </w:tr>
      <w:tr w:rsidR="004503DD" w:rsidRPr="00377C2E" w:rsidTr="001323FB">
        <w:trPr>
          <w:trHeight w:val="288"/>
        </w:trPr>
        <w:tc>
          <w:tcPr>
            <w:tcW w:w="1815" w:type="dxa"/>
            <w:tcBorders>
              <w:top w:val="nil"/>
              <w:left w:val="single" w:sz="4" w:space="0" w:color="auto"/>
              <w:bottom w:val="nil"/>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Kien Giang</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634600</w:t>
            </w: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99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617478</w:t>
            </w:r>
          </w:p>
        </w:tc>
        <w:tc>
          <w:tcPr>
            <w:tcW w:w="90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17122</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1062" w:type="dxa"/>
            <w:tcBorders>
              <w:top w:val="nil"/>
              <w:left w:val="single" w:sz="4" w:space="0" w:color="auto"/>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1687900</w:t>
            </w: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453900</w:t>
            </w: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1234000</w:t>
            </w:r>
          </w:p>
        </w:tc>
        <w:tc>
          <w:tcPr>
            <w:tcW w:w="499"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9.3</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43.7</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28.1</w:t>
            </w:r>
          </w:p>
        </w:tc>
        <w:tc>
          <w:tcPr>
            <w:tcW w:w="827"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112.7</w:t>
            </w:r>
          </w:p>
        </w:tc>
        <w:tc>
          <w:tcPr>
            <w:tcW w:w="975"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42.6</w:t>
            </w:r>
          </w:p>
        </w:tc>
      </w:tr>
      <w:tr w:rsidR="004503DD" w:rsidRPr="00377C2E" w:rsidTr="001323FB">
        <w:trPr>
          <w:trHeight w:val="288"/>
        </w:trPr>
        <w:tc>
          <w:tcPr>
            <w:tcW w:w="1815" w:type="dxa"/>
            <w:tcBorders>
              <w:top w:val="nil"/>
              <w:left w:val="single" w:sz="4" w:space="0" w:color="auto"/>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Kon Tum</w:t>
            </w:r>
          </w:p>
        </w:tc>
        <w:tc>
          <w:tcPr>
            <w:tcW w:w="108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969100</w:t>
            </w:r>
          </w:p>
        </w:tc>
        <w:tc>
          <w:tcPr>
            <w:tcW w:w="495" w:type="dxa"/>
            <w:tcBorders>
              <w:top w:val="nil"/>
              <w:left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495" w:type="dxa"/>
            <w:tcBorders>
              <w:top w:val="nil"/>
              <w:left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99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90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387257</w:t>
            </w:r>
          </w:p>
        </w:tc>
        <w:tc>
          <w:tcPr>
            <w:tcW w:w="108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581843</w:t>
            </w:r>
          </w:p>
        </w:tc>
        <w:tc>
          <w:tcPr>
            <w:tcW w:w="1062" w:type="dxa"/>
            <w:tcBorders>
              <w:top w:val="nil"/>
              <w:left w:val="single"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432900</w:t>
            </w:r>
          </w:p>
        </w:tc>
        <w:tc>
          <w:tcPr>
            <w:tcW w:w="422" w:type="dxa"/>
            <w:tcBorders>
              <w:top w:val="nil"/>
              <w:left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146400</w:t>
            </w:r>
          </w:p>
        </w:tc>
        <w:tc>
          <w:tcPr>
            <w:tcW w:w="776"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286500</w:t>
            </w:r>
          </w:p>
        </w:tc>
        <w:tc>
          <w:tcPr>
            <w:tcW w:w="499" w:type="dxa"/>
            <w:tcBorders>
              <w:top w:val="nil"/>
              <w:left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26.7</w:t>
            </w:r>
          </w:p>
        </w:tc>
        <w:tc>
          <w:tcPr>
            <w:tcW w:w="893"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610.6</w:t>
            </w:r>
          </w:p>
        </w:tc>
        <w:tc>
          <w:tcPr>
            <w:tcW w:w="893"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39.7</w:t>
            </w:r>
          </w:p>
        </w:tc>
        <w:tc>
          <w:tcPr>
            <w:tcW w:w="827"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78.2</w:t>
            </w:r>
          </w:p>
        </w:tc>
        <w:tc>
          <w:tcPr>
            <w:tcW w:w="975" w:type="dxa"/>
            <w:tcBorders>
              <w:top w:val="nil"/>
              <w:left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56.0</w:t>
            </w:r>
          </w:p>
        </w:tc>
      </w:tr>
      <w:tr w:rsidR="004503DD" w:rsidRPr="00377C2E" w:rsidTr="001323FB">
        <w:trPr>
          <w:trHeight w:val="288"/>
        </w:trPr>
        <w:tc>
          <w:tcPr>
            <w:tcW w:w="1815" w:type="dxa"/>
            <w:tcBorders>
              <w:top w:val="nil"/>
              <w:left w:val="single" w:sz="4" w:space="0" w:color="auto"/>
              <w:bottom w:val="dashSmallGap" w:sz="4" w:space="0" w:color="auto"/>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Lai Chau</w:t>
            </w:r>
          </w:p>
        </w:tc>
        <w:tc>
          <w:tcPr>
            <w:tcW w:w="108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911200</w:t>
            </w:r>
          </w:p>
        </w:tc>
        <w:tc>
          <w:tcPr>
            <w:tcW w:w="495"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495"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99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90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384401</w:t>
            </w:r>
          </w:p>
        </w:tc>
        <w:tc>
          <w:tcPr>
            <w:tcW w:w="108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526799</w:t>
            </w:r>
          </w:p>
        </w:tc>
        <w:tc>
          <w:tcPr>
            <w:tcW w:w="1062" w:type="dxa"/>
            <w:tcBorders>
              <w:top w:val="nil"/>
              <w:left w:val="single" w:sz="4" w:space="0" w:color="auto"/>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371400</w:t>
            </w:r>
          </w:p>
        </w:tc>
        <w:tc>
          <w:tcPr>
            <w:tcW w:w="422"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53300</w:t>
            </w:r>
          </w:p>
        </w:tc>
        <w:tc>
          <w:tcPr>
            <w:tcW w:w="776"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318100</w:t>
            </w:r>
          </w:p>
        </w:tc>
        <w:tc>
          <w:tcPr>
            <w:tcW w:w="499" w:type="dxa"/>
            <w:tcBorders>
              <w:top w:val="nil"/>
              <w:left w:val="nil"/>
              <w:bottom w:val="dashSmallGap" w:sz="4" w:space="0" w:color="auto"/>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53.7</w:t>
            </w:r>
          </w:p>
        </w:tc>
        <w:tc>
          <w:tcPr>
            <w:tcW w:w="893"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343.5</w:t>
            </w:r>
          </w:p>
        </w:tc>
        <w:tc>
          <w:tcPr>
            <w:tcW w:w="893"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19.9</w:t>
            </w:r>
          </w:p>
        </w:tc>
        <w:tc>
          <w:tcPr>
            <w:tcW w:w="827"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96.2</w:t>
            </w:r>
          </w:p>
        </w:tc>
        <w:tc>
          <w:tcPr>
            <w:tcW w:w="975" w:type="dxa"/>
            <w:tcBorders>
              <w:top w:val="nil"/>
              <w:left w:val="nil"/>
              <w:bottom w:val="dashSmallGap" w:sz="4" w:space="0" w:color="auto"/>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11.4</w:t>
            </w:r>
          </w:p>
        </w:tc>
      </w:tr>
      <w:tr w:rsidR="004503DD" w:rsidRPr="00377C2E" w:rsidTr="001323FB">
        <w:trPr>
          <w:trHeight w:val="288"/>
        </w:trPr>
        <w:tc>
          <w:tcPr>
            <w:tcW w:w="1815" w:type="dxa"/>
            <w:tcBorders>
              <w:top w:val="dashSmallGap" w:sz="4" w:space="0" w:color="auto"/>
              <w:left w:val="single" w:sz="4" w:space="0" w:color="auto"/>
              <w:bottom w:val="nil"/>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Lam Dong</w:t>
            </w:r>
          </w:p>
        </w:tc>
        <w:tc>
          <w:tcPr>
            <w:tcW w:w="108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977200</w:t>
            </w:r>
          </w:p>
        </w:tc>
        <w:tc>
          <w:tcPr>
            <w:tcW w:w="495"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495"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99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90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349721</w:t>
            </w:r>
          </w:p>
        </w:tc>
        <w:tc>
          <w:tcPr>
            <w:tcW w:w="108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627479</w:t>
            </w:r>
          </w:p>
        </w:tc>
        <w:tc>
          <w:tcPr>
            <w:tcW w:w="1062" w:type="dxa"/>
            <w:tcBorders>
              <w:top w:val="dashSmallGap" w:sz="4" w:space="0" w:color="auto"/>
              <w:left w:val="single" w:sz="4" w:space="0" w:color="auto"/>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1189300</w:t>
            </w:r>
          </w:p>
        </w:tc>
        <w:tc>
          <w:tcPr>
            <w:tcW w:w="422"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450400</w:t>
            </w:r>
          </w:p>
        </w:tc>
        <w:tc>
          <w:tcPr>
            <w:tcW w:w="776"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738900</w:t>
            </w:r>
          </w:p>
        </w:tc>
        <w:tc>
          <w:tcPr>
            <w:tcW w:w="499" w:type="dxa"/>
            <w:tcBorders>
              <w:top w:val="dashSmallGap" w:sz="4" w:space="0" w:color="auto"/>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15.8</w:t>
            </w:r>
          </w:p>
        </w:tc>
        <w:tc>
          <w:tcPr>
            <w:tcW w:w="893"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543.3</w:t>
            </w:r>
          </w:p>
        </w:tc>
        <w:tc>
          <w:tcPr>
            <w:tcW w:w="893"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58.6</w:t>
            </w:r>
          </w:p>
        </w:tc>
        <w:tc>
          <w:tcPr>
            <w:tcW w:w="827"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100.8</w:t>
            </w:r>
          </w:p>
        </w:tc>
        <w:tc>
          <w:tcPr>
            <w:tcW w:w="975" w:type="dxa"/>
            <w:tcBorders>
              <w:top w:val="dashSmallGap" w:sz="4" w:space="0" w:color="auto"/>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89.2</w:t>
            </w:r>
          </w:p>
        </w:tc>
      </w:tr>
      <w:tr w:rsidR="004503DD" w:rsidRPr="00377C2E" w:rsidTr="001323FB">
        <w:trPr>
          <w:trHeight w:val="288"/>
        </w:trPr>
        <w:tc>
          <w:tcPr>
            <w:tcW w:w="1815" w:type="dxa"/>
            <w:tcBorders>
              <w:top w:val="nil"/>
              <w:left w:val="single" w:sz="4" w:space="0" w:color="auto"/>
              <w:bottom w:val="nil"/>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Lang Son</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832400</w:t>
            </w: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99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45279</w:t>
            </w:r>
          </w:p>
        </w:tc>
        <w:tc>
          <w:tcPr>
            <w:tcW w:w="90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779914</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7207</w:t>
            </w:r>
          </w:p>
        </w:tc>
        <w:tc>
          <w:tcPr>
            <w:tcW w:w="1062" w:type="dxa"/>
            <w:tcBorders>
              <w:top w:val="nil"/>
              <w:left w:val="single" w:sz="4" w:space="0" w:color="auto"/>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733100</w:t>
            </w: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141700</w:t>
            </w: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591400</w:t>
            </w:r>
          </w:p>
        </w:tc>
        <w:tc>
          <w:tcPr>
            <w:tcW w:w="499"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19.3</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244.0</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149.9</w:t>
            </w:r>
          </w:p>
        </w:tc>
        <w:tc>
          <w:tcPr>
            <w:tcW w:w="827"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424.2</w:t>
            </w:r>
          </w:p>
        </w:tc>
        <w:tc>
          <w:tcPr>
            <w:tcW w:w="975"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74.5</w:t>
            </w:r>
          </w:p>
        </w:tc>
      </w:tr>
      <w:tr w:rsidR="004503DD" w:rsidRPr="00377C2E" w:rsidTr="001323FB">
        <w:trPr>
          <w:trHeight w:val="288"/>
        </w:trPr>
        <w:tc>
          <w:tcPr>
            <w:tcW w:w="1815" w:type="dxa"/>
            <w:tcBorders>
              <w:top w:val="nil"/>
              <w:left w:val="single" w:sz="4" w:space="0" w:color="auto"/>
              <w:bottom w:val="nil"/>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Lao Cai</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638400</w:t>
            </w: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99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22661</w:t>
            </w:r>
          </w:p>
        </w:tc>
        <w:tc>
          <w:tcPr>
            <w:tcW w:w="90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323263</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292476</w:t>
            </w:r>
          </w:p>
        </w:tc>
        <w:tc>
          <w:tcPr>
            <w:tcW w:w="1062" w:type="dxa"/>
            <w:tcBorders>
              <w:top w:val="nil"/>
              <w:left w:val="single" w:sz="4" w:space="0" w:color="auto"/>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614900</w:t>
            </w: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130300</w:t>
            </w: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484600</w:t>
            </w:r>
          </w:p>
        </w:tc>
        <w:tc>
          <w:tcPr>
            <w:tcW w:w="499"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33.2</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257.7</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65.6</w:t>
            </w:r>
          </w:p>
        </w:tc>
        <w:tc>
          <w:tcPr>
            <w:tcW w:w="827"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193.7</w:t>
            </w:r>
          </w:p>
        </w:tc>
        <w:tc>
          <w:tcPr>
            <w:tcW w:w="975"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43.5</w:t>
            </w:r>
          </w:p>
        </w:tc>
      </w:tr>
      <w:tr w:rsidR="004503DD" w:rsidRPr="00377C2E" w:rsidTr="001323FB">
        <w:trPr>
          <w:trHeight w:val="288"/>
        </w:trPr>
        <w:tc>
          <w:tcPr>
            <w:tcW w:w="1815" w:type="dxa"/>
            <w:tcBorders>
              <w:top w:val="nil"/>
              <w:left w:val="single" w:sz="4" w:space="0" w:color="auto"/>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Long An</w:t>
            </w:r>
          </w:p>
        </w:tc>
        <w:tc>
          <w:tcPr>
            <w:tcW w:w="108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449400</w:t>
            </w:r>
          </w:p>
        </w:tc>
        <w:tc>
          <w:tcPr>
            <w:tcW w:w="495" w:type="dxa"/>
            <w:tcBorders>
              <w:top w:val="nil"/>
              <w:left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495" w:type="dxa"/>
            <w:tcBorders>
              <w:top w:val="nil"/>
              <w:left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99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449400</w:t>
            </w:r>
          </w:p>
        </w:tc>
        <w:tc>
          <w:tcPr>
            <w:tcW w:w="90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108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1062" w:type="dxa"/>
            <w:tcBorders>
              <w:top w:val="nil"/>
              <w:left w:val="single"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1438500</w:t>
            </w:r>
          </w:p>
        </w:tc>
        <w:tc>
          <w:tcPr>
            <w:tcW w:w="422" w:type="dxa"/>
            <w:tcBorders>
              <w:top w:val="nil"/>
              <w:left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251700</w:t>
            </w:r>
          </w:p>
        </w:tc>
        <w:tc>
          <w:tcPr>
            <w:tcW w:w="776"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1186800</w:t>
            </w:r>
          </w:p>
        </w:tc>
        <w:tc>
          <w:tcPr>
            <w:tcW w:w="499" w:type="dxa"/>
            <w:tcBorders>
              <w:top w:val="nil"/>
              <w:left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7.7</w:t>
            </w:r>
          </w:p>
        </w:tc>
        <w:tc>
          <w:tcPr>
            <w:tcW w:w="893"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0.8</w:t>
            </w:r>
          </w:p>
        </w:tc>
        <w:tc>
          <w:tcPr>
            <w:tcW w:w="893"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45.7</w:t>
            </w:r>
          </w:p>
        </w:tc>
        <w:tc>
          <w:tcPr>
            <w:tcW w:w="827"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285.7</w:t>
            </w:r>
          </w:p>
        </w:tc>
        <w:tc>
          <w:tcPr>
            <w:tcW w:w="975" w:type="dxa"/>
            <w:tcBorders>
              <w:top w:val="nil"/>
              <w:left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80.8</w:t>
            </w:r>
          </w:p>
        </w:tc>
      </w:tr>
      <w:tr w:rsidR="004503DD" w:rsidRPr="00377C2E" w:rsidTr="001323FB">
        <w:trPr>
          <w:trHeight w:val="288"/>
        </w:trPr>
        <w:tc>
          <w:tcPr>
            <w:tcW w:w="1815" w:type="dxa"/>
            <w:tcBorders>
              <w:top w:val="nil"/>
              <w:left w:val="single" w:sz="4" w:space="0" w:color="auto"/>
              <w:bottom w:val="dashSmallGap" w:sz="4" w:space="0" w:color="auto"/>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Nam Dinh</w:t>
            </w:r>
          </w:p>
        </w:tc>
        <w:tc>
          <w:tcPr>
            <w:tcW w:w="108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165300</w:t>
            </w:r>
          </w:p>
        </w:tc>
        <w:tc>
          <w:tcPr>
            <w:tcW w:w="495"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495"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99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165300</w:t>
            </w:r>
          </w:p>
        </w:tc>
        <w:tc>
          <w:tcPr>
            <w:tcW w:w="90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108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1062" w:type="dxa"/>
            <w:tcBorders>
              <w:top w:val="nil"/>
              <w:left w:val="single" w:sz="4" w:space="0" w:color="auto"/>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1826300</w:t>
            </w:r>
          </w:p>
        </w:tc>
        <w:tc>
          <w:tcPr>
            <w:tcW w:w="422"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323600</w:t>
            </w:r>
          </w:p>
        </w:tc>
        <w:tc>
          <w:tcPr>
            <w:tcW w:w="776"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1502700</w:t>
            </w:r>
          </w:p>
        </w:tc>
        <w:tc>
          <w:tcPr>
            <w:tcW w:w="499" w:type="dxa"/>
            <w:tcBorders>
              <w:top w:val="nil"/>
              <w:left w:val="nil"/>
              <w:bottom w:val="dashSmallGap" w:sz="4" w:space="0" w:color="auto"/>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10.6</w:t>
            </w:r>
          </w:p>
        </w:tc>
        <w:tc>
          <w:tcPr>
            <w:tcW w:w="893"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0.0</w:t>
            </w:r>
          </w:p>
        </w:tc>
        <w:tc>
          <w:tcPr>
            <w:tcW w:w="893"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2.8</w:t>
            </w:r>
          </w:p>
        </w:tc>
        <w:tc>
          <w:tcPr>
            <w:tcW w:w="827"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22.1</w:t>
            </w:r>
          </w:p>
        </w:tc>
        <w:tc>
          <w:tcPr>
            <w:tcW w:w="975" w:type="dxa"/>
            <w:tcBorders>
              <w:top w:val="nil"/>
              <w:left w:val="nil"/>
              <w:bottom w:val="dashSmallGap" w:sz="4" w:space="0" w:color="auto"/>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7.0</w:t>
            </w:r>
          </w:p>
        </w:tc>
      </w:tr>
      <w:tr w:rsidR="004503DD" w:rsidRPr="00377C2E" w:rsidTr="001323FB">
        <w:trPr>
          <w:trHeight w:val="288"/>
        </w:trPr>
        <w:tc>
          <w:tcPr>
            <w:tcW w:w="1815" w:type="dxa"/>
            <w:tcBorders>
              <w:top w:val="dashSmallGap" w:sz="4" w:space="0" w:color="auto"/>
              <w:left w:val="single" w:sz="4" w:space="0" w:color="auto"/>
              <w:bottom w:val="nil"/>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Nghe An</w:t>
            </w:r>
          </w:p>
        </w:tc>
        <w:tc>
          <w:tcPr>
            <w:tcW w:w="108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1649100</w:t>
            </w:r>
          </w:p>
        </w:tc>
        <w:tc>
          <w:tcPr>
            <w:tcW w:w="495"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495"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99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495797</w:t>
            </w:r>
          </w:p>
        </w:tc>
        <w:tc>
          <w:tcPr>
            <w:tcW w:w="90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905857</w:t>
            </w:r>
          </w:p>
        </w:tc>
        <w:tc>
          <w:tcPr>
            <w:tcW w:w="108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247446</w:t>
            </w:r>
          </w:p>
        </w:tc>
        <w:tc>
          <w:tcPr>
            <w:tcW w:w="1062" w:type="dxa"/>
            <w:tcBorders>
              <w:top w:val="dashSmallGap" w:sz="4" w:space="0" w:color="auto"/>
              <w:left w:val="single" w:sz="4" w:space="0" w:color="auto"/>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2919200</w:t>
            </w:r>
          </w:p>
        </w:tc>
        <w:tc>
          <w:tcPr>
            <w:tcW w:w="422"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368500</w:t>
            </w:r>
          </w:p>
        </w:tc>
        <w:tc>
          <w:tcPr>
            <w:tcW w:w="776"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2550700</w:t>
            </w:r>
          </w:p>
        </w:tc>
        <w:tc>
          <w:tcPr>
            <w:tcW w:w="499" w:type="dxa"/>
            <w:tcBorders>
              <w:top w:val="dashSmallGap" w:sz="4" w:space="0" w:color="auto"/>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22.5</w:t>
            </w:r>
          </w:p>
        </w:tc>
        <w:tc>
          <w:tcPr>
            <w:tcW w:w="893"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717.9</w:t>
            </w:r>
          </w:p>
        </w:tc>
        <w:tc>
          <w:tcPr>
            <w:tcW w:w="893"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136.3</w:t>
            </w:r>
          </w:p>
        </w:tc>
        <w:tc>
          <w:tcPr>
            <w:tcW w:w="827"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437.4</w:t>
            </w:r>
          </w:p>
        </w:tc>
        <w:tc>
          <w:tcPr>
            <w:tcW w:w="975" w:type="dxa"/>
            <w:tcBorders>
              <w:top w:val="dashSmallGap" w:sz="4" w:space="0" w:color="auto"/>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116.5</w:t>
            </w:r>
          </w:p>
        </w:tc>
      </w:tr>
      <w:tr w:rsidR="004503DD" w:rsidRPr="00377C2E" w:rsidTr="001323FB">
        <w:trPr>
          <w:trHeight w:val="288"/>
        </w:trPr>
        <w:tc>
          <w:tcPr>
            <w:tcW w:w="1815" w:type="dxa"/>
            <w:tcBorders>
              <w:top w:val="nil"/>
              <w:left w:val="single" w:sz="4" w:space="0" w:color="auto"/>
              <w:bottom w:val="nil"/>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Ninh Binh</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138900</w:t>
            </w: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99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116845</w:t>
            </w:r>
          </w:p>
        </w:tc>
        <w:tc>
          <w:tcPr>
            <w:tcW w:w="90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22055</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1062" w:type="dxa"/>
            <w:tcBorders>
              <w:top w:val="nil"/>
              <w:left w:val="single" w:sz="4" w:space="0" w:color="auto"/>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900100</w:t>
            </w: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161000</w:t>
            </w: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739100</w:t>
            </w:r>
          </w:p>
        </w:tc>
        <w:tc>
          <w:tcPr>
            <w:tcW w:w="499"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13.0</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23.6</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3.8</w:t>
            </w:r>
          </w:p>
        </w:tc>
        <w:tc>
          <w:tcPr>
            <w:tcW w:w="827"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33.8</w:t>
            </w:r>
          </w:p>
        </w:tc>
        <w:tc>
          <w:tcPr>
            <w:tcW w:w="975"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8.2</w:t>
            </w:r>
          </w:p>
        </w:tc>
      </w:tr>
      <w:tr w:rsidR="004503DD" w:rsidRPr="00377C2E" w:rsidTr="001323FB">
        <w:trPr>
          <w:trHeight w:val="288"/>
        </w:trPr>
        <w:tc>
          <w:tcPr>
            <w:tcW w:w="1815" w:type="dxa"/>
            <w:tcBorders>
              <w:top w:val="nil"/>
              <w:left w:val="single" w:sz="4" w:space="0" w:color="auto"/>
              <w:bottom w:val="nil"/>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Ninh Thuan</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335800</w:t>
            </w: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99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105920</w:t>
            </w:r>
          </w:p>
        </w:tc>
        <w:tc>
          <w:tcPr>
            <w:tcW w:w="90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182717</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47162</w:t>
            </w:r>
          </w:p>
        </w:tc>
        <w:tc>
          <w:tcPr>
            <w:tcW w:w="1062" w:type="dxa"/>
            <w:tcBorders>
              <w:top w:val="nil"/>
              <w:left w:val="single" w:sz="4" w:space="0" w:color="auto"/>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565700</w:t>
            </w: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204400</w:t>
            </w: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361300</w:t>
            </w:r>
          </w:p>
        </w:tc>
        <w:tc>
          <w:tcPr>
            <w:tcW w:w="499"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19.3</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141.0</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6.9</w:t>
            </w:r>
          </w:p>
        </w:tc>
        <w:tc>
          <w:tcPr>
            <w:tcW w:w="827"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18.3</w:t>
            </w:r>
          </w:p>
        </w:tc>
        <w:tc>
          <w:tcPr>
            <w:tcW w:w="975"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6.4</w:t>
            </w:r>
          </w:p>
        </w:tc>
      </w:tr>
      <w:tr w:rsidR="004503DD" w:rsidRPr="00377C2E" w:rsidTr="001323FB">
        <w:trPr>
          <w:trHeight w:val="288"/>
        </w:trPr>
        <w:tc>
          <w:tcPr>
            <w:tcW w:w="1815" w:type="dxa"/>
            <w:tcBorders>
              <w:top w:val="nil"/>
              <w:left w:val="single" w:sz="4" w:space="0" w:color="auto"/>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Phu Tho</w:t>
            </w:r>
          </w:p>
        </w:tc>
        <w:tc>
          <w:tcPr>
            <w:tcW w:w="108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353200</w:t>
            </w:r>
          </w:p>
        </w:tc>
        <w:tc>
          <w:tcPr>
            <w:tcW w:w="495" w:type="dxa"/>
            <w:tcBorders>
              <w:top w:val="nil"/>
              <w:left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495" w:type="dxa"/>
            <w:tcBorders>
              <w:top w:val="nil"/>
              <w:left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99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215855</w:t>
            </w:r>
          </w:p>
        </w:tc>
        <w:tc>
          <w:tcPr>
            <w:tcW w:w="90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132433</w:t>
            </w:r>
          </w:p>
        </w:tc>
        <w:tc>
          <w:tcPr>
            <w:tcW w:w="108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4911</w:t>
            </w:r>
          </w:p>
        </w:tc>
        <w:tc>
          <w:tcPr>
            <w:tcW w:w="1062" w:type="dxa"/>
            <w:tcBorders>
              <w:top w:val="nil"/>
              <w:left w:val="single"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1316700</w:t>
            </w:r>
          </w:p>
        </w:tc>
        <w:tc>
          <w:tcPr>
            <w:tcW w:w="422" w:type="dxa"/>
            <w:tcBorders>
              <w:top w:val="nil"/>
              <w:left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209700</w:t>
            </w:r>
          </w:p>
        </w:tc>
        <w:tc>
          <w:tcPr>
            <w:tcW w:w="776"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1107000</w:t>
            </w:r>
          </w:p>
        </w:tc>
        <w:tc>
          <w:tcPr>
            <w:tcW w:w="499" w:type="dxa"/>
            <w:tcBorders>
              <w:top w:val="nil"/>
              <w:left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16.7</w:t>
            </w:r>
          </w:p>
        </w:tc>
        <w:tc>
          <w:tcPr>
            <w:tcW w:w="893"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64.1</w:t>
            </w:r>
          </w:p>
        </w:tc>
        <w:tc>
          <w:tcPr>
            <w:tcW w:w="893"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114.8</w:t>
            </w:r>
          </w:p>
        </w:tc>
        <w:tc>
          <w:tcPr>
            <w:tcW w:w="827"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190.8</w:t>
            </w:r>
          </w:p>
        </w:tc>
        <w:tc>
          <w:tcPr>
            <w:tcW w:w="975" w:type="dxa"/>
            <w:tcBorders>
              <w:top w:val="nil"/>
              <w:left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251.0</w:t>
            </w:r>
          </w:p>
        </w:tc>
      </w:tr>
      <w:tr w:rsidR="004503DD" w:rsidRPr="00377C2E" w:rsidTr="001323FB">
        <w:trPr>
          <w:trHeight w:val="288"/>
        </w:trPr>
        <w:tc>
          <w:tcPr>
            <w:tcW w:w="1815" w:type="dxa"/>
            <w:tcBorders>
              <w:top w:val="nil"/>
              <w:left w:val="single" w:sz="4" w:space="0" w:color="auto"/>
              <w:bottom w:val="dashSmallGap" w:sz="4" w:space="0" w:color="auto"/>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Phu Yen</w:t>
            </w:r>
          </w:p>
        </w:tc>
        <w:tc>
          <w:tcPr>
            <w:tcW w:w="108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506100</w:t>
            </w:r>
          </w:p>
        </w:tc>
        <w:tc>
          <w:tcPr>
            <w:tcW w:w="495"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495"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99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163363</w:t>
            </w:r>
          </w:p>
        </w:tc>
        <w:tc>
          <w:tcPr>
            <w:tcW w:w="90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319923</w:t>
            </w:r>
          </w:p>
        </w:tc>
        <w:tc>
          <w:tcPr>
            <w:tcW w:w="108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22814</w:t>
            </w:r>
          </w:p>
        </w:tc>
        <w:tc>
          <w:tcPr>
            <w:tcW w:w="1062" w:type="dxa"/>
            <w:tcBorders>
              <w:top w:val="nil"/>
              <w:left w:val="single" w:sz="4" w:space="0" w:color="auto"/>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863000</w:t>
            </w:r>
          </w:p>
        </w:tc>
        <w:tc>
          <w:tcPr>
            <w:tcW w:w="422"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188800</w:t>
            </w:r>
          </w:p>
        </w:tc>
        <w:tc>
          <w:tcPr>
            <w:tcW w:w="776"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674200</w:t>
            </w:r>
          </w:p>
        </w:tc>
        <w:tc>
          <w:tcPr>
            <w:tcW w:w="499" w:type="dxa"/>
            <w:tcBorders>
              <w:top w:val="nil"/>
              <w:left w:val="nil"/>
              <w:bottom w:val="dashSmallGap" w:sz="4" w:space="0" w:color="auto"/>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16.3</w:t>
            </w:r>
          </w:p>
        </w:tc>
        <w:tc>
          <w:tcPr>
            <w:tcW w:w="893"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126.1</w:t>
            </w:r>
          </w:p>
        </w:tc>
        <w:tc>
          <w:tcPr>
            <w:tcW w:w="893"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47.5</w:t>
            </w:r>
          </w:p>
        </w:tc>
        <w:tc>
          <w:tcPr>
            <w:tcW w:w="827"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39.6</w:t>
            </w:r>
          </w:p>
        </w:tc>
        <w:tc>
          <w:tcPr>
            <w:tcW w:w="975" w:type="dxa"/>
            <w:tcBorders>
              <w:top w:val="nil"/>
              <w:left w:val="nil"/>
              <w:bottom w:val="dashSmallGap" w:sz="4" w:space="0" w:color="auto"/>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24.8</w:t>
            </w:r>
          </w:p>
        </w:tc>
      </w:tr>
      <w:tr w:rsidR="004503DD" w:rsidRPr="00377C2E" w:rsidTr="001323FB">
        <w:trPr>
          <w:trHeight w:val="288"/>
        </w:trPr>
        <w:tc>
          <w:tcPr>
            <w:tcW w:w="1815" w:type="dxa"/>
            <w:tcBorders>
              <w:top w:val="dashSmallGap" w:sz="4" w:space="0" w:color="auto"/>
              <w:left w:val="single" w:sz="4" w:space="0" w:color="auto"/>
              <w:bottom w:val="nil"/>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Quang Binh</w:t>
            </w:r>
          </w:p>
        </w:tc>
        <w:tc>
          <w:tcPr>
            <w:tcW w:w="108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806500</w:t>
            </w:r>
          </w:p>
        </w:tc>
        <w:tc>
          <w:tcPr>
            <w:tcW w:w="495"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495"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99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252529</w:t>
            </w:r>
          </w:p>
        </w:tc>
        <w:tc>
          <w:tcPr>
            <w:tcW w:w="90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518885</w:t>
            </w:r>
          </w:p>
        </w:tc>
        <w:tc>
          <w:tcPr>
            <w:tcW w:w="108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35086</w:t>
            </w:r>
          </w:p>
        </w:tc>
        <w:tc>
          <w:tcPr>
            <w:tcW w:w="1062" w:type="dxa"/>
            <w:tcBorders>
              <w:top w:val="dashSmallGap" w:sz="4" w:space="0" w:color="auto"/>
              <w:left w:val="single" w:sz="4" w:space="0" w:color="auto"/>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848000</w:t>
            </w:r>
          </w:p>
        </w:tc>
        <w:tc>
          <w:tcPr>
            <w:tcW w:w="422"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128100</w:t>
            </w:r>
          </w:p>
        </w:tc>
        <w:tc>
          <w:tcPr>
            <w:tcW w:w="776"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719900</w:t>
            </w:r>
          </w:p>
        </w:tc>
        <w:tc>
          <w:tcPr>
            <w:tcW w:w="499" w:type="dxa"/>
            <w:tcBorders>
              <w:top w:val="dashSmallGap" w:sz="4" w:space="0" w:color="auto"/>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21.9</w:t>
            </w:r>
          </w:p>
        </w:tc>
        <w:tc>
          <w:tcPr>
            <w:tcW w:w="893"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457.1</w:t>
            </w:r>
          </w:p>
        </w:tc>
        <w:tc>
          <w:tcPr>
            <w:tcW w:w="893"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91.6</w:t>
            </w:r>
          </w:p>
        </w:tc>
        <w:tc>
          <w:tcPr>
            <w:tcW w:w="827"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107.3</w:t>
            </w:r>
          </w:p>
        </w:tc>
        <w:tc>
          <w:tcPr>
            <w:tcW w:w="975" w:type="dxa"/>
            <w:tcBorders>
              <w:top w:val="dashSmallGap" w:sz="4" w:space="0" w:color="auto"/>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47.5</w:t>
            </w:r>
          </w:p>
        </w:tc>
      </w:tr>
      <w:tr w:rsidR="004503DD" w:rsidRPr="00377C2E" w:rsidTr="001323FB">
        <w:trPr>
          <w:trHeight w:val="288"/>
        </w:trPr>
        <w:tc>
          <w:tcPr>
            <w:tcW w:w="1815" w:type="dxa"/>
            <w:tcBorders>
              <w:top w:val="nil"/>
              <w:left w:val="single" w:sz="4" w:space="0" w:color="auto"/>
              <w:bottom w:val="nil"/>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Quang Nam</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1043800</w:t>
            </w: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99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258835</w:t>
            </w:r>
          </w:p>
        </w:tc>
        <w:tc>
          <w:tcPr>
            <w:tcW w:w="90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571561</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213404</w:t>
            </w:r>
          </w:p>
        </w:tc>
        <w:tc>
          <w:tcPr>
            <w:tcW w:w="1062" w:type="dxa"/>
            <w:tcBorders>
              <w:top w:val="nil"/>
              <w:left w:val="single" w:sz="4" w:space="0" w:color="auto"/>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1421200</w:t>
            </w: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264600</w:t>
            </w: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1156600</w:t>
            </w:r>
          </w:p>
        </w:tc>
        <w:tc>
          <w:tcPr>
            <w:tcW w:w="499"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19.6</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386.9</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78.5</w:t>
            </w:r>
          </w:p>
        </w:tc>
        <w:tc>
          <w:tcPr>
            <w:tcW w:w="827"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166.2</w:t>
            </w:r>
          </w:p>
        </w:tc>
        <w:tc>
          <w:tcPr>
            <w:tcW w:w="975"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169.7</w:t>
            </w:r>
          </w:p>
        </w:tc>
      </w:tr>
      <w:tr w:rsidR="004503DD" w:rsidRPr="00377C2E" w:rsidTr="001323FB">
        <w:trPr>
          <w:trHeight w:val="288"/>
        </w:trPr>
        <w:tc>
          <w:tcPr>
            <w:tcW w:w="1815" w:type="dxa"/>
            <w:tcBorders>
              <w:top w:val="nil"/>
              <w:left w:val="single" w:sz="4" w:space="0" w:color="auto"/>
              <w:bottom w:val="nil"/>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Quang Ngai</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515300</w:t>
            </w: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99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200957</w:t>
            </w:r>
          </w:p>
        </w:tc>
        <w:tc>
          <w:tcPr>
            <w:tcW w:w="90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276497</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37847</w:t>
            </w:r>
          </w:p>
        </w:tc>
        <w:tc>
          <w:tcPr>
            <w:tcW w:w="1062" w:type="dxa"/>
            <w:tcBorders>
              <w:top w:val="nil"/>
              <w:left w:val="single" w:sz="4" w:space="0" w:color="auto"/>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1219200</w:t>
            </w: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178900</w:t>
            </w: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1040300</w:t>
            </w:r>
          </w:p>
        </w:tc>
        <w:tc>
          <w:tcPr>
            <w:tcW w:w="499"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19.5</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104.5</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130.3</w:t>
            </w:r>
          </w:p>
        </w:tc>
        <w:tc>
          <w:tcPr>
            <w:tcW w:w="827"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125.3</w:t>
            </w:r>
          </w:p>
        </w:tc>
        <w:tc>
          <w:tcPr>
            <w:tcW w:w="975"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180.5</w:t>
            </w:r>
          </w:p>
        </w:tc>
      </w:tr>
      <w:tr w:rsidR="004503DD" w:rsidRPr="00377C2E" w:rsidTr="001323FB">
        <w:trPr>
          <w:trHeight w:val="288"/>
        </w:trPr>
        <w:tc>
          <w:tcPr>
            <w:tcW w:w="1815" w:type="dxa"/>
            <w:tcBorders>
              <w:top w:val="nil"/>
              <w:left w:val="single" w:sz="4" w:space="0" w:color="auto"/>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Quang Ninh</w:t>
            </w:r>
          </w:p>
        </w:tc>
        <w:tc>
          <w:tcPr>
            <w:tcW w:w="108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609900</w:t>
            </w:r>
          </w:p>
        </w:tc>
        <w:tc>
          <w:tcPr>
            <w:tcW w:w="495" w:type="dxa"/>
            <w:tcBorders>
              <w:top w:val="nil"/>
              <w:left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495" w:type="dxa"/>
            <w:tcBorders>
              <w:top w:val="nil"/>
              <w:left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99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312750</w:t>
            </w:r>
          </w:p>
        </w:tc>
        <w:tc>
          <w:tcPr>
            <w:tcW w:w="90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282916</w:t>
            </w:r>
          </w:p>
        </w:tc>
        <w:tc>
          <w:tcPr>
            <w:tcW w:w="108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14233</w:t>
            </w:r>
          </w:p>
        </w:tc>
        <w:tc>
          <w:tcPr>
            <w:tcW w:w="1062" w:type="dxa"/>
            <w:tcBorders>
              <w:top w:val="nil"/>
              <w:left w:val="single"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1146600</w:t>
            </w:r>
          </w:p>
        </w:tc>
        <w:tc>
          <w:tcPr>
            <w:tcW w:w="422" w:type="dxa"/>
            <w:tcBorders>
              <w:top w:val="nil"/>
              <w:left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577000</w:t>
            </w:r>
          </w:p>
        </w:tc>
        <w:tc>
          <w:tcPr>
            <w:tcW w:w="776"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569600</w:t>
            </w:r>
          </w:p>
        </w:tc>
        <w:tc>
          <w:tcPr>
            <w:tcW w:w="499" w:type="dxa"/>
            <w:tcBorders>
              <w:top w:val="nil"/>
              <w:left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6.4</w:t>
            </w:r>
          </w:p>
        </w:tc>
        <w:tc>
          <w:tcPr>
            <w:tcW w:w="893"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149.2</w:t>
            </w:r>
          </w:p>
        </w:tc>
        <w:tc>
          <w:tcPr>
            <w:tcW w:w="893"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152.6</w:t>
            </w:r>
          </w:p>
        </w:tc>
        <w:tc>
          <w:tcPr>
            <w:tcW w:w="827"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165.0</w:t>
            </w:r>
          </w:p>
        </w:tc>
        <w:tc>
          <w:tcPr>
            <w:tcW w:w="975" w:type="dxa"/>
            <w:tcBorders>
              <w:top w:val="nil"/>
              <w:left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96.5</w:t>
            </w:r>
          </w:p>
        </w:tc>
      </w:tr>
      <w:tr w:rsidR="004503DD" w:rsidRPr="00377C2E" w:rsidTr="001323FB">
        <w:trPr>
          <w:trHeight w:val="288"/>
        </w:trPr>
        <w:tc>
          <w:tcPr>
            <w:tcW w:w="1815" w:type="dxa"/>
            <w:tcBorders>
              <w:top w:val="nil"/>
              <w:left w:val="single" w:sz="4" w:space="0" w:color="auto"/>
              <w:bottom w:val="dashSmallGap" w:sz="4" w:space="0" w:color="auto"/>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Quang Tri</w:t>
            </w:r>
          </w:p>
        </w:tc>
        <w:tc>
          <w:tcPr>
            <w:tcW w:w="108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474700</w:t>
            </w:r>
          </w:p>
        </w:tc>
        <w:tc>
          <w:tcPr>
            <w:tcW w:w="495"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495"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99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205638</w:t>
            </w:r>
          </w:p>
        </w:tc>
        <w:tc>
          <w:tcPr>
            <w:tcW w:w="90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250080</w:t>
            </w:r>
          </w:p>
        </w:tc>
        <w:tc>
          <w:tcPr>
            <w:tcW w:w="108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18981</w:t>
            </w:r>
          </w:p>
        </w:tc>
        <w:tc>
          <w:tcPr>
            <w:tcW w:w="1062" w:type="dxa"/>
            <w:tcBorders>
              <w:top w:val="nil"/>
              <w:left w:val="single" w:sz="4" w:space="0" w:color="auto"/>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599200</w:t>
            </w:r>
          </w:p>
        </w:tc>
        <w:tc>
          <w:tcPr>
            <w:tcW w:w="422"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165400</w:t>
            </w:r>
          </w:p>
        </w:tc>
        <w:tc>
          <w:tcPr>
            <w:tcW w:w="776"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433800</w:t>
            </w:r>
          </w:p>
        </w:tc>
        <w:tc>
          <w:tcPr>
            <w:tcW w:w="499" w:type="dxa"/>
            <w:tcBorders>
              <w:top w:val="nil"/>
              <w:left w:val="nil"/>
              <w:bottom w:val="dashSmallGap" w:sz="4" w:space="0" w:color="auto"/>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25.9</w:t>
            </w:r>
          </w:p>
        </w:tc>
        <w:tc>
          <w:tcPr>
            <w:tcW w:w="893"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135.0</w:t>
            </w:r>
          </w:p>
        </w:tc>
        <w:tc>
          <w:tcPr>
            <w:tcW w:w="893"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85.8</w:t>
            </w:r>
          </w:p>
        </w:tc>
        <w:tc>
          <w:tcPr>
            <w:tcW w:w="827"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107.3</w:t>
            </w:r>
          </w:p>
        </w:tc>
        <w:tc>
          <w:tcPr>
            <w:tcW w:w="975" w:type="dxa"/>
            <w:tcBorders>
              <w:top w:val="nil"/>
              <w:left w:val="nil"/>
              <w:bottom w:val="dashSmallGap" w:sz="4" w:space="0" w:color="auto"/>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83.4</w:t>
            </w:r>
          </w:p>
        </w:tc>
      </w:tr>
      <w:tr w:rsidR="004503DD" w:rsidRPr="00377C2E" w:rsidTr="001323FB">
        <w:trPr>
          <w:trHeight w:val="288"/>
        </w:trPr>
        <w:tc>
          <w:tcPr>
            <w:tcW w:w="1815" w:type="dxa"/>
            <w:tcBorders>
              <w:top w:val="dashSmallGap" w:sz="4" w:space="0" w:color="auto"/>
              <w:left w:val="single" w:sz="4" w:space="0" w:color="auto"/>
              <w:bottom w:val="nil"/>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Soc Trang</w:t>
            </w:r>
          </w:p>
        </w:tc>
        <w:tc>
          <w:tcPr>
            <w:tcW w:w="108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331200</w:t>
            </w:r>
          </w:p>
        </w:tc>
        <w:tc>
          <w:tcPr>
            <w:tcW w:w="495"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495"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99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331200</w:t>
            </w:r>
          </w:p>
        </w:tc>
        <w:tc>
          <w:tcPr>
            <w:tcW w:w="90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108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1062" w:type="dxa"/>
            <w:tcBorders>
              <w:top w:val="dashSmallGap" w:sz="4" w:space="0" w:color="auto"/>
              <w:left w:val="single" w:sz="4" w:space="0" w:color="auto"/>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1293200</w:t>
            </w:r>
          </w:p>
        </w:tc>
        <w:tc>
          <w:tcPr>
            <w:tcW w:w="422"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252100</w:t>
            </w:r>
          </w:p>
        </w:tc>
        <w:tc>
          <w:tcPr>
            <w:tcW w:w="776"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1041100</w:t>
            </w:r>
          </w:p>
        </w:tc>
        <w:tc>
          <w:tcPr>
            <w:tcW w:w="499" w:type="dxa"/>
            <w:tcBorders>
              <w:top w:val="dashSmallGap" w:sz="4" w:space="0" w:color="auto"/>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17.9</w:t>
            </w:r>
          </w:p>
        </w:tc>
        <w:tc>
          <w:tcPr>
            <w:tcW w:w="893"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1.4</w:t>
            </w:r>
          </w:p>
        </w:tc>
        <w:tc>
          <w:tcPr>
            <w:tcW w:w="893"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9.1</w:t>
            </w:r>
          </w:p>
        </w:tc>
        <w:tc>
          <w:tcPr>
            <w:tcW w:w="827"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55.6</w:t>
            </w:r>
          </w:p>
        </w:tc>
        <w:tc>
          <w:tcPr>
            <w:tcW w:w="975" w:type="dxa"/>
            <w:tcBorders>
              <w:top w:val="dashSmallGap" w:sz="4" w:space="0" w:color="auto"/>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41.4</w:t>
            </w:r>
          </w:p>
        </w:tc>
      </w:tr>
      <w:tr w:rsidR="004503DD" w:rsidRPr="00377C2E" w:rsidTr="001323FB">
        <w:trPr>
          <w:trHeight w:val="288"/>
        </w:trPr>
        <w:tc>
          <w:tcPr>
            <w:tcW w:w="1815" w:type="dxa"/>
            <w:tcBorders>
              <w:top w:val="nil"/>
              <w:left w:val="single" w:sz="4" w:space="0" w:color="auto"/>
              <w:bottom w:val="nil"/>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Son La</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1417400</w:t>
            </w: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99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90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709910</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707490</w:t>
            </w:r>
          </w:p>
        </w:tc>
        <w:tc>
          <w:tcPr>
            <w:tcW w:w="1062" w:type="dxa"/>
            <w:tcBorders>
              <w:top w:val="nil"/>
              <w:left w:val="single" w:sz="4" w:space="0" w:color="auto"/>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1083800</w:t>
            </w: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150700</w:t>
            </w: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933100</w:t>
            </w:r>
          </w:p>
        </w:tc>
        <w:tc>
          <w:tcPr>
            <w:tcW w:w="499"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36.3</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562.8</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24.1</w:t>
            </w:r>
          </w:p>
        </w:tc>
        <w:tc>
          <w:tcPr>
            <w:tcW w:w="827"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230.0</w:t>
            </w:r>
          </w:p>
        </w:tc>
        <w:tc>
          <w:tcPr>
            <w:tcW w:w="975"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48.4</w:t>
            </w:r>
          </w:p>
        </w:tc>
      </w:tr>
      <w:tr w:rsidR="004503DD" w:rsidRPr="00377C2E" w:rsidTr="001323FB">
        <w:trPr>
          <w:trHeight w:val="288"/>
        </w:trPr>
        <w:tc>
          <w:tcPr>
            <w:tcW w:w="1815" w:type="dxa"/>
            <w:tcBorders>
              <w:top w:val="nil"/>
              <w:left w:val="single" w:sz="4" w:space="0" w:color="auto"/>
              <w:bottom w:val="nil"/>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Tay Ninh</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404900</w:t>
            </w: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99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403389</w:t>
            </w:r>
          </w:p>
        </w:tc>
        <w:tc>
          <w:tcPr>
            <w:tcW w:w="90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1438</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72</w:t>
            </w:r>
          </w:p>
        </w:tc>
        <w:tc>
          <w:tcPr>
            <w:tcW w:w="1062" w:type="dxa"/>
            <w:tcBorders>
              <w:top w:val="nil"/>
              <w:left w:val="single" w:sz="4" w:space="0" w:color="auto"/>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1067700</w:t>
            </w: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168600</w:t>
            </w: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899100</w:t>
            </w:r>
          </w:p>
        </w:tc>
        <w:tc>
          <w:tcPr>
            <w:tcW w:w="499"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6.0</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34.7</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11.6</w:t>
            </w:r>
          </w:p>
        </w:tc>
        <w:tc>
          <w:tcPr>
            <w:tcW w:w="827"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153.4</w:t>
            </w:r>
          </w:p>
        </w:tc>
        <w:tc>
          <w:tcPr>
            <w:tcW w:w="975"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60.0</w:t>
            </w:r>
          </w:p>
        </w:tc>
      </w:tr>
      <w:tr w:rsidR="004503DD" w:rsidRPr="00377C2E" w:rsidTr="001323FB">
        <w:trPr>
          <w:trHeight w:val="288"/>
        </w:trPr>
        <w:tc>
          <w:tcPr>
            <w:tcW w:w="1815" w:type="dxa"/>
            <w:tcBorders>
              <w:top w:val="nil"/>
              <w:left w:val="single" w:sz="4" w:space="0" w:color="auto"/>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Thai Binh</w:t>
            </w:r>
          </w:p>
        </w:tc>
        <w:tc>
          <w:tcPr>
            <w:tcW w:w="108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156700</w:t>
            </w:r>
          </w:p>
        </w:tc>
        <w:tc>
          <w:tcPr>
            <w:tcW w:w="495" w:type="dxa"/>
            <w:tcBorders>
              <w:top w:val="nil"/>
              <w:left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495" w:type="dxa"/>
            <w:tcBorders>
              <w:top w:val="nil"/>
              <w:left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99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156700</w:t>
            </w:r>
          </w:p>
        </w:tc>
        <w:tc>
          <w:tcPr>
            <w:tcW w:w="90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108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1062" w:type="dxa"/>
            <w:tcBorders>
              <w:top w:val="nil"/>
              <w:left w:val="single"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1784000</w:t>
            </w:r>
          </w:p>
        </w:tc>
        <w:tc>
          <w:tcPr>
            <w:tcW w:w="422" w:type="dxa"/>
            <w:tcBorders>
              <w:top w:val="nil"/>
              <w:left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175700</w:t>
            </w:r>
          </w:p>
        </w:tc>
        <w:tc>
          <w:tcPr>
            <w:tcW w:w="776"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1608300</w:t>
            </w:r>
          </w:p>
        </w:tc>
        <w:tc>
          <w:tcPr>
            <w:tcW w:w="499" w:type="dxa"/>
            <w:tcBorders>
              <w:top w:val="nil"/>
              <w:left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9.8</w:t>
            </w:r>
          </w:p>
        </w:tc>
        <w:tc>
          <w:tcPr>
            <w:tcW w:w="893"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0.0</w:t>
            </w:r>
          </w:p>
        </w:tc>
        <w:tc>
          <w:tcPr>
            <w:tcW w:w="893"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7.7</w:t>
            </w:r>
          </w:p>
        </w:tc>
        <w:tc>
          <w:tcPr>
            <w:tcW w:w="827"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10.5</w:t>
            </w:r>
          </w:p>
        </w:tc>
        <w:tc>
          <w:tcPr>
            <w:tcW w:w="975" w:type="dxa"/>
            <w:tcBorders>
              <w:top w:val="nil"/>
              <w:left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3.9</w:t>
            </w:r>
          </w:p>
        </w:tc>
      </w:tr>
      <w:tr w:rsidR="004503DD" w:rsidRPr="00377C2E" w:rsidTr="001323FB">
        <w:trPr>
          <w:trHeight w:val="288"/>
        </w:trPr>
        <w:tc>
          <w:tcPr>
            <w:tcW w:w="1815" w:type="dxa"/>
            <w:tcBorders>
              <w:top w:val="nil"/>
              <w:left w:val="single" w:sz="4" w:space="0" w:color="auto"/>
              <w:bottom w:val="dashSmallGap" w:sz="4" w:space="0" w:color="auto"/>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Thai Nguyen</w:t>
            </w:r>
          </w:p>
        </w:tc>
        <w:tc>
          <w:tcPr>
            <w:tcW w:w="108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352600</w:t>
            </w:r>
          </w:p>
        </w:tc>
        <w:tc>
          <w:tcPr>
            <w:tcW w:w="495"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495"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99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164232</w:t>
            </w:r>
          </w:p>
        </w:tc>
        <w:tc>
          <w:tcPr>
            <w:tcW w:w="90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185047</w:t>
            </w:r>
          </w:p>
        </w:tc>
        <w:tc>
          <w:tcPr>
            <w:tcW w:w="108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3321</w:t>
            </w:r>
          </w:p>
        </w:tc>
        <w:tc>
          <w:tcPr>
            <w:tcW w:w="1062" w:type="dxa"/>
            <w:tcBorders>
              <w:top w:val="nil"/>
              <w:left w:val="single" w:sz="4" w:space="0" w:color="auto"/>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1127400</w:t>
            </w:r>
          </w:p>
        </w:tc>
        <w:tc>
          <w:tcPr>
            <w:tcW w:w="422"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288900</w:t>
            </w:r>
          </w:p>
        </w:tc>
        <w:tc>
          <w:tcPr>
            <w:tcW w:w="776"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838500</w:t>
            </w:r>
          </w:p>
        </w:tc>
        <w:tc>
          <w:tcPr>
            <w:tcW w:w="499" w:type="dxa"/>
            <w:tcBorders>
              <w:top w:val="nil"/>
              <w:left w:val="nil"/>
              <w:bottom w:val="dashSmallGap" w:sz="4" w:space="0" w:color="auto"/>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16.5</w:t>
            </w:r>
          </w:p>
        </w:tc>
        <w:tc>
          <w:tcPr>
            <w:tcW w:w="893"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98.6</w:t>
            </w:r>
          </w:p>
        </w:tc>
        <w:tc>
          <w:tcPr>
            <w:tcW w:w="893"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73.1</w:t>
            </w:r>
          </w:p>
        </w:tc>
        <w:tc>
          <w:tcPr>
            <w:tcW w:w="827"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71.2</w:t>
            </w:r>
          </w:p>
        </w:tc>
        <w:tc>
          <w:tcPr>
            <w:tcW w:w="975" w:type="dxa"/>
            <w:tcBorders>
              <w:top w:val="nil"/>
              <w:left w:val="nil"/>
              <w:bottom w:val="dashSmallGap" w:sz="4" w:space="0" w:color="auto"/>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38.2</w:t>
            </w:r>
          </w:p>
        </w:tc>
      </w:tr>
      <w:tr w:rsidR="004503DD" w:rsidRPr="00377C2E" w:rsidTr="001323FB">
        <w:trPr>
          <w:trHeight w:val="288"/>
        </w:trPr>
        <w:tc>
          <w:tcPr>
            <w:tcW w:w="1815" w:type="dxa"/>
            <w:tcBorders>
              <w:top w:val="dashSmallGap" w:sz="4" w:space="0" w:color="auto"/>
              <w:left w:val="single" w:sz="4" w:space="0" w:color="auto"/>
              <w:bottom w:val="nil"/>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Thanh Hoa</w:t>
            </w:r>
          </w:p>
        </w:tc>
        <w:tc>
          <w:tcPr>
            <w:tcW w:w="108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1113300</w:t>
            </w:r>
          </w:p>
        </w:tc>
        <w:tc>
          <w:tcPr>
            <w:tcW w:w="495"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495"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99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484578</w:t>
            </w:r>
          </w:p>
        </w:tc>
        <w:tc>
          <w:tcPr>
            <w:tcW w:w="90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546480</w:t>
            </w:r>
          </w:p>
        </w:tc>
        <w:tc>
          <w:tcPr>
            <w:tcW w:w="108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82242</w:t>
            </w:r>
          </w:p>
        </w:tc>
        <w:tc>
          <w:tcPr>
            <w:tcW w:w="1062" w:type="dxa"/>
            <w:tcBorders>
              <w:top w:val="dashSmallGap" w:sz="4" w:space="0" w:color="auto"/>
              <w:left w:val="single" w:sz="4" w:space="0" w:color="auto"/>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3405000</w:t>
            </w:r>
          </w:p>
        </w:tc>
        <w:tc>
          <w:tcPr>
            <w:tcW w:w="422"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355400</w:t>
            </w:r>
          </w:p>
        </w:tc>
        <w:tc>
          <w:tcPr>
            <w:tcW w:w="776"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3049600</w:t>
            </w:r>
          </w:p>
        </w:tc>
        <w:tc>
          <w:tcPr>
            <w:tcW w:w="499" w:type="dxa"/>
            <w:tcBorders>
              <w:top w:val="dashSmallGap" w:sz="4" w:space="0" w:color="auto"/>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24.9</w:t>
            </w:r>
          </w:p>
        </w:tc>
        <w:tc>
          <w:tcPr>
            <w:tcW w:w="893"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386.4</w:t>
            </w:r>
          </w:p>
        </w:tc>
        <w:tc>
          <w:tcPr>
            <w:tcW w:w="893"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148.3</w:t>
            </w:r>
          </w:p>
        </w:tc>
        <w:tc>
          <w:tcPr>
            <w:tcW w:w="827"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377.6</w:t>
            </w:r>
          </w:p>
        </w:tc>
        <w:tc>
          <w:tcPr>
            <w:tcW w:w="975" w:type="dxa"/>
            <w:tcBorders>
              <w:top w:val="dashSmallGap" w:sz="4" w:space="0" w:color="auto"/>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54.3</w:t>
            </w:r>
          </w:p>
        </w:tc>
      </w:tr>
      <w:tr w:rsidR="004503DD" w:rsidRPr="00377C2E" w:rsidTr="001323FB">
        <w:trPr>
          <w:trHeight w:val="288"/>
        </w:trPr>
        <w:tc>
          <w:tcPr>
            <w:tcW w:w="1815" w:type="dxa"/>
            <w:tcBorders>
              <w:top w:val="nil"/>
              <w:left w:val="single" w:sz="4" w:space="0" w:color="auto"/>
              <w:bottom w:val="nil"/>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Thua Thien - Hue</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506300</w:t>
            </w: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99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195686</w:t>
            </w:r>
          </w:p>
        </w:tc>
        <w:tc>
          <w:tcPr>
            <w:tcW w:w="90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267541</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43073</w:t>
            </w:r>
          </w:p>
        </w:tc>
        <w:tc>
          <w:tcPr>
            <w:tcW w:w="1062" w:type="dxa"/>
            <w:tcBorders>
              <w:top w:val="nil"/>
              <w:left w:val="single" w:sz="4" w:space="0" w:color="auto"/>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1088700</w:t>
            </w: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393000</w:t>
            </w: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695700</w:t>
            </w:r>
          </w:p>
        </w:tc>
        <w:tc>
          <w:tcPr>
            <w:tcW w:w="499"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13.7</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203.5</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90.8</w:t>
            </w:r>
          </w:p>
        </w:tc>
        <w:tc>
          <w:tcPr>
            <w:tcW w:w="827"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122.6</w:t>
            </w:r>
          </w:p>
        </w:tc>
        <w:tc>
          <w:tcPr>
            <w:tcW w:w="975"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62.0</w:t>
            </w:r>
          </w:p>
        </w:tc>
      </w:tr>
      <w:tr w:rsidR="004503DD" w:rsidRPr="00377C2E" w:rsidTr="001323FB">
        <w:trPr>
          <w:trHeight w:val="288"/>
        </w:trPr>
        <w:tc>
          <w:tcPr>
            <w:tcW w:w="1815" w:type="dxa"/>
            <w:tcBorders>
              <w:top w:val="nil"/>
              <w:left w:val="single" w:sz="4" w:space="0" w:color="auto"/>
              <w:bottom w:val="nil"/>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Tien Giang</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248400</w:t>
            </w: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99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248400</w:t>
            </w:r>
          </w:p>
        </w:tc>
        <w:tc>
          <w:tcPr>
            <w:tcW w:w="90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1062" w:type="dxa"/>
            <w:tcBorders>
              <w:top w:val="nil"/>
              <w:left w:val="single" w:sz="4" w:space="0" w:color="auto"/>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1673900</w:t>
            </w: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230500</w:t>
            </w: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1443400</w:t>
            </w:r>
          </w:p>
        </w:tc>
        <w:tc>
          <w:tcPr>
            <w:tcW w:w="499"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10.6</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0.0</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8.8</w:t>
            </w:r>
          </w:p>
        </w:tc>
        <w:tc>
          <w:tcPr>
            <w:tcW w:w="827"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108.3</w:t>
            </w:r>
          </w:p>
        </w:tc>
        <w:tc>
          <w:tcPr>
            <w:tcW w:w="975"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79.4</w:t>
            </w:r>
          </w:p>
        </w:tc>
      </w:tr>
      <w:tr w:rsidR="004503DD" w:rsidRPr="00377C2E" w:rsidTr="001323FB">
        <w:trPr>
          <w:trHeight w:val="288"/>
        </w:trPr>
        <w:tc>
          <w:tcPr>
            <w:tcW w:w="1815" w:type="dxa"/>
            <w:tcBorders>
              <w:top w:val="nil"/>
              <w:left w:val="single" w:sz="4" w:space="0" w:color="auto"/>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Tra Vinh</w:t>
            </w:r>
          </w:p>
        </w:tc>
        <w:tc>
          <w:tcPr>
            <w:tcW w:w="108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229500</w:t>
            </w:r>
          </w:p>
        </w:tc>
        <w:tc>
          <w:tcPr>
            <w:tcW w:w="495" w:type="dxa"/>
            <w:tcBorders>
              <w:top w:val="nil"/>
              <w:left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495" w:type="dxa"/>
            <w:tcBorders>
              <w:top w:val="nil"/>
              <w:left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X</w:t>
            </w:r>
          </w:p>
        </w:tc>
        <w:tc>
          <w:tcPr>
            <w:tcW w:w="99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229500</w:t>
            </w:r>
          </w:p>
        </w:tc>
        <w:tc>
          <w:tcPr>
            <w:tcW w:w="90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1080"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1062" w:type="dxa"/>
            <w:tcBorders>
              <w:top w:val="nil"/>
              <w:left w:val="single"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1004400</w:t>
            </w:r>
          </w:p>
        </w:tc>
        <w:tc>
          <w:tcPr>
            <w:tcW w:w="422" w:type="dxa"/>
            <w:tcBorders>
              <w:top w:val="nil"/>
              <w:left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154000</w:t>
            </w:r>
          </w:p>
        </w:tc>
        <w:tc>
          <w:tcPr>
            <w:tcW w:w="776"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850400</w:t>
            </w:r>
          </w:p>
        </w:tc>
        <w:tc>
          <w:tcPr>
            <w:tcW w:w="499" w:type="dxa"/>
            <w:tcBorders>
              <w:top w:val="nil"/>
              <w:left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19.0</w:t>
            </w:r>
          </w:p>
        </w:tc>
        <w:tc>
          <w:tcPr>
            <w:tcW w:w="893"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1.7</w:t>
            </w:r>
          </w:p>
        </w:tc>
        <w:tc>
          <w:tcPr>
            <w:tcW w:w="893"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5.5</w:t>
            </w:r>
          </w:p>
        </w:tc>
        <w:tc>
          <w:tcPr>
            <w:tcW w:w="827" w:type="dxa"/>
            <w:tcBorders>
              <w:top w:val="nil"/>
              <w:left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78.0</w:t>
            </w:r>
          </w:p>
        </w:tc>
        <w:tc>
          <w:tcPr>
            <w:tcW w:w="975" w:type="dxa"/>
            <w:tcBorders>
              <w:top w:val="nil"/>
              <w:left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78.0</w:t>
            </w:r>
          </w:p>
        </w:tc>
      </w:tr>
      <w:tr w:rsidR="004503DD" w:rsidRPr="00377C2E" w:rsidTr="001323FB">
        <w:trPr>
          <w:trHeight w:val="288"/>
        </w:trPr>
        <w:tc>
          <w:tcPr>
            <w:tcW w:w="1815" w:type="dxa"/>
            <w:tcBorders>
              <w:top w:val="nil"/>
              <w:left w:val="single" w:sz="4" w:space="0" w:color="auto"/>
              <w:bottom w:val="dashSmallGap" w:sz="4" w:space="0" w:color="auto"/>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Tuyen Quang</w:t>
            </w:r>
          </w:p>
        </w:tc>
        <w:tc>
          <w:tcPr>
            <w:tcW w:w="108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587000</w:t>
            </w:r>
          </w:p>
        </w:tc>
        <w:tc>
          <w:tcPr>
            <w:tcW w:w="495"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495"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99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152927</w:t>
            </w:r>
          </w:p>
        </w:tc>
        <w:tc>
          <w:tcPr>
            <w:tcW w:w="90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402904</w:t>
            </w:r>
          </w:p>
        </w:tc>
        <w:tc>
          <w:tcPr>
            <w:tcW w:w="1080"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31169</w:t>
            </w:r>
          </w:p>
        </w:tc>
        <w:tc>
          <w:tcPr>
            <w:tcW w:w="1062" w:type="dxa"/>
            <w:tcBorders>
              <w:top w:val="nil"/>
              <w:left w:val="single" w:sz="4" w:space="0" w:color="auto"/>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727500</w:t>
            </w:r>
          </w:p>
        </w:tc>
        <w:tc>
          <w:tcPr>
            <w:tcW w:w="422"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93800</w:t>
            </w:r>
          </w:p>
        </w:tc>
        <w:tc>
          <w:tcPr>
            <w:tcW w:w="776"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633700</w:t>
            </w:r>
          </w:p>
        </w:tc>
        <w:tc>
          <w:tcPr>
            <w:tcW w:w="499" w:type="dxa"/>
            <w:tcBorders>
              <w:top w:val="nil"/>
              <w:left w:val="nil"/>
              <w:bottom w:val="dashSmallGap" w:sz="4" w:space="0" w:color="auto"/>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20.6</w:t>
            </w:r>
          </w:p>
        </w:tc>
        <w:tc>
          <w:tcPr>
            <w:tcW w:w="893"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273.8</w:t>
            </w:r>
          </w:p>
        </w:tc>
        <w:tc>
          <w:tcPr>
            <w:tcW w:w="893"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112.3</w:t>
            </w:r>
          </w:p>
        </w:tc>
        <w:tc>
          <w:tcPr>
            <w:tcW w:w="827" w:type="dxa"/>
            <w:tcBorders>
              <w:top w:val="nil"/>
              <w:left w:val="nil"/>
              <w:bottom w:val="dashSmallGap"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217.4</w:t>
            </w:r>
          </w:p>
        </w:tc>
        <w:tc>
          <w:tcPr>
            <w:tcW w:w="975" w:type="dxa"/>
            <w:tcBorders>
              <w:top w:val="nil"/>
              <w:left w:val="nil"/>
              <w:bottom w:val="dashSmallGap" w:sz="4" w:space="0" w:color="auto"/>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218.2</w:t>
            </w:r>
          </w:p>
        </w:tc>
      </w:tr>
      <w:tr w:rsidR="004503DD" w:rsidRPr="00377C2E" w:rsidTr="001323FB">
        <w:trPr>
          <w:trHeight w:val="288"/>
        </w:trPr>
        <w:tc>
          <w:tcPr>
            <w:tcW w:w="1815" w:type="dxa"/>
            <w:tcBorders>
              <w:top w:val="dashSmallGap" w:sz="4" w:space="0" w:color="auto"/>
              <w:left w:val="single" w:sz="4" w:space="0" w:color="auto"/>
              <w:bottom w:val="nil"/>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Vinh Long</w:t>
            </w:r>
          </w:p>
        </w:tc>
        <w:tc>
          <w:tcPr>
            <w:tcW w:w="108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147900</w:t>
            </w:r>
          </w:p>
        </w:tc>
        <w:tc>
          <w:tcPr>
            <w:tcW w:w="495"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495"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99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147900</w:t>
            </w:r>
          </w:p>
        </w:tc>
        <w:tc>
          <w:tcPr>
            <w:tcW w:w="90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1080"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1062" w:type="dxa"/>
            <w:tcBorders>
              <w:top w:val="dashSmallGap" w:sz="4" w:space="0" w:color="auto"/>
              <w:left w:val="single" w:sz="4" w:space="0" w:color="auto"/>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1029800</w:t>
            </w:r>
          </w:p>
        </w:tc>
        <w:tc>
          <w:tcPr>
            <w:tcW w:w="422"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158800</w:t>
            </w:r>
          </w:p>
        </w:tc>
        <w:tc>
          <w:tcPr>
            <w:tcW w:w="776"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871000</w:t>
            </w:r>
          </w:p>
        </w:tc>
        <w:tc>
          <w:tcPr>
            <w:tcW w:w="499" w:type="dxa"/>
            <w:tcBorders>
              <w:top w:val="dashSmallGap" w:sz="4" w:space="0" w:color="auto"/>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9.8</w:t>
            </w:r>
          </w:p>
        </w:tc>
        <w:tc>
          <w:tcPr>
            <w:tcW w:w="893"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893"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0</w:t>
            </w:r>
          </w:p>
        </w:tc>
        <w:tc>
          <w:tcPr>
            <w:tcW w:w="827" w:type="dxa"/>
            <w:tcBorders>
              <w:top w:val="dashSmallGap" w:sz="4" w:space="0" w:color="auto"/>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34.2</w:t>
            </w:r>
          </w:p>
        </w:tc>
        <w:tc>
          <w:tcPr>
            <w:tcW w:w="975" w:type="dxa"/>
            <w:tcBorders>
              <w:top w:val="dashSmallGap" w:sz="4" w:space="0" w:color="auto"/>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18.2</w:t>
            </w:r>
          </w:p>
        </w:tc>
      </w:tr>
      <w:tr w:rsidR="004503DD" w:rsidRPr="00377C2E" w:rsidTr="001323FB">
        <w:trPr>
          <w:trHeight w:val="288"/>
        </w:trPr>
        <w:tc>
          <w:tcPr>
            <w:tcW w:w="1815" w:type="dxa"/>
            <w:tcBorders>
              <w:top w:val="nil"/>
              <w:left w:val="single" w:sz="4" w:space="0" w:color="auto"/>
              <w:bottom w:val="nil"/>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Vinh Phuc</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123200</w:t>
            </w: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p>
        </w:tc>
        <w:tc>
          <w:tcPr>
            <w:tcW w:w="99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104133</w:t>
            </w:r>
          </w:p>
        </w:tc>
        <w:tc>
          <w:tcPr>
            <w:tcW w:w="90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16443</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2624</w:t>
            </w:r>
          </w:p>
        </w:tc>
        <w:tc>
          <w:tcPr>
            <w:tcW w:w="1062" w:type="dxa"/>
            <w:tcBorders>
              <w:top w:val="nil"/>
              <w:left w:val="single" w:sz="4" w:space="0" w:color="auto"/>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1003000</w:t>
            </w: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224900</w:t>
            </w: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778100</w:t>
            </w:r>
          </w:p>
        </w:tc>
        <w:tc>
          <w:tcPr>
            <w:tcW w:w="499"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11.3</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9.4</w:t>
            </w: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19.2</w:t>
            </w:r>
          </w:p>
        </w:tc>
        <w:tc>
          <w:tcPr>
            <w:tcW w:w="827" w:type="dxa"/>
            <w:tcBorders>
              <w:top w:val="nil"/>
              <w:left w:val="nil"/>
              <w:bottom w:val="nil"/>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31.0</w:t>
            </w:r>
          </w:p>
        </w:tc>
        <w:tc>
          <w:tcPr>
            <w:tcW w:w="975" w:type="dxa"/>
            <w:tcBorders>
              <w:top w:val="nil"/>
              <w:left w:val="nil"/>
              <w:bottom w:val="nil"/>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26.7</w:t>
            </w:r>
          </w:p>
        </w:tc>
      </w:tr>
      <w:tr w:rsidR="004503DD" w:rsidRPr="00377C2E" w:rsidTr="001323FB">
        <w:trPr>
          <w:trHeight w:val="288"/>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Yen Bai</w:t>
            </w:r>
          </w:p>
        </w:tc>
        <w:tc>
          <w:tcPr>
            <w:tcW w:w="1080" w:type="dxa"/>
            <w:tcBorders>
              <w:top w:val="nil"/>
              <w:left w:val="nil"/>
              <w:bottom w:val="single"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689900</w:t>
            </w:r>
          </w:p>
        </w:tc>
        <w:tc>
          <w:tcPr>
            <w:tcW w:w="495" w:type="dxa"/>
            <w:tcBorders>
              <w:top w:val="nil"/>
              <w:left w:val="nil"/>
              <w:bottom w:val="single" w:sz="4" w:space="0" w:color="auto"/>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 </w:t>
            </w:r>
          </w:p>
        </w:tc>
        <w:tc>
          <w:tcPr>
            <w:tcW w:w="495" w:type="dxa"/>
            <w:tcBorders>
              <w:top w:val="nil"/>
              <w:left w:val="nil"/>
              <w:bottom w:val="single" w:sz="4" w:space="0" w:color="auto"/>
              <w:right w:val="nil"/>
            </w:tcBorders>
            <w:shd w:val="clear" w:color="auto" w:fill="auto"/>
            <w:noWrap/>
            <w:vAlign w:val="bottom"/>
            <w:hideMark/>
          </w:tcPr>
          <w:p w:rsidR="004503DD" w:rsidRPr="00377C2E" w:rsidRDefault="004503DD" w:rsidP="004503DD">
            <w:pPr>
              <w:spacing w:after="0"/>
              <w:jc w:val="center"/>
              <w:rPr>
                <w:rFonts w:eastAsia="Times New Roman" w:cstheme="minorHAnsi"/>
                <w:color w:val="000000"/>
                <w:sz w:val="14"/>
                <w:szCs w:val="14"/>
              </w:rPr>
            </w:pPr>
            <w:r w:rsidRPr="00377C2E">
              <w:rPr>
                <w:rFonts w:eastAsia="Times New Roman" w:cstheme="minorHAnsi"/>
                <w:color w:val="000000"/>
                <w:sz w:val="14"/>
                <w:szCs w:val="14"/>
              </w:rPr>
              <w:t> </w:t>
            </w:r>
          </w:p>
        </w:tc>
        <w:tc>
          <w:tcPr>
            <w:tcW w:w="990" w:type="dxa"/>
            <w:tcBorders>
              <w:top w:val="nil"/>
              <w:left w:val="nil"/>
              <w:bottom w:val="single"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117123</w:t>
            </w:r>
          </w:p>
        </w:tc>
        <w:tc>
          <w:tcPr>
            <w:tcW w:w="900" w:type="dxa"/>
            <w:tcBorders>
              <w:top w:val="nil"/>
              <w:left w:val="nil"/>
              <w:bottom w:val="single"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339374</w:t>
            </w:r>
          </w:p>
        </w:tc>
        <w:tc>
          <w:tcPr>
            <w:tcW w:w="1080" w:type="dxa"/>
            <w:tcBorders>
              <w:top w:val="nil"/>
              <w:left w:val="nil"/>
              <w:bottom w:val="single"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233403</w:t>
            </w:r>
          </w:p>
        </w:tc>
        <w:tc>
          <w:tcPr>
            <w:tcW w:w="1062" w:type="dxa"/>
            <w:tcBorders>
              <w:top w:val="nil"/>
              <w:left w:val="single" w:sz="4" w:space="0" w:color="auto"/>
              <w:bottom w:val="single"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743400</w:t>
            </w:r>
          </w:p>
        </w:tc>
        <w:tc>
          <w:tcPr>
            <w:tcW w:w="422" w:type="dxa"/>
            <w:tcBorders>
              <w:top w:val="nil"/>
              <w:left w:val="nil"/>
              <w:bottom w:val="single" w:sz="4" w:space="0" w:color="auto"/>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 </w:t>
            </w:r>
          </w:p>
        </w:tc>
        <w:tc>
          <w:tcPr>
            <w:tcW w:w="422" w:type="dxa"/>
            <w:tcBorders>
              <w:top w:val="nil"/>
              <w:left w:val="nil"/>
              <w:bottom w:val="single" w:sz="4" w:space="0" w:color="auto"/>
              <w:right w:val="nil"/>
            </w:tcBorders>
            <w:shd w:val="clear" w:color="auto" w:fill="auto"/>
            <w:noWrap/>
            <w:vAlign w:val="bottom"/>
            <w:hideMark/>
          </w:tcPr>
          <w:p w:rsidR="004503DD" w:rsidRPr="00377C2E" w:rsidRDefault="004503DD" w:rsidP="004503DD">
            <w:pPr>
              <w:spacing w:after="0"/>
              <w:jc w:val="left"/>
              <w:rPr>
                <w:rFonts w:eastAsia="Times New Roman" w:cstheme="minorHAnsi"/>
                <w:color w:val="000000"/>
                <w:sz w:val="14"/>
                <w:szCs w:val="14"/>
              </w:rPr>
            </w:pPr>
            <w:r w:rsidRPr="00377C2E">
              <w:rPr>
                <w:rFonts w:eastAsia="Times New Roman" w:cstheme="minorHAnsi"/>
                <w:color w:val="000000"/>
                <w:sz w:val="14"/>
                <w:szCs w:val="14"/>
              </w:rPr>
              <w:t> </w:t>
            </w:r>
          </w:p>
        </w:tc>
        <w:tc>
          <w:tcPr>
            <w:tcW w:w="776" w:type="dxa"/>
            <w:tcBorders>
              <w:top w:val="nil"/>
              <w:left w:val="nil"/>
              <w:bottom w:val="single"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144600</w:t>
            </w:r>
          </w:p>
        </w:tc>
        <w:tc>
          <w:tcPr>
            <w:tcW w:w="776" w:type="dxa"/>
            <w:tcBorders>
              <w:top w:val="nil"/>
              <w:left w:val="nil"/>
              <w:bottom w:val="single"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598800</w:t>
            </w:r>
          </w:p>
        </w:tc>
        <w:tc>
          <w:tcPr>
            <w:tcW w:w="499" w:type="dxa"/>
            <w:tcBorders>
              <w:top w:val="nil"/>
              <w:left w:val="nil"/>
              <w:bottom w:val="single" w:sz="4" w:space="0" w:color="auto"/>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20.4</w:t>
            </w:r>
          </w:p>
        </w:tc>
        <w:tc>
          <w:tcPr>
            <w:tcW w:w="893" w:type="dxa"/>
            <w:tcBorders>
              <w:top w:val="nil"/>
              <w:left w:val="nil"/>
              <w:bottom w:val="single"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231.6</w:t>
            </w:r>
          </w:p>
        </w:tc>
        <w:tc>
          <w:tcPr>
            <w:tcW w:w="893" w:type="dxa"/>
            <w:tcBorders>
              <w:top w:val="nil"/>
              <w:left w:val="nil"/>
              <w:bottom w:val="single"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172.8</w:t>
            </w:r>
          </w:p>
        </w:tc>
        <w:tc>
          <w:tcPr>
            <w:tcW w:w="827" w:type="dxa"/>
            <w:tcBorders>
              <w:top w:val="nil"/>
              <w:left w:val="nil"/>
              <w:bottom w:val="single" w:sz="4" w:space="0" w:color="auto"/>
              <w:right w:val="nil"/>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367.4</w:t>
            </w:r>
          </w:p>
        </w:tc>
        <w:tc>
          <w:tcPr>
            <w:tcW w:w="975" w:type="dxa"/>
            <w:tcBorders>
              <w:top w:val="nil"/>
              <w:left w:val="nil"/>
              <w:bottom w:val="single" w:sz="4" w:space="0" w:color="auto"/>
              <w:right w:val="single" w:sz="4" w:space="0" w:color="auto"/>
            </w:tcBorders>
            <w:shd w:val="clear" w:color="auto" w:fill="auto"/>
            <w:noWrap/>
            <w:vAlign w:val="bottom"/>
            <w:hideMark/>
          </w:tcPr>
          <w:p w:rsidR="004503DD" w:rsidRPr="00377C2E" w:rsidRDefault="004503DD" w:rsidP="004503DD">
            <w:pPr>
              <w:spacing w:after="0"/>
              <w:jc w:val="right"/>
              <w:rPr>
                <w:rFonts w:eastAsia="Times New Roman" w:cstheme="minorHAnsi"/>
                <w:color w:val="000000"/>
                <w:sz w:val="14"/>
                <w:szCs w:val="14"/>
              </w:rPr>
            </w:pPr>
            <w:r w:rsidRPr="00377C2E">
              <w:rPr>
                <w:rFonts w:eastAsia="Times New Roman" w:cstheme="minorHAnsi"/>
                <w:color w:val="000000"/>
                <w:sz w:val="14"/>
                <w:szCs w:val="14"/>
              </w:rPr>
              <w:t>200.0</w:t>
            </w:r>
          </w:p>
        </w:tc>
      </w:tr>
      <w:tr w:rsidR="004503DD" w:rsidRPr="00377C2E" w:rsidTr="004503DD">
        <w:trPr>
          <w:trHeight w:val="288"/>
        </w:trPr>
        <w:tc>
          <w:tcPr>
            <w:tcW w:w="1815" w:type="dxa"/>
            <w:tcBorders>
              <w:top w:val="single" w:sz="4" w:space="0" w:color="auto"/>
              <w:left w:val="nil"/>
              <w:bottom w:val="nil"/>
            </w:tcBorders>
            <w:shd w:val="clear" w:color="auto" w:fill="auto"/>
            <w:noWrap/>
            <w:vAlign w:val="bottom"/>
            <w:hideMark/>
          </w:tcPr>
          <w:p w:rsidR="004503DD" w:rsidRPr="00377C2E" w:rsidRDefault="004503DD" w:rsidP="004503DD">
            <w:pPr>
              <w:spacing w:after="0"/>
              <w:jc w:val="left"/>
              <w:rPr>
                <w:rFonts w:ascii="Calibri" w:eastAsia="Times New Roman" w:hAnsi="Calibri" w:cs="Calibri"/>
                <w:color w:val="000000"/>
              </w:rPr>
            </w:pPr>
            <w:r w:rsidRPr="00377C2E">
              <w:rPr>
                <w:rFonts w:ascii="Calibri" w:eastAsia="Times New Roman" w:hAnsi="Calibri" w:cs="Calibri"/>
                <w:color w:val="000000"/>
              </w:rPr>
              <w:t> </w:t>
            </w:r>
            <w:r w:rsidR="001323FB" w:rsidRPr="00377C2E">
              <w:rPr>
                <w:rFonts w:ascii="Calibri" w:eastAsia="Times New Roman" w:hAnsi="Calibri" w:cs="Calibri"/>
                <w:color w:val="000000"/>
              </w:rPr>
              <w:t>Sources:</w:t>
            </w: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ascii="Calibri" w:eastAsia="Times New Roman" w:hAnsi="Calibri" w:cs="Calibri"/>
                <w:color w:val="000000"/>
              </w:rPr>
            </w:pP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ascii="Calibri" w:eastAsia="Times New Roman" w:hAnsi="Calibri" w:cs="Calibri"/>
                <w:color w:val="000000"/>
              </w:rPr>
            </w:pPr>
          </w:p>
        </w:tc>
        <w:tc>
          <w:tcPr>
            <w:tcW w:w="495" w:type="dxa"/>
            <w:tcBorders>
              <w:top w:val="nil"/>
              <w:left w:val="nil"/>
              <w:bottom w:val="nil"/>
              <w:right w:val="nil"/>
            </w:tcBorders>
            <w:shd w:val="clear" w:color="auto" w:fill="auto"/>
            <w:noWrap/>
            <w:vAlign w:val="bottom"/>
            <w:hideMark/>
          </w:tcPr>
          <w:p w:rsidR="004503DD" w:rsidRPr="00377C2E" w:rsidRDefault="004503DD" w:rsidP="004503DD">
            <w:pPr>
              <w:spacing w:after="0"/>
              <w:jc w:val="center"/>
              <w:rPr>
                <w:rFonts w:ascii="Calibri" w:eastAsia="Times New Roman" w:hAnsi="Calibri" w:cs="Calibri"/>
                <w:color w:val="000000"/>
              </w:rPr>
            </w:pPr>
          </w:p>
        </w:tc>
        <w:tc>
          <w:tcPr>
            <w:tcW w:w="990"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ascii="Calibri" w:eastAsia="Times New Roman" w:hAnsi="Calibri" w:cs="Calibri"/>
                <w:color w:val="000000"/>
              </w:rPr>
            </w:pPr>
          </w:p>
        </w:tc>
        <w:tc>
          <w:tcPr>
            <w:tcW w:w="900"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ascii="Calibri" w:eastAsia="Times New Roman" w:hAnsi="Calibri" w:cs="Calibri"/>
                <w:color w:val="000000"/>
              </w:rPr>
            </w:pPr>
          </w:p>
        </w:tc>
        <w:tc>
          <w:tcPr>
            <w:tcW w:w="1080"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ascii="Calibri" w:eastAsia="Times New Roman" w:hAnsi="Calibri" w:cs="Calibri"/>
                <w:color w:val="000000"/>
              </w:rPr>
            </w:pPr>
          </w:p>
        </w:tc>
        <w:tc>
          <w:tcPr>
            <w:tcW w:w="106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ascii="Calibri" w:eastAsia="Times New Roman" w:hAnsi="Calibri" w:cs="Calibri"/>
                <w:color w:val="000000"/>
              </w:rPr>
            </w:pP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ascii="Calibri" w:eastAsia="Times New Roman" w:hAnsi="Calibri" w:cs="Calibri"/>
                <w:color w:val="000000"/>
              </w:rPr>
            </w:pPr>
          </w:p>
        </w:tc>
        <w:tc>
          <w:tcPr>
            <w:tcW w:w="422"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ascii="Calibri" w:eastAsia="Times New Roman" w:hAnsi="Calibri" w:cs="Calibri"/>
                <w:color w:val="000000"/>
              </w:rPr>
            </w:pP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ascii="Calibri" w:eastAsia="Times New Roman" w:hAnsi="Calibri" w:cs="Calibri"/>
                <w:color w:val="000000"/>
              </w:rPr>
            </w:pPr>
          </w:p>
        </w:tc>
        <w:tc>
          <w:tcPr>
            <w:tcW w:w="776"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ascii="Calibri" w:eastAsia="Times New Roman" w:hAnsi="Calibri" w:cs="Calibri"/>
                <w:color w:val="000000"/>
              </w:rPr>
            </w:pPr>
          </w:p>
        </w:tc>
        <w:tc>
          <w:tcPr>
            <w:tcW w:w="499"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ascii="Calibri" w:eastAsia="Times New Roman" w:hAnsi="Calibri" w:cs="Calibri"/>
                <w:color w:val="000000"/>
              </w:rPr>
            </w:pP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ascii="Calibri" w:eastAsia="Times New Roman" w:hAnsi="Calibri" w:cs="Calibri"/>
                <w:color w:val="000000"/>
              </w:rPr>
            </w:pPr>
          </w:p>
        </w:tc>
        <w:tc>
          <w:tcPr>
            <w:tcW w:w="893"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ascii="Calibri" w:eastAsia="Times New Roman" w:hAnsi="Calibri" w:cs="Calibri"/>
                <w:color w:val="000000"/>
              </w:rPr>
            </w:pPr>
          </w:p>
        </w:tc>
        <w:tc>
          <w:tcPr>
            <w:tcW w:w="827"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ascii="Calibri" w:eastAsia="Times New Roman" w:hAnsi="Calibri" w:cs="Calibri"/>
                <w:color w:val="000000"/>
              </w:rPr>
            </w:pPr>
          </w:p>
        </w:tc>
        <w:tc>
          <w:tcPr>
            <w:tcW w:w="975" w:type="dxa"/>
            <w:tcBorders>
              <w:top w:val="nil"/>
              <w:left w:val="nil"/>
              <w:bottom w:val="nil"/>
              <w:right w:val="nil"/>
            </w:tcBorders>
            <w:shd w:val="clear" w:color="auto" w:fill="auto"/>
            <w:noWrap/>
            <w:vAlign w:val="bottom"/>
            <w:hideMark/>
          </w:tcPr>
          <w:p w:rsidR="004503DD" w:rsidRPr="00377C2E" w:rsidRDefault="004503DD" w:rsidP="004503DD">
            <w:pPr>
              <w:spacing w:after="0"/>
              <w:jc w:val="left"/>
              <w:rPr>
                <w:rFonts w:ascii="Calibri" w:eastAsia="Times New Roman" w:hAnsi="Calibri" w:cs="Calibri"/>
                <w:color w:val="000000"/>
              </w:rPr>
            </w:pPr>
          </w:p>
        </w:tc>
      </w:tr>
      <w:tr w:rsidR="001323FB" w:rsidRPr="00377C2E" w:rsidTr="00CF0BA7">
        <w:trPr>
          <w:trHeight w:val="288"/>
        </w:trPr>
        <w:tc>
          <w:tcPr>
            <w:tcW w:w="14400" w:type="dxa"/>
            <w:gridSpan w:val="17"/>
            <w:tcBorders>
              <w:top w:val="nil"/>
              <w:left w:val="nil"/>
              <w:bottom w:val="nil"/>
            </w:tcBorders>
            <w:shd w:val="clear" w:color="auto" w:fill="auto"/>
            <w:noWrap/>
            <w:vAlign w:val="bottom"/>
            <w:hideMark/>
          </w:tcPr>
          <w:p w:rsidR="001323FB" w:rsidRPr="00377C2E" w:rsidRDefault="001323FB" w:rsidP="004503DD">
            <w:pPr>
              <w:spacing w:after="0"/>
              <w:jc w:val="left"/>
              <w:rPr>
                <w:rFonts w:ascii="Calibri" w:eastAsia="Times New Roman" w:hAnsi="Calibri" w:cs="Calibri"/>
                <w:color w:val="000000"/>
              </w:rPr>
            </w:pPr>
            <w:r w:rsidRPr="00377C2E">
              <w:rPr>
                <w:rFonts w:ascii="Calibri" w:eastAsia="Times New Roman" w:hAnsi="Calibri" w:cs="Calibri"/>
                <w:color w:val="000000"/>
              </w:rPr>
              <w:t xml:space="preserve">(1) Statistical yearbook of </w:t>
            </w:r>
            <w:r w:rsidR="00575FAB" w:rsidRPr="00377C2E">
              <w:rPr>
                <w:rFonts w:ascii="Calibri" w:eastAsia="Times New Roman" w:hAnsi="Calibri" w:cs="Calibri"/>
                <w:color w:val="000000"/>
              </w:rPr>
              <w:t>Viet Nam</w:t>
            </w:r>
            <w:r w:rsidRPr="00377C2E">
              <w:rPr>
                <w:rFonts w:ascii="Calibri" w:eastAsia="Times New Roman" w:hAnsi="Calibri" w:cs="Calibri"/>
                <w:color w:val="000000"/>
              </w:rPr>
              <w:t xml:space="preserve"> 2009</w:t>
            </w:r>
          </w:p>
        </w:tc>
      </w:tr>
      <w:tr w:rsidR="001323FB" w:rsidRPr="00377C2E" w:rsidTr="00CF0BA7">
        <w:trPr>
          <w:trHeight w:val="288"/>
        </w:trPr>
        <w:tc>
          <w:tcPr>
            <w:tcW w:w="14400" w:type="dxa"/>
            <w:gridSpan w:val="17"/>
            <w:tcBorders>
              <w:top w:val="nil"/>
              <w:left w:val="nil"/>
              <w:bottom w:val="nil"/>
            </w:tcBorders>
            <w:shd w:val="clear" w:color="auto" w:fill="auto"/>
            <w:noWrap/>
            <w:vAlign w:val="bottom"/>
            <w:hideMark/>
          </w:tcPr>
          <w:p w:rsidR="001323FB" w:rsidRPr="00377C2E" w:rsidRDefault="001323FB" w:rsidP="004503DD">
            <w:pPr>
              <w:spacing w:after="0"/>
              <w:jc w:val="left"/>
              <w:rPr>
                <w:rFonts w:ascii="Calibri" w:eastAsia="Times New Roman" w:hAnsi="Calibri" w:cs="Calibri"/>
                <w:color w:val="000000"/>
              </w:rPr>
            </w:pPr>
            <w:r w:rsidRPr="00377C2E">
              <w:rPr>
                <w:rFonts w:ascii="Calibri" w:eastAsia="Times New Roman" w:hAnsi="Calibri" w:cs="Calibri"/>
                <w:color w:val="000000"/>
              </w:rPr>
              <w:t>(2) GADM - Global Administrative Areas database</w:t>
            </w:r>
          </w:p>
        </w:tc>
      </w:tr>
      <w:tr w:rsidR="001323FB" w:rsidRPr="00377C2E" w:rsidTr="00CF0BA7">
        <w:trPr>
          <w:trHeight w:val="288"/>
        </w:trPr>
        <w:tc>
          <w:tcPr>
            <w:tcW w:w="14400" w:type="dxa"/>
            <w:gridSpan w:val="17"/>
            <w:tcBorders>
              <w:top w:val="nil"/>
              <w:left w:val="nil"/>
              <w:bottom w:val="nil"/>
            </w:tcBorders>
            <w:shd w:val="clear" w:color="auto" w:fill="auto"/>
            <w:noWrap/>
            <w:vAlign w:val="bottom"/>
            <w:hideMark/>
          </w:tcPr>
          <w:p w:rsidR="001323FB" w:rsidRPr="00377C2E" w:rsidRDefault="001323FB" w:rsidP="004503DD">
            <w:pPr>
              <w:spacing w:after="0"/>
              <w:jc w:val="left"/>
              <w:rPr>
                <w:rFonts w:ascii="Calibri" w:eastAsia="Times New Roman" w:hAnsi="Calibri" w:cs="Calibri"/>
                <w:color w:val="000000"/>
              </w:rPr>
            </w:pPr>
            <w:r w:rsidRPr="00377C2E">
              <w:rPr>
                <w:rFonts w:ascii="Calibri" w:eastAsia="Times New Roman" w:hAnsi="Calibri" w:cs="Calibri"/>
                <w:color w:val="000000"/>
              </w:rPr>
              <w:t>(3) SRTM - Shuttle Radar Topography Mission</w:t>
            </w:r>
          </w:p>
        </w:tc>
      </w:tr>
    </w:tbl>
    <w:p w:rsidR="00026160" w:rsidRPr="00377C2E" w:rsidRDefault="00026160" w:rsidP="00026160"/>
    <w:p w:rsidR="002057AC" w:rsidRPr="00377C2E" w:rsidRDefault="002057AC" w:rsidP="002057AC">
      <w:pPr>
        <w:pStyle w:val="Caption"/>
        <w:keepNext/>
      </w:pPr>
      <w:r w:rsidRPr="00377C2E">
        <w:t>Distribution of eco-region</w:t>
      </w:r>
      <w:r w:rsidR="00016B1A" w:rsidRPr="00377C2E">
        <w:rPr>
          <w:noProof/>
        </w:rPr>
        <w:t xml:space="preserve">s </w:t>
      </w:r>
      <w:r w:rsidRPr="00377C2E">
        <w:rPr>
          <w:noProof/>
        </w:rPr>
        <w:t>per province (ha)</w:t>
      </w:r>
    </w:p>
    <w:tbl>
      <w:tblPr>
        <w:tblW w:w="0" w:type="auto"/>
        <w:tblInd w:w="93" w:type="dxa"/>
        <w:tblCellMar>
          <w:left w:w="115" w:type="dxa"/>
          <w:right w:w="115" w:type="dxa"/>
        </w:tblCellMar>
        <w:tblLook w:val="04A0"/>
      </w:tblPr>
      <w:tblGrid>
        <w:gridCol w:w="1036"/>
        <w:gridCol w:w="873"/>
        <w:gridCol w:w="876"/>
        <w:gridCol w:w="875"/>
        <w:gridCol w:w="872"/>
        <w:gridCol w:w="872"/>
        <w:gridCol w:w="872"/>
        <w:gridCol w:w="872"/>
        <w:gridCol w:w="872"/>
        <w:gridCol w:w="872"/>
        <w:gridCol w:w="872"/>
        <w:gridCol w:w="872"/>
        <w:gridCol w:w="872"/>
        <w:gridCol w:w="872"/>
        <w:gridCol w:w="872"/>
        <w:gridCol w:w="889"/>
      </w:tblGrid>
      <w:tr w:rsidR="00460FDC" w:rsidRPr="00377C2E" w:rsidTr="00B72CF9">
        <w:trPr>
          <w:trHeight w:val="3744"/>
        </w:trPr>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rsidR="00460FDC" w:rsidRPr="00377C2E" w:rsidRDefault="00460FDC" w:rsidP="00460FDC">
            <w:pPr>
              <w:spacing w:after="0"/>
              <w:jc w:val="left"/>
              <w:rPr>
                <w:rFonts w:eastAsia="Times New Roman" w:cstheme="minorHAnsi"/>
                <w:b/>
                <w:bCs/>
                <w:color w:val="000000"/>
                <w:sz w:val="20"/>
                <w:szCs w:val="20"/>
              </w:rPr>
            </w:pPr>
            <w:r w:rsidRPr="00377C2E">
              <w:rPr>
                <w:rFonts w:eastAsia="Times New Roman" w:cstheme="minorHAnsi"/>
                <w:b/>
                <w:bCs/>
                <w:color w:val="000000"/>
                <w:sz w:val="20"/>
                <w:szCs w:val="20"/>
              </w:rPr>
              <w:t>Province</w:t>
            </w:r>
          </w:p>
        </w:tc>
        <w:tc>
          <w:tcPr>
            <w:tcW w:w="0" w:type="auto"/>
            <w:tcBorders>
              <w:top w:val="single" w:sz="4" w:space="0" w:color="auto"/>
              <w:left w:val="nil"/>
              <w:bottom w:val="single" w:sz="4" w:space="0" w:color="auto"/>
              <w:right w:val="nil"/>
            </w:tcBorders>
            <w:shd w:val="clear" w:color="auto" w:fill="B8CCE4" w:themeFill="accent1" w:themeFillTint="66"/>
            <w:noWrap/>
            <w:textDirection w:val="btLr"/>
            <w:vAlign w:val="bottom"/>
            <w:hideMark/>
          </w:tcPr>
          <w:p w:rsidR="00460FDC" w:rsidRPr="00377C2E" w:rsidRDefault="00460FDC" w:rsidP="002057AC">
            <w:pPr>
              <w:spacing w:after="0"/>
              <w:jc w:val="left"/>
              <w:rPr>
                <w:rFonts w:eastAsia="Times New Roman" w:cstheme="minorHAnsi"/>
                <w:b/>
                <w:bCs/>
                <w:color w:val="000000"/>
                <w:sz w:val="20"/>
                <w:szCs w:val="20"/>
              </w:rPr>
            </w:pPr>
            <w:r w:rsidRPr="00377C2E">
              <w:rPr>
                <w:rFonts w:eastAsia="Times New Roman" w:cstheme="minorHAnsi"/>
                <w:b/>
                <w:bCs/>
                <w:color w:val="000000"/>
                <w:sz w:val="20"/>
                <w:szCs w:val="20"/>
              </w:rPr>
              <w:t>Cardamom Mountains rain forests</w:t>
            </w:r>
          </w:p>
        </w:tc>
        <w:tc>
          <w:tcPr>
            <w:tcW w:w="0" w:type="auto"/>
            <w:tcBorders>
              <w:top w:val="single" w:sz="4" w:space="0" w:color="auto"/>
              <w:left w:val="nil"/>
              <w:bottom w:val="single" w:sz="4" w:space="0" w:color="auto"/>
              <w:right w:val="nil"/>
            </w:tcBorders>
            <w:shd w:val="clear" w:color="auto" w:fill="B8CCE4" w:themeFill="accent1" w:themeFillTint="66"/>
            <w:noWrap/>
            <w:textDirection w:val="btLr"/>
            <w:vAlign w:val="bottom"/>
            <w:hideMark/>
          </w:tcPr>
          <w:p w:rsidR="00460FDC" w:rsidRPr="00377C2E" w:rsidRDefault="00460FDC" w:rsidP="002057AC">
            <w:pPr>
              <w:spacing w:after="0"/>
              <w:jc w:val="left"/>
              <w:rPr>
                <w:rFonts w:eastAsia="Times New Roman" w:cstheme="minorHAnsi"/>
                <w:b/>
                <w:bCs/>
                <w:color w:val="000000"/>
                <w:sz w:val="20"/>
                <w:szCs w:val="20"/>
              </w:rPr>
            </w:pPr>
            <w:r w:rsidRPr="00377C2E">
              <w:rPr>
                <w:rFonts w:eastAsia="Times New Roman" w:cstheme="minorHAnsi"/>
                <w:b/>
                <w:bCs/>
                <w:color w:val="000000"/>
                <w:sz w:val="20"/>
                <w:szCs w:val="20"/>
              </w:rPr>
              <w:t>Central Indochina dry forests</w:t>
            </w:r>
          </w:p>
        </w:tc>
        <w:tc>
          <w:tcPr>
            <w:tcW w:w="0" w:type="auto"/>
            <w:tcBorders>
              <w:top w:val="single" w:sz="4" w:space="0" w:color="auto"/>
              <w:left w:val="nil"/>
              <w:bottom w:val="single" w:sz="4" w:space="0" w:color="auto"/>
              <w:right w:val="nil"/>
            </w:tcBorders>
            <w:shd w:val="clear" w:color="auto" w:fill="B8CCE4" w:themeFill="accent1" w:themeFillTint="66"/>
            <w:noWrap/>
            <w:textDirection w:val="btLr"/>
            <w:vAlign w:val="bottom"/>
            <w:hideMark/>
          </w:tcPr>
          <w:p w:rsidR="00460FDC" w:rsidRPr="00377C2E" w:rsidRDefault="00460FDC" w:rsidP="002057AC">
            <w:pPr>
              <w:spacing w:after="0"/>
              <w:jc w:val="left"/>
              <w:rPr>
                <w:rFonts w:eastAsia="Times New Roman" w:cstheme="minorHAnsi"/>
                <w:b/>
                <w:bCs/>
                <w:color w:val="000000"/>
                <w:sz w:val="20"/>
                <w:szCs w:val="20"/>
              </w:rPr>
            </w:pPr>
            <w:r w:rsidRPr="00377C2E">
              <w:rPr>
                <w:rFonts w:eastAsia="Times New Roman" w:cstheme="minorHAnsi"/>
                <w:b/>
                <w:bCs/>
                <w:color w:val="000000"/>
                <w:sz w:val="20"/>
                <w:szCs w:val="20"/>
              </w:rPr>
              <w:t>Indochina mangroves</w:t>
            </w:r>
          </w:p>
        </w:tc>
        <w:tc>
          <w:tcPr>
            <w:tcW w:w="0" w:type="auto"/>
            <w:tcBorders>
              <w:top w:val="single" w:sz="4" w:space="0" w:color="auto"/>
              <w:left w:val="nil"/>
              <w:bottom w:val="single" w:sz="4" w:space="0" w:color="auto"/>
              <w:right w:val="nil"/>
            </w:tcBorders>
            <w:shd w:val="clear" w:color="auto" w:fill="B8CCE4" w:themeFill="accent1" w:themeFillTint="66"/>
            <w:noWrap/>
            <w:textDirection w:val="btLr"/>
            <w:vAlign w:val="bottom"/>
            <w:hideMark/>
          </w:tcPr>
          <w:p w:rsidR="00460FDC" w:rsidRPr="00377C2E" w:rsidRDefault="00460FDC" w:rsidP="002057AC">
            <w:pPr>
              <w:spacing w:after="0"/>
              <w:jc w:val="left"/>
              <w:rPr>
                <w:rFonts w:eastAsia="Times New Roman" w:cstheme="minorHAnsi"/>
                <w:b/>
                <w:bCs/>
                <w:color w:val="000000"/>
                <w:sz w:val="20"/>
                <w:szCs w:val="20"/>
              </w:rPr>
            </w:pPr>
            <w:r w:rsidRPr="00377C2E">
              <w:rPr>
                <w:rFonts w:eastAsia="Times New Roman" w:cstheme="minorHAnsi"/>
                <w:b/>
                <w:bCs/>
                <w:color w:val="000000"/>
                <w:sz w:val="20"/>
                <w:szCs w:val="20"/>
              </w:rPr>
              <w:t>Luang Prabang montane rain forests</w:t>
            </w:r>
          </w:p>
        </w:tc>
        <w:tc>
          <w:tcPr>
            <w:tcW w:w="0" w:type="auto"/>
            <w:tcBorders>
              <w:top w:val="single" w:sz="4" w:space="0" w:color="auto"/>
              <w:left w:val="nil"/>
              <w:bottom w:val="single" w:sz="4" w:space="0" w:color="auto"/>
              <w:right w:val="nil"/>
            </w:tcBorders>
            <w:shd w:val="clear" w:color="auto" w:fill="B8CCE4" w:themeFill="accent1" w:themeFillTint="66"/>
            <w:noWrap/>
            <w:textDirection w:val="btLr"/>
            <w:vAlign w:val="bottom"/>
            <w:hideMark/>
          </w:tcPr>
          <w:p w:rsidR="00460FDC" w:rsidRPr="00377C2E" w:rsidRDefault="00460FDC" w:rsidP="002057AC">
            <w:pPr>
              <w:spacing w:after="0"/>
              <w:jc w:val="left"/>
              <w:rPr>
                <w:rFonts w:eastAsia="Times New Roman" w:cstheme="minorHAnsi"/>
                <w:b/>
                <w:bCs/>
                <w:color w:val="000000"/>
                <w:sz w:val="20"/>
                <w:szCs w:val="20"/>
              </w:rPr>
            </w:pPr>
            <w:r w:rsidRPr="00377C2E">
              <w:rPr>
                <w:rFonts w:eastAsia="Times New Roman" w:cstheme="minorHAnsi"/>
                <w:b/>
                <w:bCs/>
                <w:color w:val="000000"/>
                <w:sz w:val="20"/>
                <w:szCs w:val="20"/>
              </w:rPr>
              <w:t>Northern Annamites rain forests</w:t>
            </w:r>
          </w:p>
        </w:tc>
        <w:tc>
          <w:tcPr>
            <w:tcW w:w="0" w:type="auto"/>
            <w:tcBorders>
              <w:top w:val="single" w:sz="4" w:space="0" w:color="auto"/>
              <w:left w:val="nil"/>
              <w:bottom w:val="single" w:sz="4" w:space="0" w:color="auto"/>
              <w:right w:val="nil"/>
            </w:tcBorders>
            <w:shd w:val="clear" w:color="auto" w:fill="B8CCE4" w:themeFill="accent1" w:themeFillTint="66"/>
            <w:noWrap/>
            <w:textDirection w:val="btLr"/>
            <w:vAlign w:val="bottom"/>
            <w:hideMark/>
          </w:tcPr>
          <w:p w:rsidR="00460FDC" w:rsidRPr="00377C2E" w:rsidRDefault="00460FDC" w:rsidP="002057AC">
            <w:pPr>
              <w:spacing w:after="0"/>
              <w:jc w:val="left"/>
              <w:rPr>
                <w:rFonts w:eastAsia="Times New Roman" w:cstheme="minorHAnsi"/>
                <w:b/>
                <w:bCs/>
                <w:color w:val="000000"/>
                <w:sz w:val="20"/>
                <w:szCs w:val="20"/>
              </w:rPr>
            </w:pPr>
            <w:r w:rsidRPr="00377C2E">
              <w:rPr>
                <w:rFonts w:eastAsia="Times New Roman" w:cstheme="minorHAnsi"/>
                <w:b/>
                <w:bCs/>
                <w:color w:val="000000"/>
                <w:sz w:val="20"/>
                <w:szCs w:val="20"/>
              </w:rPr>
              <w:t>Northern Indochina subtropical forests</w:t>
            </w:r>
          </w:p>
        </w:tc>
        <w:tc>
          <w:tcPr>
            <w:tcW w:w="0" w:type="auto"/>
            <w:tcBorders>
              <w:top w:val="single" w:sz="4" w:space="0" w:color="auto"/>
              <w:left w:val="nil"/>
              <w:bottom w:val="single" w:sz="4" w:space="0" w:color="auto"/>
              <w:right w:val="nil"/>
            </w:tcBorders>
            <w:shd w:val="clear" w:color="auto" w:fill="B8CCE4" w:themeFill="accent1" w:themeFillTint="66"/>
            <w:noWrap/>
            <w:textDirection w:val="btLr"/>
            <w:vAlign w:val="bottom"/>
            <w:hideMark/>
          </w:tcPr>
          <w:p w:rsidR="00460FDC" w:rsidRPr="00377C2E" w:rsidRDefault="00460FDC" w:rsidP="002057AC">
            <w:pPr>
              <w:spacing w:after="0"/>
              <w:jc w:val="left"/>
              <w:rPr>
                <w:rFonts w:eastAsia="Times New Roman" w:cstheme="minorHAnsi"/>
                <w:b/>
                <w:bCs/>
                <w:color w:val="000000"/>
                <w:sz w:val="20"/>
                <w:szCs w:val="20"/>
              </w:rPr>
            </w:pPr>
            <w:r w:rsidRPr="00377C2E">
              <w:rPr>
                <w:rFonts w:eastAsia="Times New Roman" w:cstheme="minorHAnsi"/>
                <w:b/>
                <w:bCs/>
                <w:color w:val="000000"/>
                <w:sz w:val="20"/>
                <w:szCs w:val="20"/>
              </w:rPr>
              <w:t xml:space="preserve">Northern </w:t>
            </w:r>
            <w:r w:rsidR="00575FAB" w:rsidRPr="00377C2E">
              <w:rPr>
                <w:rFonts w:eastAsia="Times New Roman" w:cstheme="minorHAnsi"/>
                <w:b/>
                <w:bCs/>
                <w:color w:val="000000"/>
                <w:sz w:val="20"/>
                <w:szCs w:val="20"/>
              </w:rPr>
              <w:t>Viet Nam</w:t>
            </w:r>
            <w:r w:rsidRPr="00377C2E">
              <w:rPr>
                <w:rFonts w:eastAsia="Times New Roman" w:cstheme="minorHAnsi"/>
                <w:b/>
                <w:bCs/>
                <w:color w:val="000000"/>
                <w:sz w:val="20"/>
                <w:szCs w:val="20"/>
              </w:rPr>
              <w:t xml:space="preserve"> lowland rain forests</w:t>
            </w:r>
          </w:p>
        </w:tc>
        <w:tc>
          <w:tcPr>
            <w:tcW w:w="0" w:type="auto"/>
            <w:tcBorders>
              <w:top w:val="single" w:sz="4" w:space="0" w:color="auto"/>
              <w:left w:val="nil"/>
              <w:bottom w:val="single" w:sz="4" w:space="0" w:color="auto"/>
              <w:right w:val="nil"/>
            </w:tcBorders>
            <w:shd w:val="clear" w:color="auto" w:fill="B8CCE4" w:themeFill="accent1" w:themeFillTint="66"/>
            <w:noWrap/>
            <w:textDirection w:val="btLr"/>
            <w:vAlign w:val="bottom"/>
            <w:hideMark/>
          </w:tcPr>
          <w:p w:rsidR="00460FDC" w:rsidRPr="00377C2E" w:rsidRDefault="00460FDC" w:rsidP="002057AC">
            <w:pPr>
              <w:spacing w:after="0"/>
              <w:jc w:val="left"/>
              <w:rPr>
                <w:rFonts w:eastAsia="Times New Roman" w:cstheme="minorHAnsi"/>
                <w:b/>
                <w:bCs/>
                <w:color w:val="000000"/>
                <w:sz w:val="20"/>
                <w:szCs w:val="20"/>
              </w:rPr>
            </w:pPr>
            <w:r w:rsidRPr="00377C2E">
              <w:rPr>
                <w:rFonts w:eastAsia="Times New Roman" w:cstheme="minorHAnsi"/>
                <w:b/>
                <w:bCs/>
                <w:color w:val="000000"/>
                <w:sz w:val="20"/>
                <w:szCs w:val="20"/>
              </w:rPr>
              <w:t>Red River freshwater swamp forests</w:t>
            </w:r>
          </w:p>
        </w:tc>
        <w:tc>
          <w:tcPr>
            <w:tcW w:w="0" w:type="auto"/>
            <w:tcBorders>
              <w:top w:val="single" w:sz="4" w:space="0" w:color="auto"/>
              <w:left w:val="nil"/>
              <w:bottom w:val="single" w:sz="4" w:space="0" w:color="auto"/>
              <w:right w:val="nil"/>
            </w:tcBorders>
            <w:shd w:val="clear" w:color="auto" w:fill="B8CCE4" w:themeFill="accent1" w:themeFillTint="66"/>
            <w:noWrap/>
            <w:textDirection w:val="btLr"/>
            <w:vAlign w:val="bottom"/>
            <w:hideMark/>
          </w:tcPr>
          <w:p w:rsidR="00460FDC" w:rsidRPr="00377C2E" w:rsidRDefault="00460FDC" w:rsidP="002057AC">
            <w:pPr>
              <w:spacing w:after="0"/>
              <w:jc w:val="left"/>
              <w:rPr>
                <w:rFonts w:eastAsia="Times New Roman" w:cstheme="minorHAnsi"/>
                <w:b/>
                <w:bCs/>
                <w:color w:val="000000"/>
                <w:sz w:val="20"/>
                <w:szCs w:val="20"/>
              </w:rPr>
            </w:pPr>
            <w:r w:rsidRPr="00377C2E">
              <w:rPr>
                <w:rFonts w:eastAsia="Times New Roman" w:cstheme="minorHAnsi"/>
                <w:b/>
                <w:bCs/>
                <w:color w:val="000000"/>
                <w:sz w:val="20"/>
                <w:szCs w:val="20"/>
              </w:rPr>
              <w:t>South China-</w:t>
            </w:r>
            <w:r w:rsidR="00575FAB" w:rsidRPr="00377C2E">
              <w:rPr>
                <w:rFonts w:eastAsia="Times New Roman" w:cstheme="minorHAnsi"/>
                <w:b/>
                <w:bCs/>
                <w:color w:val="000000"/>
                <w:sz w:val="20"/>
                <w:szCs w:val="20"/>
              </w:rPr>
              <w:t>Viet Nam</w:t>
            </w:r>
            <w:r w:rsidRPr="00377C2E">
              <w:rPr>
                <w:rFonts w:eastAsia="Times New Roman" w:cstheme="minorHAnsi"/>
                <w:b/>
                <w:bCs/>
                <w:color w:val="000000"/>
                <w:sz w:val="20"/>
                <w:szCs w:val="20"/>
              </w:rPr>
              <w:t xml:space="preserve"> subtropical evergreen forests</w:t>
            </w:r>
          </w:p>
        </w:tc>
        <w:tc>
          <w:tcPr>
            <w:tcW w:w="0" w:type="auto"/>
            <w:tcBorders>
              <w:top w:val="single" w:sz="4" w:space="0" w:color="auto"/>
              <w:left w:val="nil"/>
              <w:bottom w:val="single" w:sz="4" w:space="0" w:color="auto"/>
              <w:right w:val="nil"/>
            </w:tcBorders>
            <w:shd w:val="clear" w:color="auto" w:fill="B8CCE4" w:themeFill="accent1" w:themeFillTint="66"/>
            <w:noWrap/>
            <w:textDirection w:val="btLr"/>
            <w:vAlign w:val="bottom"/>
            <w:hideMark/>
          </w:tcPr>
          <w:p w:rsidR="00460FDC" w:rsidRPr="00377C2E" w:rsidRDefault="00460FDC" w:rsidP="002057AC">
            <w:pPr>
              <w:spacing w:after="0"/>
              <w:jc w:val="left"/>
              <w:rPr>
                <w:rFonts w:eastAsia="Times New Roman" w:cstheme="minorHAnsi"/>
                <w:b/>
                <w:bCs/>
                <w:color w:val="000000"/>
                <w:sz w:val="20"/>
                <w:szCs w:val="20"/>
              </w:rPr>
            </w:pPr>
            <w:r w:rsidRPr="00377C2E">
              <w:rPr>
                <w:rFonts w:eastAsia="Times New Roman" w:cstheme="minorHAnsi"/>
                <w:b/>
                <w:bCs/>
                <w:color w:val="000000"/>
                <w:sz w:val="20"/>
                <w:szCs w:val="20"/>
              </w:rPr>
              <w:t>Southeastern Indochina dry evergreen forests</w:t>
            </w:r>
          </w:p>
        </w:tc>
        <w:tc>
          <w:tcPr>
            <w:tcW w:w="0" w:type="auto"/>
            <w:tcBorders>
              <w:top w:val="single" w:sz="4" w:space="0" w:color="auto"/>
              <w:left w:val="nil"/>
              <w:bottom w:val="single" w:sz="4" w:space="0" w:color="auto"/>
              <w:right w:val="nil"/>
            </w:tcBorders>
            <w:shd w:val="clear" w:color="auto" w:fill="B8CCE4" w:themeFill="accent1" w:themeFillTint="66"/>
            <w:noWrap/>
            <w:textDirection w:val="btLr"/>
            <w:vAlign w:val="bottom"/>
            <w:hideMark/>
          </w:tcPr>
          <w:p w:rsidR="00460FDC" w:rsidRPr="00377C2E" w:rsidRDefault="00460FDC" w:rsidP="002057AC">
            <w:pPr>
              <w:spacing w:after="0"/>
              <w:jc w:val="left"/>
              <w:rPr>
                <w:rFonts w:eastAsia="Times New Roman" w:cstheme="minorHAnsi"/>
                <w:b/>
                <w:bCs/>
                <w:color w:val="000000"/>
                <w:sz w:val="20"/>
                <w:szCs w:val="20"/>
              </w:rPr>
            </w:pPr>
            <w:r w:rsidRPr="00377C2E">
              <w:rPr>
                <w:rFonts w:eastAsia="Times New Roman" w:cstheme="minorHAnsi"/>
                <w:b/>
                <w:bCs/>
                <w:color w:val="000000"/>
                <w:sz w:val="20"/>
                <w:szCs w:val="20"/>
              </w:rPr>
              <w:t>Southern Annamites montane rain forests</w:t>
            </w:r>
          </w:p>
        </w:tc>
        <w:tc>
          <w:tcPr>
            <w:tcW w:w="0" w:type="auto"/>
            <w:tcBorders>
              <w:top w:val="single" w:sz="4" w:space="0" w:color="auto"/>
              <w:left w:val="nil"/>
              <w:bottom w:val="single" w:sz="4" w:space="0" w:color="auto"/>
              <w:right w:val="nil"/>
            </w:tcBorders>
            <w:shd w:val="clear" w:color="auto" w:fill="B8CCE4" w:themeFill="accent1" w:themeFillTint="66"/>
            <w:noWrap/>
            <w:textDirection w:val="btLr"/>
            <w:vAlign w:val="bottom"/>
            <w:hideMark/>
          </w:tcPr>
          <w:p w:rsidR="00460FDC" w:rsidRPr="00377C2E" w:rsidRDefault="00460FDC" w:rsidP="002057AC">
            <w:pPr>
              <w:spacing w:after="0"/>
              <w:jc w:val="left"/>
              <w:rPr>
                <w:rFonts w:eastAsia="Times New Roman" w:cstheme="minorHAnsi"/>
                <w:b/>
                <w:bCs/>
                <w:color w:val="000000"/>
                <w:sz w:val="20"/>
                <w:szCs w:val="20"/>
              </w:rPr>
            </w:pPr>
            <w:r w:rsidRPr="00377C2E">
              <w:rPr>
                <w:rFonts w:eastAsia="Times New Roman" w:cstheme="minorHAnsi"/>
                <w:b/>
                <w:bCs/>
                <w:color w:val="000000"/>
                <w:sz w:val="20"/>
                <w:szCs w:val="20"/>
              </w:rPr>
              <w:t xml:space="preserve">Southern </w:t>
            </w:r>
            <w:r w:rsidR="00575FAB" w:rsidRPr="00377C2E">
              <w:rPr>
                <w:rFonts w:eastAsia="Times New Roman" w:cstheme="minorHAnsi"/>
                <w:b/>
                <w:bCs/>
                <w:color w:val="000000"/>
                <w:sz w:val="20"/>
                <w:szCs w:val="20"/>
              </w:rPr>
              <w:t>Viet Nam</w:t>
            </w:r>
            <w:r w:rsidRPr="00377C2E">
              <w:rPr>
                <w:rFonts w:eastAsia="Times New Roman" w:cstheme="minorHAnsi"/>
                <w:b/>
                <w:bCs/>
                <w:color w:val="000000"/>
                <w:sz w:val="20"/>
                <w:szCs w:val="20"/>
              </w:rPr>
              <w:t xml:space="preserve"> lowland dry forests</w:t>
            </w:r>
          </w:p>
        </w:tc>
        <w:tc>
          <w:tcPr>
            <w:tcW w:w="0" w:type="auto"/>
            <w:tcBorders>
              <w:top w:val="single" w:sz="4" w:space="0" w:color="auto"/>
              <w:left w:val="nil"/>
              <w:bottom w:val="single" w:sz="4" w:space="0" w:color="auto"/>
              <w:right w:val="nil"/>
            </w:tcBorders>
            <w:shd w:val="clear" w:color="auto" w:fill="B8CCE4" w:themeFill="accent1" w:themeFillTint="66"/>
            <w:noWrap/>
            <w:textDirection w:val="btLr"/>
            <w:vAlign w:val="bottom"/>
            <w:hideMark/>
          </w:tcPr>
          <w:p w:rsidR="00460FDC" w:rsidRPr="00377C2E" w:rsidRDefault="00460FDC" w:rsidP="002057AC">
            <w:pPr>
              <w:spacing w:after="0"/>
              <w:jc w:val="left"/>
              <w:rPr>
                <w:rFonts w:eastAsia="Times New Roman" w:cstheme="minorHAnsi"/>
                <w:b/>
                <w:bCs/>
                <w:color w:val="000000"/>
                <w:sz w:val="20"/>
                <w:szCs w:val="20"/>
              </w:rPr>
            </w:pPr>
            <w:r w:rsidRPr="00377C2E">
              <w:rPr>
                <w:rFonts w:eastAsia="Times New Roman" w:cstheme="minorHAnsi"/>
                <w:b/>
                <w:bCs/>
                <w:color w:val="000000"/>
                <w:sz w:val="20"/>
                <w:szCs w:val="20"/>
              </w:rPr>
              <w:t>Tonle Sap freshwater swamp forests</w:t>
            </w:r>
          </w:p>
        </w:tc>
        <w:tc>
          <w:tcPr>
            <w:tcW w:w="0" w:type="auto"/>
            <w:tcBorders>
              <w:top w:val="single" w:sz="4" w:space="0" w:color="auto"/>
              <w:left w:val="nil"/>
              <w:bottom w:val="single" w:sz="4" w:space="0" w:color="auto"/>
              <w:right w:val="single" w:sz="4" w:space="0" w:color="auto"/>
            </w:tcBorders>
            <w:shd w:val="clear" w:color="auto" w:fill="B8CCE4" w:themeFill="accent1" w:themeFillTint="66"/>
            <w:noWrap/>
            <w:textDirection w:val="btLr"/>
            <w:vAlign w:val="bottom"/>
            <w:hideMark/>
          </w:tcPr>
          <w:p w:rsidR="00460FDC" w:rsidRPr="00377C2E" w:rsidRDefault="00460FDC" w:rsidP="002057AC">
            <w:pPr>
              <w:spacing w:after="0"/>
              <w:jc w:val="left"/>
              <w:rPr>
                <w:rFonts w:eastAsia="Times New Roman" w:cstheme="minorHAnsi"/>
                <w:b/>
                <w:bCs/>
                <w:color w:val="000000"/>
                <w:sz w:val="20"/>
                <w:szCs w:val="20"/>
              </w:rPr>
            </w:pPr>
            <w:r w:rsidRPr="00377C2E">
              <w:rPr>
                <w:rFonts w:eastAsia="Times New Roman" w:cstheme="minorHAnsi"/>
                <w:b/>
                <w:bCs/>
                <w:color w:val="000000"/>
                <w:sz w:val="20"/>
                <w:szCs w:val="20"/>
              </w:rPr>
              <w:t>Tonle Sap-Mekong peat swamp forests</w:t>
            </w:r>
          </w:p>
        </w:tc>
        <w:tc>
          <w:tcPr>
            <w:tcW w:w="1152" w:type="dxa"/>
            <w:tcBorders>
              <w:top w:val="single" w:sz="4" w:space="0" w:color="auto"/>
              <w:left w:val="nil"/>
              <w:bottom w:val="single" w:sz="4" w:space="0" w:color="auto"/>
              <w:right w:val="single" w:sz="4" w:space="0" w:color="auto"/>
            </w:tcBorders>
            <w:shd w:val="clear" w:color="auto" w:fill="B8CCE4" w:themeFill="accent1" w:themeFillTint="66"/>
            <w:noWrap/>
            <w:textDirection w:val="btLr"/>
            <w:vAlign w:val="bottom"/>
            <w:hideMark/>
          </w:tcPr>
          <w:p w:rsidR="00460FDC" w:rsidRPr="00377C2E" w:rsidRDefault="00460FDC" w:rsidP="002057AC">
            <w:pPr>
              <w:spacing w:after="0"/>
              <w:jc w:val="left"/>
              <w:rPr>
                <w:rFonts w:eastAsia="Times New Roman" w:cstheme="minorHAnsi"/>
                <w:b/>
                <w:bCs/>
                <w:color w:val="000000"/>
                <w:sz w:val="20"/>
                <w:szCs w:val="20"/>
              </w:rPr>
            </w:pPr>
            <w:r w:rsidRPr="00377C2E">
              <w:rPr>
                <w:rFonts w:eastAsia="Times New Roman" w:cstheme="minorHAnsi"/>
                <w:b/>
                <w:bCs/>
                <w:color w:val="000000"/>
                <w:sz w:val="20"/>
                <w:szCs w:val="20"/>
              </w:rPr>
              <w:t>Total</w:t>
            </w:r>
          </w:p>
        </w:tc>
      </w:tr>
      <w:tr w:rsidR="00460FDC" w:rsidRPr="00377C2E" w:rsidTr="00B72CF9">
        <w:trPr>
          <w:trHeight w:val="216"/>
        </w:trPr>
        <w:tc>
          <w:tcPr>
            <w:tcW w:w="0" w:type="auto"/>
            <w:tcBorders>
              <w:top w:val="nil"/>
              <w:left w:val="single" w:sz="4" w:space="0" w:color="auto"/>
              <w:bottom w:val="nil"/>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An Giang</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63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235,809 </w:t>
            </w:r>
          </w:p>
        </w:tc>
        <w:tc>
          <w:tcPr>
            <w:tcW w:w="0" w:type="auto"/>
            <w:tcBorders>
              <w:top w:val="nil"/>
              <w:left w:val="nil"/>
              <w:bottom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117,828 </w:t>
            </w:r>
          </w:p>
        </w:tc>
        <w:tc>
          <w:tcPr>
            <w:tcW w:w="1152" w:type="dxa"/>
            <w:tcBorders>
              <w:top w:val="nil"/>
              <w:left w:val="nil"/>
              <w:bottom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353,700 </w:t>
            </w:r>
          </w:p>
        </w:tc>
      </w:tr>
      <w:tr w:rsidR="00460FDC" w:rsidRPr="00377C2E" w:rsidTr="00B72CF9">
        <w:trPr>
          <w:trHeight w:val="216"/>
        </w:trPr>
        <w:tc>
          <w:tcPr>
            <w:tcW w:w="0" w:type="auto"/>
            <w:tcBorders>
              <w:top w:val="nil"/>
              <w:left w:val="single" w:sz="4" w:space="0" w:color="auto"/>
              <w:bottom w:val="nil"/>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Ba Ria-Vung Tau</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21,659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82,891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94,149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nil"/>
              <w:left w:val="nil"/>
              <w:bottom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198,699 </w:t>
            </w:r>
          </w:p>
        </w:tc>
      </w:tr>
      <w:tr w:rsidR="00460FDC" w:rsidRPr="00377C2E" w:rsidTr="00B72CF9">
        <w:trPr>
          <w:trHeight w:val="216"/>
        </w:trPr>
        <w:tc>
          <w:tcPr>
            <w:tcW w:w="0" w:type="auto"/>
            <w:tcBorders>
              <w:top w:val="nil"/>
              <w:left w:val="single" w:sz="4" w:space="0" w:color="auto"/>
              <w:bottom w:val="nil"/>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Bac Giang</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5,862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376,938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nil"/>
              <w:left w:val="nil"/>
              <w:bottom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382,800 </w:t>
            </w:r>
          </w:p>
        </w:tc>
      </w:tr>
      <w:tr w:rsidR="00460FDC" w:rsidRPr="00377C2E" w:rsidTr="00B72CF9">
        <w:trPr>
          <w:trHeight w:val="216"/>
        </w:trPr>
        <w:tc>
          <w:tcPr>
            <w:tcW w:w="0" w:type="auto"/>
            <w:tcBorders>
              <w:top w:val="nil"/>
              <w:left w:val="single" w:sz="4" w:space="0" w:color="auto"/>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Bac Kan</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485,900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nil"/>
              <w:left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485,900 </w:t>
            </w:r>
          </w:p>
        </w:tc>
      </w:tr>
      <w:tr w:rsidR="00460FDC" w:rsidRPr="00377C2E" w:rsidTr="00B72CF9">
        <w:trPr>
          <w:trHeight w:val="216"/>
        </w:trPr>
        <w:tc>
          <w:tcPr>
            <w:tcW w:w="0" w:type="auto"/>
            <w:tcBorders>
              <w:top w:val="nil"/>
              <w:left w:val="single" w:sz="4" w:space="0" w:color="auto"/>
              <w:bottom w:val="dashSmallGap" w:sz="4" w:space="0" w:color="auto"/>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Bac Lieu</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138,892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111,308 </w:t>
            </w:r>
          </w:p>
        </w:tc>
        <w:tc>
          <w:tcPr>
            <w:tcW w:w="1152" w:type="dxa"/>
            <w:tcBorders>
              <w:top w:val="nil"/>
              <w:left w:val="nil"/>
              <w:bottom w:val="dashSmallGap" w:sz="4" w:space="0" w:color="auto"/>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250,200 </w:t>
            </w:r>
          </w:p>
        </w:tc>
      </w:tr>
      <w:tr w:rsidR="00460FDC" w:rsidRPr="00377C2E" w:rsidTr="00B72CF9">
        <w:trPr>
          <w:trHeight w:val="216"/>
        </w:trPr>
        <w:tc>
          <w:tcPr>
            <w:tcW w:w="0" w:type="auto"/>
            <w:tcBorders>
              <w:top w:val="dashSmallGap" w:sz="4" w:space="0" w:color="auto"/>
              <w:left w:val="single" w:sz="4" w:space="0" w:color="auto"/>
              <w:bottom w:val="nil"/>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Bac Ninh</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48,906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33,394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dashSmallGap" w:sz="4" w:space="0" w:color="auto"/>
              <w:left w:val="nil"/>
              <w:bottom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82,300 </w:t>
            </w:r>
          </w:p>
        </w:tc>
      </w:tr>
      <w:tr w:rsidR="00460FDC" w:rsidRPr="00377C2E" w:rsidTr="00B72CF9">
        <w:trPr>
          <w:trHeight w:val="216"/>
        </w:trPr>
        <w:tc>
          <w:tcPr>
            <w:tcW w:w="0" w:type="auto"/>
            <w:tcBorders>
              <w:top w:val="nil"/>
              <w:left w:val="single" w:sz="4" w:space="0" w:color="auto"/>
              <w:bottom w:val="nil"/>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Ben Tre</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185,221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50,779 </w:t>
            </w:r>
          </w:p>
        </w:tc>
        <w:tc>
          <w:tcPr>
            <w:tcW w:w="0" w:type="auto"/>
            <w:tcBorders>
              <w:top w:val="nil"/>
              <w:left w:val="nil"/>
              <w:bottom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nil"/>
              <w:left w:val="nil"/>
              <w:bottom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236,000 </w:t>
            </w:r>
          </w:p>
        </w:tc>
      </w:tr>
      <w:tr w:rsidR="00460FDC" w:rsidRPr="00377C2E" w:rsidTr="00B72CF9">
        <w:trPr>
          <w:trHeight w:val="216"/>
        </w:trPr>
        <w:tc>
          <w:tcPr>
            <w:tcW w:w="0" w:type="auto"/>
            <w:tcBorders>
              <w:top w:val="nil"/>
              <w:left w:val="single" w:sz="4" w:space="0" w:color="auto"/>
              <w:bottom w:val="nil"/>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Binh Dinh</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11,792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38,997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553,211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nil"/>
              <w:left w:val="nil"/>
              <w:bottom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604,001 </w:t>
            </w:r>
          </w:p>
        </w:tc>
      </w:tr>
      <w:tr w:rsidR="00460FDC" w:rsidRPr="00377C2E" w:rsidTr="00B72CF9">
        <w:trPr>
          <w:trHeight w:val="216"/>
        </w:trPr>
        <w:tc>
          <w:tcPr>
            <w:tcW w:w="0" w:type="auto"/>
            <w:tcBorders>
              <w:top w:val="nil"/>
              <w:left w:val="single" w:sz="4" w:space="0" w:color="auto"/>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Binh Duong</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42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269,458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nil"/>
              <w:left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269,500 </w:t>
            </w:r>
          </w:p>
        </w:tc>
      </w:tr>
      <w:tr w:rsidR="00460FDC" w:rsidRPr="00377C2E" w:rsidTr="00B72CF9">
        <w:trPr>
          <w:trHeight w:val="216"/>
        </w:trPr>
        <w:tc>
          <w:tcPr>
            <w:tcW w:w="0" w:type="auto"/>
            <w:tcBorders>
              <w:top w:val="nil"/>
              <w:left w:val="single" w:sz="4" w:space="0" w:color="auto"/>
              <w:bottom w:val="dashSmallGap" w:sz="4" w:space="0" w:color="auto"/>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Binh Phuoc</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683,492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4,008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nil"/>
              <w:left w:val="nil"/>
              <w:bottom w:val="dashSmallGap" w:sz="4" w:space="0" w:color="auto"/>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687,500 </w:t>
            </w:r>
          </w:p>
        </w:tc>
      </w:tr>
      <w:tr w:rsidR="00460FDC" w:rsidRPr="00377C2E" w:rsidTr="00B72CF9">
        <w:trPr>
          <w:trHeight w:val="216"/>
        </w:trPr>
        <w:tc>
          <w:tcPr>
            <w:tcW w:w="0" w:type="auto"/>
            <w:tcBorders>
              <w:top w:val="dashSmallGap" w:sz="4" w:space="0" w:color="auto"/>
              <w:left w:val="single" w:sz="4" w:space="0" w:color="auto"/>
              <w:bottom w:val="nil"/>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Binh Thuan</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217,734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53,524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509,743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dashSmallGap" w:sz="4" w:space="0" w:color="auto"/>
              <w:left w:val="nil"/>
              <w:bottom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781,000 </w:t>
            </w:r>
          </w:p>
        </w:tc>
      </w:tr>
      <w:tr w:rsidR="00460FDC" w:rsidRPr="00377C2E" w:rsidTr="00B72CF9">
        <w:trPr>
          <w:trHeight w:val="216"/>
        </w:trPr>
        <w:tc>
          <w:tcPr>
            <w:tcW w:w="0" w:type="auto"/>
            <w:tcBorders>
              <w:top w:val="nil"/>
              <w:left w:val="single" w:sz="4" w:space="0" w:color="auto"/>
              <w:bottom w:val="nil"/>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Ca Mau</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383,246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149,954 </w:t>
            </w:r>
          </w:p>
        </w:tc>
        <w:tc>
          <w:tcPr>
            <w:tcW w:w="1152" w:type="dxa"/>
            <w:tcBorders>
              <w:top w:val="nil"/>
              <w:left w:val="nil"/>
              <w:bottom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533,199 </w:t>
            </w:r>
          </w:p>
        </w:tc>
      </w:tr>
      <w:tr w:rsidR="00460FDC" w:rsidRPr="00377C2E" w:rsidTr="00B72CF9">
        <w:trPr>
          <w:trHeight w:val="216"/>
        </w:trPr>
        <w:tc>
          <w:tcPr>
            <w:tcW w:w="0" w:type="auto"/>
            <w:tcBorders>
              <w:top w:val="nil"/>
              <w:left w:val="single" w:sz="4" w:space="0" w:color="auto"/>
              <w:bottom w:val="nil"/>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Can Tho</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118,693 </w:t>
            </w:r>
          </w:p>
        </w:tc>
        <w:tc>
          <w:tcPr>
            <w:tcW w:w="0" w:type="auto"/>
            <w:tcBorders>
              <w:top w:val="nil"/>
              <w:left w:val="nil"/>
              <w:bottom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21,507 </w:t>
            </w:r>
          </w:p>
        </w:tc>
        <w:tc>
          <w:tcPr>
            <w:tcW w:w="1152" w:type="dxa"/>
            <w:tcBorders>
              <w:top w:val="nil"/>
              <w:left w:val="nil"/>
              <w:bottom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140,200 </w:t>
            </w:r>
          </w:p>
        </w:tc>
      </w:tr>
      <w:tr w:rsidR="00460FDC" w:rsidRPr="00377C2E" w:rsidTr="00B72CF9">
        <w:trPr>
          <w:trHeight w:val="216"/>
        </w:trPr>
        <w:tc>
          <w:tcPr>
            <w:tcW w:w="0" w:type="auto"/>
            <w:tcBorders>
              <w:top w:val="nil"/>
              <w:left w:val="single" w:sz="4" w:space="0" w:color="auto"/>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Cao Bang</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38,258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634,242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nil"/>
              <w:left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672,500 </w:t>
            </w:r>
          </w:p>
        </w:tc>
      </w:tr>
      <w:tr w:rsidR="00460FDC" w:rsidRPr="00377C2E" w:rsidTr="00B72CF9">
        <w:trPr>
          <w:trHeight w:val="216"/>
        </w:trPr>
        <w:tc>
          <w:tcPr>
            <w:tcW w:w="0" w:type="auto"/>
            <w:tcBorders>
              <w:top w:val="nil"/>
              <w:left w:val="single" w:sz="4" w:space="0" w:color="auto"/>
              <w:bottom w:val="dashSmallGap" w:sz="4" w:space="0" w:color="auto"/>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Da Nang</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2,296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53,431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72,573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nil"/>
              <w:left w:val="nil"/>
              <w:bottom w:val="dashSmallGap" w:sz="4" w:space="0" w:color="auto"/>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128,300 </w:t>
            </w:r>
          </w:p>
        </w:tc>
      </w:tr>
      <w:tr w:rsidR="00460FDC" w:rsidRPr="00377C2E" w:rsidTr="00B72CF9">
        <w:trPr>
          <w:trHeight w:val="216"/>
        </w:trPr>
        <w:tc>
          <w:tcPr>
            <w:tcW w:w="0" w:type="auto"/>
            <w:tcBorders>
              <w:top w:val="dashSmallGap" w:sz="4" w:space="0" w:color="auto"/>
              <w:left w:val="single" w:sz="4" w:space="0" w:color="auto"/>
              <w:bottom w:val="nil"/>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Dac Nong</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120,586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169,832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361,182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dashSmallGap" w:sz="4" w:space="0" w:color="auto"/>
              <w:left w:val="nil"/>
              <w:bottom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651,600 </w:t>
            </w:r>
          </w:p>
        </w:tc>
      </w:tr>
      <w:tr w:rsidR="00460FDC" w:rsidRPr="00377C2E" w:rsidTr="00B72CF9">
        <w:trPr>
          <w:trHeight w:val="216"/>
        </w:trPr>
        <w:tc>
          <w:tcPr>
            <w:tcW w:w="0" w:type="auto"/>
            <w:tcBorders>
              <w:top w:val="nil"/>
              <w:left w:val="single" w:sz="4" w:space="0" w:color="auto"/>
              <w:bottom w:val="nil"/>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Dak Lak</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417,190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717,398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173,534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4,378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nil"/>
              <w:left w:val="nil"/>
              <w:bottom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1,312,500 </w:t>
            </w:r>
          </w:p>
        </w:tc>
      </w:tr>
      <w:tr w:rsidR="00460FDC" w:rsidRPr="00377C2E" w:rsidTr="00B72CF9">
        <w:trPr>
          <w:trHeight w:val="216"/>
        </w:trPr>
        <w:tc>
          <w:tcPr>
            <w:tcW w:w="0" w:type="auto"/>
            <w:tcBorders>
              <w:top w:val="nil"/>
              <w:left w:val="single" w:sz="4" w:space="0" w:color="auto"/>
              <w:bottom w:val="nil"/>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Dien Bien</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956,300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nil"/>
              <w:left w:val="nil"/>
              <w:bottom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956,300 </w:t>
            </w:r>
          </w:p>
        </w:tc>
      </w:tr>
      <w:tr w:rsidR="00460FDC" w:rsidRPr="00377C2E" w:rsidTr="00B72CF9">
        <w:trPr>
          <w:trHeight w:val="216"/>
        </w:trPr>
        <w:tc>
          <w:tcPr>
            <w:tcW w:w="0" w:type="auto"/>
            <w:tcBorders>
              <w:top w:val="nil"/>
              <w:left w:val="single" w:sz="4" w:space="0" w:color="auto"/>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Dong Nai</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35,673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531,271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23,356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nil"/>
              <w:left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590,300 </w:t>
            </w:r>
          </w:p>
        </w:tc>
      </w:tr>
      <w:tr w:rsidR="00460FDC" w:rsidRPr="00377C2E" w:rsidTr="00B72CF9">
        <w:trPr>
          <w:trHeight w:val="216"/>
        </w:trPr>
        <w:tc>
          <w:tcPr>
            <w:tcW w:w="0" w:type="auto"/>
            <w:tcBorders>
              <w:top w:val="nil"/>
              <w:left w:val="single" w:sz="4" w:space="0" w:color="auto"/>
              <w:bottom w:val="dashSmallGap" w:sz="4" w:space="0" w:color="auto"/>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Dong Thap</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198,455 </w:t>
            </w:r>
          </w:p>
        </w:tc>
        <w:tc>
          <w:tcPr>
            <w:tcW w:w="0" w:type="auto"/>
            <w:tcBorders>
              <w:top w:val="nil"/>
              <w:left w:val="nil"/>
              <w:bottom w:val="dashSmallGap" w:sz="4" w:space="0" w:color="auto"/>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139,045 </w:t>
            </w:r>
          </w:p>
        </w:tc>
        <w:tc>
          <w:tcPr>
            <w:tcW w:w="1152" w:type="dxa"/>
            <w:tcBorders>
              <w:top w:val="nil"/>
              <w:left w:val="nil"/>
              <w:bottom w:val="dashSmallGap" w:sz="4" w:space="0" w:color="auto"/>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337,500 </w:t>
            </w:r>
          </w:p>
        </w:tc>
      </w:tr>
      <w:tr w:rsidR="00460FDC" w:rsidRPr="00377C2E" w:rsidTr="00B72CF9">
        <w:trPr>
          <w:trHeight w:val="216"/>
        </w:trPr>
        <w:tc>
          <w:tcPr>
            <w:tcW w:w="0" w:type="auto"/>
            <w:tcBorders>
              <w:top w:val="dashSmallGap" w:sz="4" w:space="0" w:color="auto"/>
              <w:left w:val="single" w:sz="4" w:space="0" w:color="auto"/>
              <w:bottom w:val="nil"/>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Gia Lai</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129,497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1,056,920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309,569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57,714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dashSmallGap" w:sz="4" w:space="0" w:color="auto"/>
              <w:left w:val="nil"/>
              <w:bottom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1,553,700 </w:t>
            </w:r>
          </w:p>
        </w:tc>
      </w:tr>
      <w:tr w:rsidR="00460FDC" w:rsidRPr="00377C2E" w:rsidTr="00B72CF9">
        <w:trPr>
          <w:trHeight w:val="216"/>
        </w:trPr>
        <w:tc>
          <w:tcPr>
            <w:tcW w:w="0" w:type="auto"/>
            <w:tcBorders>
              <w:top w:val="nil"/>
              <w:left w:val="single" w:sz="4" w:space="0" w:color="auto"/>
              <w:bottom w:val="nil"/>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Ha Giang</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739,683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54,917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nil"/>
              <w:left w:val="nil"/>
              <w:bottom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794,600 </w:t>
            </w:r>
          </w:p>
        </w:tc>
      </w:tr>
      <w:tr w:rsidR="00460FDC" w:rsidRPr="00377C2E" w:rsidTr="00B72CF9">
        <w:trPr>
          <w:trHeight w:val="216"/>
        </w:trPr>
        <w:tc>
          <w:tcPr>
            <w:tcW w:w="0" w:type="auto"/>
            <w:tcBorders>
              <w:top w:val="nil"/>
              <w:left w:val="single" w:sz="4" w:space="0" w:color="auto"/>
              <w:bottom w:val="nil"/>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Ha Nam</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13,702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72,298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nil"/>
              <w:left w:val="nil"/>
              <w:bottom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86,000 </w:t>
            </w:r>
          </w:p>
        </w:tc>
      </w:tr>
      <w:tr w:rsidR="00460FDC" w:rsidRPr="00377C2E" w:rsidTr="00B72CF9">
        <w:trPr>
          <w:trHeight w:val="216"/>
        </w:trPr>
        <w:tc>
          <w:tcPr>
            <w:tcW w:w="0" w:type="auto"/>
            <w:tcBorders>
              <w:top w:val="nil"/>
              <w:left w:val="single" w:sz="4" w:space="0" w:color="auto"/>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Ha Noi</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19,910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8,266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266,246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40,078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nil"/>
              <w:left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334,500 </w:t>
            </w:r>
          </w:p>
        </w:tc>
      </w:tr>
      <w:tr w:rsidR="00460FDC" w:rsidRPr="00377C2E" w:rsidTr="00B72CF9">
        <w:trPr>
          <w:trHeight w:val="216"/>
        </w:trPr>
        <w:tc>
          <w:tcPr>
            <w:tcW w:w="0" w:type="auto"/>
            <w:tcBorders>
              <w:top w:val="nil"/>
              <w:left w:val="single" w:sz="4" w:space="0" w:color="auto"/>
              <w:bottom w:val="dashSmallGap" w:sz="4" w:space="0" w:color="auto"/>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Ha Tinh</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315,996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286,603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nil"/>
              <w:left w:val="nil"/>
              <w:bottom w:val="dashSmallGap" w:sz="4" w:space="0" w:color="auto"/>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602,600 </w:t>
            </w:r>
          </w:p>
        </w:tc>
      </w:tr>
      <w:tr w:rsidR="00460FDC" w:rsidRPr="00377C2E" w:rsidTr="00B72CF9">
        <w:trPr>
          <w:trHeight w:val="216"/>
        </w:trPr>
        <w:tc>
          <w:tcPr>
            <w:tcW w:w="0" w:type="auto"/>
            <w:tcBorders>
              <w:top w:val="dashSmallGap" w:sz="4" w:space="0" w:color="auto"/>
              <w:left w:val="single" w:sz="4" w:space="0" w:color="auto"/>
              <w:bottom w:val="nil"/>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Hai Duong</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140,377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24,623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dashSmallGap" w:sz="4" w:space="0" w:color="auto"/>
              <w:left w:val="nil"/>
              <w:bottom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165,000 </w:t>
            </w:r>
          </w:p>
        </w:tc>
      </w:tr>
      <w:tr w:rsidR="00460FDC" w:rsidRPr="00377C2E" w:rsidTr="00B72CF9">
        <w:trPr>
          <w:trHeight w:val="216"/>
        </w:trPr>
        <w:tc>
          <w:tcPr>
            <w:tcW w:w="0" w:type="auto"/>
            <w:tcBorders>
              <w:top w:val="nil"/>
              <w:left w:val="single" w:sz="4" w:space="0" w:color="auto"/>
              <w:bottom w:val="nil"/>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Hai Phong</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44,153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90,335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17,712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nil"/>
              <w:left w:val="nil"/>
              <w:bottom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152,200 </w:t>
            </w:r>
          </w:p>
        </w:tc>
      </w:tr>
      <w:tr w:rsidR="00460FDC" w:rsidRPr="00377C2E" w:rsidTr="00B72CF9">
        <w:trPr>
          <w:trHeight w:val="216"/>
        </w:trPr>
        <w:tc>
          <w:tcPr>
            <w:tcW w:w="0" w:type="auto"/>
            <w:tcBorders>
              <w:top w:val="nil"/>
              <w:left w:val="single" w:sz="4" w:space="0" w:color="auto"/>
              <w:bottom w:val="nil"/>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Hau Giang</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7,260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44,859 </w:t>
            </w:r>
          </w:p>
        </w:tc>
        <w:tc>
          <w:tcPr>
            <w:tcW w:w="0" w:type="auto"/>
            <w:tcBorders>
              <w:top w:val="nil"/>
              <w:left w:val="nil"/>
              <w:bottom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107,981 </w:t>
            </w:r>
          </w:p>
        </w:tc>
        <w:tc>
          <w:tcPr>
            <w:tcW w:w="1152" w:type="dxa"/>
            <w:tcBorders>
              <w:top w:val="nil"/>
              <w:left w:val="nil"/>
              <w:bottom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160,100 </w:t>
            </w:r>
          </w:p>
        </w:tc>
      </w:tr>
      <w:tr w:rsidR="00460FDC" w:rsidRPr="00377C2E" w:rsidTr="00B72CF9">
        <w:trPr>
          <w:trHeight w:val="216"/>
        </w:trPr>
        <w:tc>
          <w:tcPr>
            <w:tcW w:w="0" w:type="auto"/>
            <w:tcBorders>
              <w:top w:val="nil"/>
              <w:left w:val="single" w:sz="4" w:space="0" w:color="auto"/>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Ho Chi Minh</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86,232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123,369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nil"/>
              <w:left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209,600 </w:t>
            </w:r>
          </w:p>
        </w:tc>
      </w:tr>
      <w:tr w:rsidR="00460FDC" w:rsidRPr="00377C2E" w:rsidTr="00B72CF9">
        <w:trPr>
          <w:trHeight w:val="216"/>
        </w:trPr>
        <w:tc>
          <w:tcPr>
            <w:tcW w:w="0" w:type="auto"/>
            <w:tcBorders>
              <w:top w:val="nil"/>
              <w:left w:val="single" w:sz="4" w:space="0" w:color="auto"/>
              <w:bottom w:val="dashSmallGap" w:sz="4" w:space="0" w:color="auto"/>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Hoa Binh</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400,434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55,856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3,210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nil"/>
              <w:left w:val="nil"/>
              <w:bottom w:val="dashSmallGap" w:sz="4" w:space="0" w:color="auto"/>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459,500 </w:t>
            </w:r>
          </w:p>
        </w:tc>
      </w:tr>
      <w:tr w:rsidR="00460FDC" w:rsidRPr="00377C2E" w:rsidTr="00B72CF9">
        <w:trPr>
          <w:trHeight w:val="216"/>
        </w:trPr>
        <w:tc>
          <w:tcPr>
            <w:tcW w:w="0" w:type="auto"/>
            <w:tcBorders>
              <w:top w:val="dashSmallGap" w:sz="4" w:space="0" w:color="auto"/>
              <w:left w:val="single" w:sz="4" w:space="0" w:color="auto"/>
              <w:bottom w:val="nil"/>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Hung Yen</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92,300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dashSmallGap" w:sz="4" w:space="0" w:color="auto"/>
              <w:left w:val="nil"/>
              <w:bottom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92,300 </w:t>
            </w:r>
          </w:p>
        </w:tc>
      </w:tr>
      <w:tr w:rsidR="00460FDC" w:rsidRPr="00377C2E" w:rsidTr="00B72CF9">
        <w:trPr>
          <w:trHeight w:val="216"/>
        </w:trPr>
        <w:tc>
          <w:tcPr>
            <w:tcW w:w="0" w:type="auto"/>
            <w:tcBorders>
              <w:top w:val="nil"/>
              <w:left w:val="single" w:sz="4" w:space="0" w:color="auto"/>
              <w:bottom w:val="nil"/>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Khanh Hoa</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126,531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395,269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nil"/>
              <w:left w:val="nil"/>
              <w:bottom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521,800 </w:t>
            </w:r>
          </w:p>
        </w:tc>
      </w:tr>
      <w:tr w:rsidR="00460FDC" w:rsidRPr="00377C2E" w:rsidTr="00B72CF9">
        <w:trPr>
          <w:trHeight w:val="216"/>
        </w:trPr>
        <w:tc>
          <w:tcPr>
            <w:tcW w:w="0" w:type="auto"/>
            <w:tcBorders>
              <w:top w:val="nil"/>
              <w:left w:val="single" w:sz="4" w:space="0" w:color="auto"/>
              <w:bottom w:val="nil"/>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Kien Giang</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55,202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78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59,001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75,771 </w:t>
            </w:r>
          </w:p>
        </w:tc>
        <w:tc>
          <w:tcPr>
            <w:tcW w:w="0" w:type="auto"/>
            <w:tcBorders>
              <w:top w:val="nil"/>
              <w:left w:val="nil"/>
              <w:bottom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444,547 </w:t>
            </w:r>
          </w:p>
        </w:tc>
        <w:tc>
          <w:tcPr>
            <w:tcW w:w="1152" w:type="dxa"/>
            <w:tcBorders>
              <w:top w:val="nil"/>
              <w:left w:val="nil"/>
              <w:bottom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634,599 </w:t>
            </w:r>
          </w:p>
        </w:tc>
      </w:tr>
      <w:tr w:rsidR="00460FDC" w:rsidRPr="00377C2E" w:rsidTr="00B72CF9">
        <w:trPr>
          <w:trHeight w:val="216"/>
        </w:trPr>
        <w:tc>
          <w:tcPr>
            <w:tcW w:w="0" w:type="auto"/>
            <w:tcBorders>
              <w:top w:val="nil"/>
              <w:left w:val="single" w:sz="4" w:space="0" w:color="auto"/>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Kon Tum</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327,104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629,408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12,588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nil"/>
              <w:left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969,100 </w:t>
            </w:r>
          </w:p>
        </w:tc>
      </w:tr>
      <w:tr w:rsidR="00460FDC" w:rsidRPr="00377C2E" w:rsidTr="00B72CF9">
        <w:trPr>
          <w:trHeight w:val="216"/>
        </w:trPr>
        <w:tc>
          <w:tcPr>
            <w:tcW w:w="0" w:type="auto"/>
            <w:tcBorders>
              <w:top w:val="nil"/>
              <w:left w:val="single" w:sz="4" w:space="0" w:color="auto"/>
              <w:bottom w:val="dashSmallGap" w:sz="4" w:space="0" w:color="auto"/>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Lai Chau</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911,200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nil"/>
              <w:left w:val="nil"/>
              <w:bottom w:val="dashSmallGap" w:sz="4" w:space="0" w:color="auto"/>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911,200 </w:t>
            </w:r>
          </w:p>
        </w:tc>
      </w:tr>
      <w:tr w:rsidR="00460FDC" w:rsidRPr="00377C2E" w:rsidTr="00B72CF9">
        <w:trPr>
          <w:trHeight w:val="216"/>
        </w:trPr>
        <w:tc>
          <w:tcPr>
            <w:tcW w:w="0" w:type="auto"/>
            <w:tcBorders>
              <w:top w:val="dashSmallGap" w:sz="4" w:space="0" w:color="auto"/>
              <w:left w:val="single" w:sz="4" w:space="0" w:color="auto"/>
              <w:bottom w:val="nil"/>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Lam Dong</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178,802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762,108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36,289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dashSmallGap" w:sz="4" w:space="0" w:color="auto"/>
              <w:left w:val="nil"/>
              <w:bottom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977,200 </w:t>
            </w:r>
          </w:p>
        </w:tc>
      </w:tr>
      <w:tr w:rsidR="00460FDC" w:rsidRPr="00377C2E" w:rsidTr="00B72CF9">
        <w:trPr>
          <w:trHeight w:val="216"/>
        </w:trPr>
        <w:tc>
          <w:tcPr>
            <w:tcW w:w="0" w:type="auto"/>
            <w:tcBorders>
              <w:top w:val="nil"/>
              <w:left w:val="single" w:sz="4" w:space="0" w:color="auto"/>
              <w:bottom w:val="nil"/>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Lang Son</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832,400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nil"/>
              <w:left w:val="nil"/>
              <w:bottom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832,400 </w:t>
            </w:r>
          </w:p>
        </w:tc>
      </w:tr>
      <w:tr w:rsidR="00460FDC" w:rsidRPr="00377C2E" w:rsidTr="00B72CF9">
        <w:trPr>
          <w:trHeight w:val="216"/>
        </w:trPr>
        <w:tc>
          <w:tcPr>
            <w:tcW w:w="0" w:type="auto"/>
            <w:tcBorders>
              <w:top w:val="nil"/>
              <w:left w:val="single" w:sz="4" w:space="0" w:color="auto"/>
              <w:bottom w:val="nil"/>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Lao Cai</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638,400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nil"/>
              <w:left w:val="nil"/>
              <w:bottom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638,400 </w:t>
            </w:r>
          </w:p>
        </w:tc>
      </w:tr>
      <w:tr w:rsidR="00460FDC" w:rsidRPr="00377C2E" w:rsidTr="00B72CF9">
        <w:trPr>
          <w:trHeight w:val="216"/>
        </w:trPr>
        <w:tc>
          <w:tcPr>
            <w:tcW w:w="0" w:type="auto"/>
            <w:tcBorders>
              <w:top w:val="nil"/>
              <w:left w:val="single" w:sz="4" w:space="0" w:color="auto"/>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Long An</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99,315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85,719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5,057 </w:t>
            </w:r>
          </w:p>
        </w:tc>
        <w:tc>
          <w:tcPr>
            <w:tcW w:w="0" w:type="auto"/>
            <w:tcBorders>
              <w:top w:val="nil"/>
              <w:left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259,309 </w:t>
            </w:r>
          </w:p>
        </w:tc>
        <w:tc>
          <w:tcPr>
            <w:tcW w:w="1152" w:type="dxa"/>
            <w:tcBorders>
              <w:top w:val="nil"/>
              <w:left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449,400 </w:t>
            </w:r>
          </w:p>
        </w:tc>
      </w:tr>
      <w:tr w:rsidR="00460FDC" w:rsidRPr="00377C2E" w:rsidTr="00B72CF9">
        <w:trPr>
          <w:trHeight w:val="216"/>
        </w:trPr>
        <w:tc>
          <w:tcPr>
            <w:tcW w:w="0" w:type="auto"/>
            <w:tcBorders>
              <w:top w:val="nil"/>
              <w:left w:val="single" w:sz="4" w:space="0" w:color="auto"/>
              <w:bottom w:val="dashSmallGap" w:sz="4" w:space="0" w:color="auto"/>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Nam Dinh</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73,375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7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91,918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nil"/>
              <w:left w:val="nil"/>
              <w:bottom w:val="dashSmallGap" w:sz="4" w:space="0" w:color="auto"/>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165,300 </w:t>
            </w:r>
          </w:p>
        </w:tc>
      </w:tr>
      <w:tr w:rsidR="00460FDC" w:rsidRPr="00377C2E" w:rsidTr="00B72CF9">
        <w:trPr>
          <w:trHeight w:val="216"/>
        </w:trPr>
        <w:tc>
          <w:tcPr>
            <w:tcW w:w="0" w:type="auto"/>
            <w:tcBorders>
              <w:top w:val="dashSmallGap" w:sz="4" w:space="0" w:color="auto"/>
              <w:left w:val="single" w:sz="4" w:space="0" w:color="auto"/>
              <w:bottom w:val="nil"/>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Nghe An</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136,483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147,585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757,175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607,857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dashSmallGap" w:sz="4" w:space="0" w:color="auto"/>
              <w:left w:val="nil"/>
              <w:bottom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1,649,100 </w:t>
            </w:r>
          </w:p>
        </w:tc>
      </w:tr>
      <w:tr w:rsidR="00460FDC" w:rsidRPr="00377C2E" w:rsidTr="00B72CF9">
        <w:trPr>
          <w:trHeight w:val="216"/>
        </w:trPr>
        <w:tc>
          <w:tcPr>
            <w:tcW w:w="0" w:type="auto"/>
            <w:tcBorders>
              <w:top w:val="nil"/>
              <w:left w:val="single" w:sz="4" w:space="0" w:color="auto"/>
              <w:bottom w:val="nil"/>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Ninh Binh</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25,333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2,403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93,435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17,729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nil"/>
              <w:left w:val="nil"/>
              <w:bottom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138,900 </w:t>
            </w:r>
          </w:p>
        </w:tc>
      </w:tr>
      <w:tr w:rsidR="00460FDC" w:rsidRPr="00377C2E" w:rsidTr="00B72CF9">
        <w:trPr>
          <w:trHeight w:val="216"/>
        </w:trPr>
        <w:tc>
          <w:tcPr>
            <w:tcW w:w="0" w:type="auto"/>
            <w:tcBorders>
              <w:top w:val="nil"/>
              <w:left w:val="single" w:sz="4" w:space="0" w:color="auto"/>
              <w:bottom w:val="nil"/>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Ninh Thuan</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78,281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257,518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nil"/>
              <w:left w:val="nil"/>
              <w:bottom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335,800 </w:t>
            </w:r>
          </w:p>
        </w:tc>
      </w:tr>
      <w:tr w:rsidR="00460FDC" w:rsidRPr="00377C2E" w:rsidTr="00B72CF9">
        <w:trPr>
          <w:trHeight w:val="216"/>
        </w:trPr>
        <w:tc>
          <w:tcPr>
            <w:tcW w:w="0" w:type="auto"/>
            <w:tcBorders>
              <w:top w:val="nil"/>
              <w:left w:val="single" w:sz="4" w:space="0" w:color="auto"/>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Phu Tho</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229,611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109,185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14,404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nil"/>
              <w:left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353,200 </w:t>
            </w:r>
          </w:p>
        </w:tc>
      </w:tr>
      <w:tr w:rsidR="00460FDC" w:rsidRPr="00377C2E" w:rsidTr="00B72CF9">
        <w:trPr>
          <w:trHeight w:val="216"/>
        </w:trPr>
        <w:tc>
          <w:tcPr>
            <w:tcW w:w="0" w:type="auto"/>
            <w:tcBorders>
              <w:top w:val="nil"/>
              <w:left w:val="single" w:sz="4" w:space="0" w:color="auto"/>
              <w:bottom w:val="dashSmallGap" w:sz="4" w:space="0" w:color="auto"/>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Phu Yen</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136,329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59,490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310,281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nil"/>
              <w:left w:val="nil"/>
              <w:bottom w:val="dashSmallGap" w:sz="4" w:space="0" w:color="auto"/>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506,100 </w:t>
            </w:r>
          </w:p>
        </w:tc>
      </w:tr>
      <w:tr w:rsidR="00460FDC" w:rsidRPr="00377C2E" w:rsidTr="00B72CF9">
        <w:trPr>
          <w:trHeight w:val="216"/>
        </w:trPr>
        <w:tc>
          <w:tcPr>
            <w:tcW w:w="0" w:type="auto"/>
            <w:tcBorders>
              <w:top w:val="dashSmallGap" w:sz="4" w:space="0" w:color="auto"/>
              <w:left w:val="single" w:sz="4" w:space="0" w:color="auto"/>
              <w:bottom w:val="nil"/>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Quang Binh</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590,260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216,240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dashSmallGap" w:sz="4" w:space="0" w:color="auto"/>
              <w:left w:val="nil"/>
              <w:bottom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806,500 </w:t>
            </w:r>
          </w:p>
        </w:tc>
      </w:tr>
      <w:tr w:rsidR="00460FDC" w:rsidRPr="00377C2E" w:rsidTr="00B72CF9">
        <w:trPr>
          <w:trHeight w:val="216"/>
        </w:trPr>
        <w:tc>
          <w:tcPr>
            <w:tcW w:w="0" w:type="auto"/>
            <w:tcBorders>
              <w:top w:val="nil"/>
              <w:left w:val="single" w:sz="4" w:space="0" w:color="auto"/>
              <w:bottom w:val="nil"/>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Quang Nam</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1,965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353,520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688,315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nil"/>
              <w:left w:val="nil"/>
              <w:bottom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1,043,800 </w:t>
            </w:r>
          </w:p>
        </w:tc>
      </w:tr>
      <w:tr w:rsidR="00460FDC" w:rsidRPr="00377C2E" w:rsidTr="00B72CF9">
        <w:trPr>
          <w:trHeight w:val="216"/>
        </w:trPr>
        <w:tc>
          <w:tcPr>
            <w:tcW w:w="0" w:type="auto"/>
            <w:tcBorders>
              <w:top w:val="nil"/>
              <w:left w:val="single" w:sz="4" w:space="0" w:color="auto"/>
              <w:bottom w:val="nil"/>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Quang Ngai</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34,816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480,486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nil"/>
              <w:left w:val="nil"/>
              <w:bottom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515,302 </w:t>
            </w:r>
          </w:p>
        </w:tc>
      </w:tr>
      <w:tr w:rsidR="00460FDC" w:rsidRPr="00377C2E" w:rsidTr="00B72CF9">
        <w:trPr>
          <w:trHeight w:val="216"/>
        </w:trPr>
        <w:tc>
          <w:tcPr>
            <w:tcW w:w="0" w:type="auto"/>
            <w:tcBorders>
              <w:top w:val="nil"/>
              <w:left w:val="single" w:sz="4" w:space="0" w:color="auto"/>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Quang Ninh</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39,018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485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570,397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nil"/>
              <w:left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609,900 </w:t>
            </w:r>
          </w:p>
        </w:tc>
      </w:tr>
      <w:tr w:rsidR="00460FDC" w:rsidRPr="00377C2E" w:rsidTr="00B72CF9">
        <w:trPr>
          <w:trHeight w:val="216"/>
        </w:trPr>
        <w:tc>
          <w:tcPr>
            <w:tcW w:w="0" w:type="auto"/>
            <w:tcBorders>
              <w:top w:val="nil"/>
              <w:left w:val="single" w:sz="4" w:space="0" w:color="auto"/>
              <w:bottom w:val="dashSmallGap" w:sz="4" w:space="0" w:color="auto"/>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Quang Tri</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144,228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238,514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91,959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nil"/>
              <w:left w:val="nil"/>
              <w:bottom w:val="dashSmallGap" w:sz="4" w:space="0" w:color="auto"/>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474,701 </w:t>
            </w:r>
          </w:p>
        </w:tc>
      </w:tr>
      <w:tr w:rsidR="00460FDC" w:rsidRPr="00377C2E" w:rsidTr="00B72CF9">
        <w:trPr>
          <w:trHeight w:val="216"/>
        </w:trPr>
        <w:tc>
          <w:tcPr>
            <w:tcW w:w="0" w:type="auto"/>
            <w:tcBorders>
              <w:top w:val="dashSmallGap" w:sz="4" w:space="0" w:color="auto"/>
              <w:left w:val="single" w:sz="4" w:space="0" w:color="auto"/>
              <w:bottom w:val="nil"/>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Soc Trang</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255,241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23,718 </w:t>
            </w:r>
          </w:p>
        </w:tc>
        <w:tc>
          <w:tcPr>
            <w:tcW w:w="0" w:type="auto"/>
            <w:tcBorders>
              <w:top w:val="dashSmallGap" w:sz="4" w:space="0" w:color="auto"/>
              <w:left w:val="nil"/>
              <w:bottom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52,241 </w:t>
            </w:r>
          </w:p>
        </w:tc>
        <w:tc>
          <w:tcPr>
            <w:tcW w:w="1152" w:type="dxa"/>
            <w:tcBorders>
              <w:top w:val="dashSmallGap" w:sz="4" w:space="0" w:color="auto"/>
              <w:left w:val="nil"/>
              <w:bottom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331,199 </w:t>
            </w:r>
          </w:p>
        </w:tc>
      </w:tr>
      <w:tr w:rsidR="00460FDC" w:rsidRPr="00377C2E" w:rsidTr="00B72CF9">
        <w:trPr>
          <w:trHeight w:val="216"/>
        </w:trPr>
        <w:tc>
          <w:tcPr>
            <w:tcW w:w="0" w:type="auto"/>
            <w:tcBorders>
              <w:top w:val="nil"/>
              <w:left w:val="single" w:sz="4" w:space="0" w:color="auto"/>
              <w:bottom w:val="nil"/>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Son La</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1,417,400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nil"/>
              <w:left w:val="nil"/>
              <w:bottom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1,417,400 </w:t>
            </w:r>
          </w:p>
        </w:tc>
      </w:tr>
      <w:tr w:rsidR="00460FDC" w:rsidRPr="00377C2E" w:rsidTr="00B72CF9">
        <w:trPr>
          <w:trHeight w:val="216"/>
        </w:trPr>
        <w:tc>
          <w:tcPr>
            <w:tcW w:w="0" w:type="auto"/>
            <w:tcBorders>
              <w:top w:val="nil"/>
              <w:left w:val="single" w:sz="4" w:space="0" w:color="auto"/>
              <w:bottom w:val="nil"/>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Tay Ninh</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402,340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2,560 </w:t>
            </w:r>
          </w:p>
        </w:tc>
        <w:tc>
          <w:tcPr>
            <w:tcW w:w="1152" w:type="dxa"/>
            <w:tcBorders>
              <w:top w:val="nil"/>
              <w:left w:val="nil"/>
              <w:bottom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404,900 </w:t>
            </w:r>
          </w:p>
        </w:tc>
      </w:tr>
      <w:tr w:rsidR="00460FDC" w:rsidRPr="00377C2E" w:rsidTr="00B72CF9">
        <w:trPr>
          <w:trHeight w:val="216"/>
        </w:trPr>
        <w:tc>
          <w:tcPr>
            <w:tcW w:w="0" w:type="auto"/>
            <w:tcBorders>
              <w:top w:val="nil"/>
              <w:left w:val="single" w:sz="4" w:space="0" w:color="auto"/>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Thai Binh</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29,216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127,484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nil"/>
              <w:left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156,700 </w:t>
            </w:r>
          </w:p>
        </w:tc>
      </w:tr>
      <w:tr w:rsidR="00460FDC" w:rsidRPr="00377C2E" w:rsidTr="00B72CF9">
        <w:trPr>
          <w:trHeight w:val="216"/>
        </w:trPr>
        <w:tc>
          <w:tcPr>
            <w:tcW w:w="0" w:type="auto"/>
            <w:tcBorders>
              <w:top w:val="nil"/>
              <w:left w:val="single" w:sz="4" w:space="0" w:color="auto"/>
              <w:bottom w:val="dashSmallGap" w:sz="4" w:space="0" w:color="auto"/>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Thai Nguyen</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352,600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nil"/>
              <w:left w:val="nil"/>
              <w:bottom w:val="dashSmallGap" w:sz="4" w:space="0" w:color="auto"/>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352,600 </w:t>
            </w:r>
          </w:p>
        </w:tc>
      </w:tr>
      <w:tr w:rsidR="00460FDC" w:rsidRPr="00377C2E" w:rsidTr="00B72CF9">
        <w:trPr>
          <w:trHeight w:val="216"/>
        </w:trPr>
        <w:tc>
          <w:tcPr>
            <w:tcW w:w="0" w:type="auto"/>
            <w:tcBorders>
              <w:top w:val="dashSmallGap" w:sz="4" w:space="0" w:color="auto"/>
              <w:left w:val="single" w:sz="4" w:space="0" w:color="auto"/>
              <w:bottom w:val="nil"/>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Thanh Hoa</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10,059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750,662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352,578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dashSmallGap" w:sz="4" w:space="0" w:color="auto"/>
              <w:left w:val="nil"/>
              <w:bottom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1,113,300 </w:t>
            </w:r>
          </w:p>
        </w:tc>
      </w:tr>
      <w:tr w:rsidR="00460FDC" w:rsidRPr="00377C2E" w:rsidTr="00B72CF9">
        <w:trPr>
          <w:trHeight w:val="216"/>
        </w:trPr>
        <w:tc>
          <w:tcPr>
            <w:tcW w:w="0" w:type="auto"/>
            <w:tcBorders>
              <w:top w:val="nil"/>
              <w:left w:val="single" w:sz="4" w:space="0" w:color="auto"/>
              <w:bottom w:val="nil"/>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Thua Thien - Hue</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397,508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97,446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11,346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nil"/>
              <w:left w:val="nil"/>
              <w:bottom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506,300 </w:t>
            </w:r>
          </w:p>
        </w:tc>
      </w:tr>
      <w:tr w:rsidR="00460FDC" w:rsidRPr="00377C2E" w:rsidTr="00B72CF9">
        <w:trPr>
          <w:trHeight w:val="216"/>
        </w:trPr>
        <w:tc>
          <w:tcPr>
            <w:tcW w:w="0" w:type="auto"/>
            <w:tcBorders>
              <w:top w:val="nil"/>
              <w:left w:val="single" w:sz="4" w:space="0" w:color="auto"/>
              <w:bottom w:val="nil"/>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Tien Giang</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80,693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111,443 </w:t>
            </w:r>
          </w:p>
        </w:tc>
        <w:tc>
          <w:tcPr>
            <w:tcW w:w="0" w:type="auto"/>
            <w:tcBorders>
              <w:top w:val="nil"/>
              <w:left w:val="nil"/>
              <w:bottom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56,265 </w:t>
            </w:r>
          </w:p>
        </w:tc>
        <w:tc>
          <w:tcPr>
            <w:tcW w:w="1152" w:type="dxa"/>
            <w:tcBorders>
              <w:top w:val="nil"/>
              <w:left w:val="nil"/>
              <w:bottom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248,400 </w:t>
            </w:r>
          </w:p>
        </w:tc>
      </w:tr>
      <w:tr w:rsidR="00460FDC" w:rsidRPr="00377C2E" w:rsidTr="00B72CF9">
        <w:trPr>
          <w:trHeight w:val="216"/>
        </w:trPr>
        <w:tc>
          <w:tcPr>
            <w:tcW w:w="0" w:type="auto"/>
            <w:tcBorders>
              <w:top w:val="nil"/>
              <w:left w:val="single" w:sz="4" w:space="0" w:color="auto"/>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Tra Vinh</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205,361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24,139 </w:t>
            </w:r>
          </w:p>
        </w:tc>
        <w:tc>
          <w:tcPr>
            <w:tcW w:w="0" w:type="auto"/>
            <w:tcBorders>
              <w:top w:val="nil"/>
              <w:left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nil"/>
              <w:left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229,500 </w:t>
            </w:r>
          </w:p>
        </w:tc>
      </w:tr>
      <w:tr w:rsidR="00460FDC" w:rsidRPr="00377C2E" w:rsidTr="00B72CF9">
        <w:trPr>
          <w:trHeight w:val="216"/>
        </w:trPr>
        <w:tc>
          <w:tcPr>
            <w:tcW w:w="0" w:type="auto"/>
            <w:tcBorders>
              <w:top w:val="nil"/>
              <w:left w:val="single" w:sz="4" w:space="0" w:color="auto"/>
              <w:bottom w:val="dashSmallGap" w:sz="4" w:space="0" w:color="auto"/>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Tuyen Quang</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277,157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309,843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dashSmallGap" w:sz="4" w:space="0" w:color="auto"/>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nil"/>
              <w:left w:val="nil"/>
              <w:bottom w:val="dashSmallGap" w:sz="4" w:space="0" w:color="auto"/>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587,000 </w:t>
            </w:r>
          </w:p>
        </w:tc>
      </w:tr>
      <w:tr w:rsidR="00460FDC" w:rsidRPr="00377C2E" w:rsidTr="00B72CF9">
        <w:trPr>
          <w:trHeight w:val="216"/>
        </w:trPr>
        <w:tc>
          <w:tcPr>
            <w:tcW w:w="0" w:type="auto"/>
            <w:tcBorders>
              <w:top w:val="dashSmallGap" w:sz="4" w:space="0" w:color="auto"/>
              <w:left w:val="single" w:sz="4" w:space="0" w:color="auto"/>
              <w:bottom w:val="nil"/>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Vinh Long</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27,831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dashSmallGap" w:sz="4" w:space="0" w:color="auto"/>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120,069 </w:t>
            </w:r>
          </w:p>
        </w:tc>
        <w:tc>
          <w:tcPr>
            <w:tcW w:w="0" w:type="auto"/>
            <w:tcBorders>
              <w:top w:val="dashSmallGap" w:sz="4" w:space="0" w:color="auto"/>
              <w:left w:val="nil"/>
              <w:bottom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dashSmallGap" w:sz="4" w:space="0" w:color="auto"/>
              <w:left w:val="nil"/>
              <w:bottom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147,900 </w:t>
            </w:r>
          </w:p>
        </w:tc>
      </w:tr>
      <w:tr w:rsidR="00460FDC" w:rsidRPr="00377C2E" w:rsidTr="00B72CF9">
        <w:trPr>
          <w:trHeight w:val="216"/>
        </w:trPr>
        <w:tc>
          <w:tcPr>
            <w:tcW w:w="0" w:type="auto"/>
            <w:tcBorders>
              <w:top w:val="nil"/>
              <w:left w:val="single" w:sz="4" w:space="0" w:color="auto"/>
              <w:bottom w:val="nil"/>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Vinh Phuc</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24,384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98,816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nil"/>
              <w:left w:val="nil"/>
              <w:bottom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123,200 </w:t>
            </w:r>
          </w:p>
        </w:tc>
      </w:tr>
      <w:tr w:rsidR="00460FDC" w:rsidRPr="00377C2E" w:rsidTr="00B72CF9">
        <w:trPr>
          <w:trHeight w:val="216"/>
        </w:trPr>
        <w:tc>
          <w:tcPr>
            <w:tcW w:w="0" w:type="auto"/>
            <w:tcBorders>
              <w:top w:val="nil"/>
              <w:left w:val="single" w:sz="4" w:space="0" w:color="auto"/>
              <w:bottom w:val="nil"/>
              <w:right w:val="single" w:sz="4" w:space="0" w:color="auto"/>
            </w:tcBorders>
            <w:shd w:val="clear" w:color="auto" w:fill="auto"/>
            <w:noWrap/>
            <w:vAlign w:val="bottom"/>
            <w:hideMark/>
          </w:tcPr>
          <w:p w:rsidR="00460FDC" w:rsidRPr="00377C2E" w:rsidRDefault="00460FDC" w:rsidP="00460FDC">
            <w:pPr>
              <w:spacing w:after="0"/>
              <w:jc w:val="left"/>
              <w:rPr>
                <w:rFonts w:eastAsia="Times New Roman" w:cstheme="minorHAnsi"/>
                <w:b/>
                <w:bCs/>
                <w:color w:val="000000"/>
                <w:sz w:val="16"/>
                <w:szCs w:val="16"/>
              </w:rPr>
            </w:pPr>
            <w:r w:rsidRPr="00377C2E">
              <w:rPr>
                <w:rFonts w:eastAsia="Times New Roman" w:cstheme="minorHAnsi"/>
                <w:b/>
                <w:bCs/>
                <w:color w:val="000000"/>
                <w:sz w:val="16"/>
                <w:szCs w:val="16"/>
              </w:rPr>
              <w:t>Yen Bai</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689,675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225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nil"/>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0" w:type="auto"/>
            <w:tcBorders>
              <w:top w:val="nil"/>
              <w:left w:val="nil"/>
              <w:bottom w:val="nil"/>
              <w:right w:val="single" w:sz="4" w:space="0" w:color="auto"/>
            </w:tcBorders>
            <w:shd w:val="clear" w:color="auto" w:fill="auto"/>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 </w:t>
            </w:r>
          </w:p>
        </w:tc>
        <w:tc>
          <w:tcPr>
            <w:tcW w:w="1152" w:type="dxa"/>
            <w:tcBorders>
              <w:top w:val="nil"/>
              <w:left w:val="nil"/>
              <w:bottom w:val="nil"/>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color w:val="000000"/>
                <w:sz w:val="14"/>
                <w:szCs w:val="14"/>
              </w:rPr>
            </w:pPr>
            <w:r w:rsidRPr="00377C2E">
              <w:rPr>
                <w:rFonts w:eastAsia="Times New Roman" w:cstheme="minorHAnsi"/>
                <w:color w:val="000000"/>
                <w:sz w:val="14"/>
                <w:szCs w:val="14"/>
              </w:rPr>
              <w:t xml:space="preserve">             689,900 </w:t>
            </w:r>
          </w:p>
        </w:tc>
      </w:tr>
      <w:tr w:rsidR="00460FDC" w:rsidRPr="00377C2E" w:rsidTr="00B72CF9">
        <w:trPr>
          <w:trHeight w:val="288"/>
        </w:trPr>
        <w:tc>
          <w:tcPr>
            <w:tcW w:w="0" w:type="auto"/>
            <w:tcBorders>
              <w:top w:val="single" w:sz="4" w:space="0" w:color="auto"/>
              <w:left w:val="single" w:sz="4" w:space="0" w:color="auto"/>
              <w:bottom w:val="single" w:sz="4" w:space="0" w:color="auto"/>
              <w:right w:val="single" w:sz="4" w:space="0" w:color="auto"/>
            </w:tcBorders>
            <w:shd w:val="clear" w:color="auto" w:fill="DDD9C3"/>
            <w:noWrap/>
            <w:vAlign w:val="bottom"/>
            <w:hideMark/>
          </w:tcPr>
          <w:p w:rsidR="00460FDC" w:rsidRPr="00377C2E" w:rsidRDefault="00460FDC" w:rsidP="00460FDC">
            <w:pPr>
              <w:spacing w:after="0"/>
              <w:jc w:val="left"/>
              <w:rPr>
                <w:rFonts w:eastAsia="Times New Roman" w:cstheme="minorHAnsi"/>
                <w:b/>
                <w:bCs/>
                <w:color w:val="000000"/>
                <w:sz w:val="20"/>
                <w:szCs w:val="20"/>
              </w:rPr>
            </w:pPr>
            <w:r w:rsidRPr="00377C2E">
              <w:rPr>
                <w:rFonts w:eastAsia="Times New Roman" w:cstheme="minorHAnsi"/>
                <w:b/>
                <w:bCs/>
                <w:color w:val="000000"/>
                <w:sz w:val="20"/>
                <w:szCs w:val="20"/>
              </w:rPr>
              <w:t>Total</w:t>
            </w:r>
          </w:p>
        </w:tc>
        <w:tc>
          <w:tcPr>
            <w:tcW w:w="0" w:type="auto"/>
            <w:tcBorders>
              <w:top w:val="single" w:sz="4" w:space="0" w:color="auto"/>
              <w:left w:val="nil"/>
              <w:bottom w:val="single" w:sz="4" w:space="0" w:color="auto"/>
              <w:right w:val="nil"/>
            </w:tcBorders>
            <w:shd w:val="clear" w:color="auto" w:fill="DDD9C3"/>
            <w:noWrap/>
            <w:vAlign w:val="bottom"/>
            <w:hideMark/>
          </w:tcPr>
          <w:p w:rsidR="00460FDC" w:rsidRPr="00377C2E" w:rsidRDefault="00460FDC" w:rsidP="00460FDC">
            <w:pPr>
              <w:spacing w:after="0"/>
              <w:jc w:val="right"/>
              <w:rPr>
                <w:rFonts w:eastAsia="Times New Roman" w:cstheme="minorHAnsi"/>
                <w:b/>
                <w:bCs/>
                <w:color w:val="000000"/>
                <w:sz w:val="14"/>
                <w:szCs w:val="14"/>
              </w:rPr>
            </w:pPr>
            <w:r w:rsidRPr="00377C2E">
              <w:rPr>
                <w:rFonts w:eastAsia="Times New Roman" w:cstheme="minorHAnsi"/>
                <w:b/>
                <w:bCs/>
                <w:color w:val="000000"/>
                <w:sz w:val="14"/>
                <w:szCs w:val="14"/>
              </w:rPr>
              <w:t xml:space="preserve">               55,202 </w:t>
            </w:r>
          </w:p>
        </w:tc>
        <w:tc>
          <w:tcPr>
            <w:tcW w:w="0" w:type="auto"/>
            <w:tcBorders>
              <w:top w:val="single" w:sz="4" w:space="0" w:color="auto"/>
              <w:left w:val="nil"/>
              <w:bottom w:val="single" w:sz="4" w:space="0" w:color="auto"/>
              <w:right w:val="nil"/>
            </w:tcBorders>
            <w:shd w:val="clear" w:color="auto" w:fill="DDD9C3"/>
            <w:noWrap/>
            <w:vAlign w:val="bottom"/>
            <w:hideMark/>
          </w:tcPr>
          <w:p w:rsidR="00460FDC" w:rsidRPr="00377C2E" w:rsidRDefault="00460FDC" w:rsidP="00460FDC">
            <w:pPr>
              <w:spacing w:after="0"/>
              <w:jc w:val="right"/>
              <w:rPr>
                <w:rFonts w:eastAsia="Times New Roman" w:cstheme="minorHAnsi"/>
                <w:b/>
                <w:bCs/>
                <w:color w:val="000000"/>
                <w:sz w:val="14"/>
                <w:szCs w:val="14"/>
              </w:rPr>
            </w:pPr>
            <w:r w:rsidRPr="00377C2E">
              <w:rPr>
                <w:rFonts w:eastAsia="Times New Roman" w:cstheme="minorHAnsi"/>
                <w:b/>
                <w:bCs/>
                <w:color w:val="000000"/>
                <w:sz w:val="14"/>
                <w:szCs w:val="14"/>
              </w:rPr>
              <w:t xml:space="preserve">             667,414 </w:t>
            </w:r>
          </w:p>
        </w:tc>
        <w:tc>
          <w:tcPr>
            <w:tcW w:w="0" w:type="auto"/>
            <w:tcBorders>
              <w:top w:val="single" w:sz="4" w:space="0" w:color="auto"/>
              <w:left w:val="nil"/>
              <w:bottom w:val="single" w:sz="4" w:space="0" w:color="auto"/>
              <w:right w:val="nil"/>
            </w:tcBorders>
            <w:shd w:val="clear" w:color="auto" w:fill="DDD9C3"/>
            <w:noWrap/>
            <w:vAlign w:val="bottom"/>
            <w:hideMark/>
          </w:tcPr>
          <w:p w:rsidR="00460FDC" w:rsidRPr="00377C2E" w:rsidRDefault="00460FDC" w:rsidP="00460FDC">
            <w:pPr>
              <w:spacing w:after="0"/>
              <w:jc w:val="right"/>
              <w:rPr>
                <w:rFonts w:eastAsia="Times New Roman" w:cstheme="minorHAnsi"/>
                <w:b/>
                <w:bCs/>
                <w:color w:val="000000"/>
                <w:sz w:val="14"/>
                <w:szCs w:val="14"/>
              </w:rPr>
            </w:pPr>
            <w:r w:rsidRPr="00377C2E">
              <w:rPr>
                <w:rFonts w:eastAsia="Times New Roman" w:cstheme="minorHAnsi"/>
                <w:b/>
                <w:bCs/>
                <w:color w:val="000000"/>
                <w:sz w:val="14"/>
                <w:szCs w:val="14"/>
              </w:rPr>
              <w:t xml:space="preserve">         1,806,820 </w:t>
            </w:r>
          </w:p>
        </w:tc>
        <w:tc>
          <w:tcPr>
            <w:tcW w:w="0" w:type="auto"/>
            <w:tcBorders>
              <w:top w:val="single" w:sz="4" w:space="0" w:color="auto"/>
              <w:left w:val="nil"/>
              <w:bottom w:val="single" w:sz="4" w:space="0" w:color="auto"/>
              <w:right w:val="nil"/>
            </w:tcBorders>
            <w:shd w:val="clear" w:color="auto" w:fill="DDD9C3"/>
            <w:noWrap/>
            <w:vAlign w:val="bottom"/>
            <w:hideMark/>
          </w:tcPr>
          <w:p w:rsidR="00460FDC" w:rsidRPr="00377C2E" w:rsidRDefault="00460FDC" w:rsidP="00460FDC">
            <w:pPr>
              <w:spacing w:after="0"/>
              <w:jc w:val="right"/>
              <w:rPr>
                <w:rFonts w:eastAsia="Times New Roman" w:cstheme="minorHAnsi"/>
                <w:b/>
                <w:bCs/>
                <w:color w:val="000000"/>
                <w:sz w:val="14"/>
                <w:szCs w:val="14"/>
              </w:rPr>
            </w:pPr>
            <w:r w:rsidRPr="00377C2E">
              <w:rPr>
                <w:rFonts w:eastAsia="Times New Roman" w:cstheme="minorHAnsi"/>
                <w:b/>
                <w:bCs/>
                <w:color w:val="000000"/>
                <w:sz w:val="14"/>
                <w:szCs w:val="14"/>
              </w:rPr>
              <w:t xml:space="preserve">             136,483 </w:t>
            </w:r>
          </w:p>
        </w:tc>
        <w:tc>
          <w:tcPr>
            <w:tcW w:w="0" w:type="auto"/>
            <w:tcBorders>
              <w:top w:val="single" w:sz="4" w:space="0" w:color="auto"/>
              <w:left w:val="nil"/>
              <w:bottom w:val="single" w:sz="4" w:space="0" w:color="auto"/>
              <w:right w:val="nil"/>
            </w:tcBorders>
            <w:shd w:val="clear" w:color="auto" w:fill="DDD9C3"/>
            <w:noWrap/>
            <w:vAlign w:val="bottom"/>
            <w:hideMark/>
          </w:tcPr>
          <w:p w:rsidR="00460FDC" w:rsidRPr="00377C2E" w:rsidRDefault="00460FDC" w:rsidP="00460FDC">
            <w:pPr>
              <w:spacing w:after="0"/>
              <w:jc w:val="right"/>
              <w:rPr>
                <w:rFonts w:eastAsia="Times New Roman" w:cstheme="minorHAnsi"/>
                <w:b/>
                <w:bCs/>
                <w:color w:val="000000"/>
                <w:sz w:val="14"/>
                <w:szCs w:val="14"/>
              </w:rPr>
            </w:pPr>
            <w:r w:rsidRPr="00377C2E">
              <w:rPr>
                <w:rFonts w:eastAsia="Times New Roman" w:cstheme="minorHAnsi"/>
                <w:b/>
                <w:bCs/>
                <w:color w:val="000000"/>
                <w:sz w:val="14"/>
                <w:szCs w:val="14"/>
              </w:rPr>
              <w:t xml:space="preserve">         1,198,070 </w:t>
            </w:r>
          </w:p>
        </w:tc>
        <w:tc>
          <w:tcPr>
            <w:tcW w:w="0" w:type="auto"/>
            <w:tcBorders>
              <w:top w:val="single" w:sz="4" w:space="0" w:color="auto"/>
              <w:left w:val="nil"/>
              <w:bottom w:val="single" w:sz="4" w:space="0" w:color="auto"/>
              <w:right w:val="nil"/>
            </w:tcBorders>
            <w:shd w:val="clear" w:color="auto" w:fill="DDD9C3"/>
            <w:noWrap/>
            <w:vAlign w:val="bottom"/>
            <w:hideMark/>
          </w:tcPr>
          <w:p w:rsidR="00460FDC" w:rsidRPr="00377C2E" w:rsidRDefault="00460FDC" w:rsidP="00460FDC">
            <w:pPr>
              <w:spacing w:after="0"/>
              <w:jc w:val="right"/>
              <w:rPr>
                <w:rFonts w:eastAsia="Times New Roman" w:cstheme="minorHAnsi"/>
                <w:b/>
                <w:bCs/>
                <w:color w:val="000000"/>
                <w:sz w:val="14"/>
                <w:szCs w:val="14"/>
              </w:rPr>
            </w:pPr>
            <w:r w:rsidRPr="00377C2E">
              <w:rPr>
                <w:rFonts w:eastAsia="Times New Roman" w:cstheme="minorHAnsi"/>
                <w:b/>
                <w:bCs/>
                <w:color w:val="000000"/>
                <w:sz w:val="14"/>
                <w:szCs w:val="14"/>
              </w:rPr>
              <w:t xml:space="preserve">         7,828,269 </w:t>
            </w:r>
          </w:p>
        </w:tc>
        <w:tc>
          <w:tcPr>
            <w:tcW w:w="0" w:type="auto"/>
            <w:tcBorders>
              <w:top w:val="single" w:sz="4" w:space="0" w:color="auto"/>
              <w:left w:val="nil"/>
              <w:bottom w:val="single" w:sz="4" w:space="0" w:color="auto"/>
              <w:right w:val="nil"/>
            </w:tcBorders>
            <w:shd w:val="clear" w:color="auto" w:fill="DDD9C3"/>
            <w:noWrap/>
            <w:vAlign w:val="bottom"/>
            <w:hideMark/>
          </w:tcPr>
          <w:p w:rsidR="00460FDC" w:rsidRPr="00377C2E" w:rsidRDefault="00460FDC" w:rsidP="00460FDC">
            <w:pPr>
              <w:spacing w:after="0"/>
              <w:jc w:val="right"/>
              <w:rPr>
                <w:rFonts w:eastAsia="Times New Roman" w:cstheme="minorHAnsi"/>
                <w:b/>
                <w:bCs/>
                <w:color w:val="000000"/>
                <w:sz w:val="14"/>
                <w:szCs w:val="14"/>
              </w:rPr>
            </w:pPr>
            <w:r w:rsidRPr="00377C2E">
              <w:rPr>
                <w:rFonts w:eastAsia="Times New Roman" w:cstheme="minorHAnsi"/>
                <w:b/>
                <w:bCs/>
                <w:color w:val="000000"/>
                <w:sz w:val="14"/>
                <w:szCs w:val="14"/>
              </w:rPr>
              <w:t xml:space="preserve">         2,274,827 </w:t>
            </w:r>
          </w:p>
        </w:tc>
        <w:tc>
          <w:tcPr>
            <w:tcW w:w="0" w:type="auto"/>
            <w:tcBorders>
              <w:top w:val="single" w:sz="4" w:space="0" w:color="auto"/>
              <w:left w:val="nil"/>
              <w:bottom w:val="single" w:sz="4" w:space="0" w:color="auto"/>
              <w:right w:val="nil"/>
            </w:tcBorders>
            <w:shd w:val="clear" w:color="auto" w:fill="DDD9C3"/>
            <w:noWrap/>
            <w:vAlign w:val="bottom"/>
            <w:hideMark/>
          </w:tcPr>
          <w:p w:rsidR="00460FDC" w:rsidRPr="00377C2E" w:rsidRDefault="00460FDC" w:rsidP="00460FDC">
            <w:pPr>
              <w:spacing w:after="0"/>
              <w:jc w:val="right"/>
              <w:rPr>
                <w:rFonts w:eastAsia="Times New Roman" w:cstheme="minorHAnsi"/>
                <w:b/>
                <w:bCs/>
                <w:color w:val="000000"/>
                <w:sz w:val="14"/>
                <w:szCs w:val="14"/>
              </w:rPr>
            </w:pPr>
            <w:r w:rsidRPr="00377C2E">
              <w:rPr>
                <w:rFonts w:eastAsia="Times New Roman" w:cstheme="minorHAnsi"/>
                <w:b/>
                <w:bCs/>
                <w:color w:val="000000"/>
                <w:sz w:val="14"/>
                <w:szCs w:val="14"/>
              </w:rPr>
              <w:t xml:space="preserve">         1,090,943 </w:t>
            </w:r>
          </w:p>
        </w:tc>
        <w:tc>
          <w:tcPr>
            <w:tcW w:w="0" w:type="auto"/>
            <w:tcBorders>
              <w:top w:val="single" w:sz="4" w:space="0" w:color="auto"/>
              <w:left w:val="nil"/>
              <w:bottom w:val="single" w:sz="4" w:space="0" w:color="auto"/>
              <w:right w:val="nil"/>
            </w:tcBorders>
            <w:shd w:val="clear" w:color="auto" w:fill="DDD9C3"/>
            <w:noWrap/>
            <w:vAlign w:val="bottom"/>
            <w:hideMark/>
          </w:tcPr>
          <w:p w:rsidR="00460FDC" w:rsidRPr="00377C2E" w:rsidRDefault="00460FDC" w:rsidP="00460FDC">
            <w:pPr>
              <w:spacing w:after="0"/>
              <w:jc w:val="right"/>
              <w:rPr>
                <w:rFonts w:eastAsia="Times New Roman" w:cstheme="minorHAnsi"/>
                <w:b/>
                <w:bCs/>
                <w:color w:val="000000"/>
                <w:sz w:val="14"/>
                <w:szCs w:val="14"/>
              </w:rPr>
            </w:pPr>
            <w:r w:rsidRPr="00377C2E">
              <w:rPr>
                <w:rFonts w:eastAsia="Times New Roman" w:cstheme="minorHAnsi"/>
                <w:b/>
                <w:bCs/>
                <w:color w:val="000000"/>
                <w:sz w:val="14"/>
                <w:szCs w:val="14"/>
              </w:rPr>
              <w:t xml:space="preserve">         3,846,264 </w:t>
            </w:r>
          </w:p>
        </w:tc>
        <w:tc>
          <w:tcPr>
            <w:tcW w:w="0" w:type="auto"/>
            <w:tcBorders>
              <w:top w:val="single" w:sz="4" w:space="0" w:color="auto"/>
              <w:left w:val="nil"/>
              <w:bottom w:val="single" w:sz="4" w:space="0" w:color="auto"/>
              <w:right w:val="nil"/>
            </w:tcBorders>
            <w:shd w:val="clear" w:color="auto" w:fill="DDD9C3"/>
            <w:noWrap/>
            <w:vAlign w:val="bottom"/>
            <w:hideMark/>
          </w:tcPr>
          <w:p w:rsidR="00460FDC" w:rsidRPr="00377C2E" w:rsidRDefault="00460FDC" w:rsidP="00460FDC">
            <w:pPr>
              <w:spacing w:after="0"/>
              <w:jc w:val="right"/>
              <w:rPr>
                <w:rFonts w:eastAsia="Times New Roman" w:cstheme="minorHAnsi"/>
                <w:b/>
                <w:bCs/>
                <w:color w:val="000000"/>
                <w:sz w:val="14"/>
                <w:szCs w:val="14"/>
              </w:rPr>
            </w:pPr>
            <w:r w:rsidRPr="00377C2E">
              <w:rPr>
                <w:rFonts w:eastAsia="Times New Roman" w:cstheme="minorHAnsi"/>
                <w:b/>
                <w:bCs/>
                <w:color w:val="000000"/>
                <w:sz w:val="14"/>
                <w:szCs w:val="14"/>
              </w:rPr>
              <w:t xml:space="preserve">         4,994,452 </w:t>
            </w:r>
          </w:p>
        </w:tc>
        <w:tc>
          <w:tcPr>
            <w:tcW w:w="0" w:type="auto"/>
            <w:tcBorders>
              <w:top w:val="single" w:sz="4" w:space="0" w:color="auto"/>
              <w:left w:val="nil"/>
              <w:bottom w:val="single" w:sz="4" w:space="0" w:color="auto"/>
              <w:right w:val="nil"/>
            </w:tcBorders>
            <w:shd w:val="clear" w:color="auto" w:fill="DDD9C3"/>
            <w:noWrap/>
            <w:vAlign w:val="bottom"/>
            <w:hideMark/>
          </w:tcPr>
          <w:p w:rsidR="00460FDC" w:rsidRPr="00377C2E" w:rsidRDefault="00460FDC" w:rsidP="00460FDC">
            <w:pPr>
              <w:spacing w:after="0"/>
              <w:jc w:val="right"/>
              <w:rPr>
                <w:rFonts w:eastAsia="Times New Roman" w:cstheme="minorHAnsi"/>
                <w:b/>
                <w:bCs/>
                <w:color w:val="000000"/>
                <w:sz w:val="14"/>
                <w:szCs w:val="14"/>
              </w:rPr>
            </w:pPr>
            <w:r w:rsidRPr="00377C2E">
              <w:rPr>
                <w:rFonts w:eastAsia="Times New Roman" w:cstheme="minorHAnsi"/>
                <w:b/>
                <w:bCs/>
                <w:color w:val="000000"/>
                <w:sz w:val="14"/>
                <w:szCs w:val="14"/>
              </w:rPr>
              <w:t xml:space="preserve">         3,227,805 </w:t>
            </w:r>
          </w:p>
        </w:tc>
        <w:tc>
          <w:tcPr>
            <w:tcW w:w="0" w:type="auto"/>
            <w:tcBorders>
              <w:top w:val="single" w:sz="4" w:space="0" w:color="auto"/>
              <w:left w:val="nil"/>
              <w:bottom w:val="single" w:sz="4" w:space="0" w:color="auto"/>
              <w:right w:val="nil"/>
            </w:tcBorders>
            <w:shd w:val="clear" w:color="auto" w:fill="DDD9C3"/>
            <w:noWrap/>
            <w:vAlign w:val="bottom"/>
            <w:hideMark/>
          </w:tcPr>
          <w:p w:rsidR="00460FDC" w:rsidRPr="00377C2E" w:rsidRDefault="00460FDC" w:rsidP="00460FDC">
            <w:pPr>
              <w:spacing w:after="0"/>
              <w:jc w:val="right"/>
              <w:rPr>
                <w:rFonts w:eastAsia="Times New Roman" w:cstheme="minorHAnsi"/>
                <w:b/>
                <w:bCs/>
                <w:color w:val="000000"/>
                <w:sz w:val="14"/>
                <w:szCs w:val="14"/>
              </w:rPr>
            </w:pPr>
            <w:r w:rsidRPr="00377C2E">
              <w:rPr>
                <w:rFonts w:eastAsia="Times New Roman" w:cstheme="minorHAnsi"/>
                <w:b/>
                <w:bCs/>
                <w:color w:val="000000"/>
                <w:sz w:val="14"/>
                <w:szCs w:val="14"/>
              </w:rPr>
              <w:t xml:space="preserve">         3,507,217 </w:t>
            </w:r>
          </w:p>
        </w:tc>
        <w:tc>
          <w:tcPr>
            <w:tcW w:w="0" w:type="auto"/>
            <w:tcBorders>
              <w:top w:val="single" w:sz="4" w:space="0" w:color="auto"/>
              <w:left w:val="nil"/>
              <w:bottom w:val="single" w:sz="4" w:space="0" w:color="auto"/>
              <w:right w:val="nil"/>
            </w:tcBorders>
            <w:shd w:val="clear" w:color="auto" w:fill="DDD9C3"/>
            <w:noWrap/>
            <w:vAlign w:val="bottom"/>
            <w:hideMark/>
          </w:tcPr>
          <w:p w:rsidR="00460FDC" w:rsidRPr="00377C2E" w:rsidRDefault="00460FDC" w:rsidP="00460FDC">
            <w:pPr>
              <w:spacing w:after="0"/>
              <w:jc w:val="right"/>
              <w:rPr>
                <w:rFonts w:eastAsia="Times New Roman" w:cstheme="minorHAnsi"/>
                <w:b/>
                <w:bCs/>
                <w:color w:val="000000"/>
                <w:sz w:val="14"/>
                <w:szCs w:val="14"/>
              </w:rPr>
            </w:pPr>
            <w:r w:rsidRPr="00377C2E">
              <w:rPr>
                <w:rFonts w:eastAsia="Times New Roman" w:cstheme="minorHAnsi"/>
                <w:b/>
                <w:bCs/>
                <w:color w:val="000000"/>
                <w:sz w:val="14"/>
                <w:szCs w:val="14"/>
              </w:rPr>
              <w:t xml:space="preserve">         1,008,791 </w:t>
            </w:r>
          </w:p>
        </w:tc>
        <w:tc>
          <w:tcPr>
            <w:tcW w:w="0" w:type="auto"/>
            <w:tcBorders>
              <w:top w:val="single" w:sz="4" w:space="0" w:color="auto"/>
              <w:left w:val="nil"/>
              <w:bottom w:val="single" w:sz="4" w:space="0" w:color="auto"/>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b/>
                <w:bCs/>
                <w:color w:val="000000"/>
                <w:sz w:val="14"/>
                <w:szCs w:val="14"/>
              </w:rPr>
            </w:pPr>
            <w:r w:rsidRPr="00377C2E">
              <w:rPr>
                <w:rFonts w:eastAsia="Times New Roman" w:cstheme="minorHAnsi"/>
                <w:b/>
                <w:bCs/>
                <w:color w:val="000000"/>
                <w:sz w:val="14"/>
                <w:szCs w:val="14"/>
              </w:rPr>
              <w:t xml:space="preserve">         1,462,544 </w:t>
            </w:r>
          </w:p>
        </w:tc>
        <w:tc>
          <w:tcPr>
            <w:tcW w:w="1152" w:type="dxa"/>
            <w:tcBorders>
              <w:top w:val="single" w:sz="4" w:space="0" w:color="auto"/>
              <w:left w:val="nil"/>
              <w:bottom w:val="single" w:sz="4" w:space="0" w:color="auto"/>
              <w:right w:val="single" w:sz="4" w:space="0" w:color="auto"/>
            </w:tcBorders>
            <w:shd w:val="clear" w:color="auto" w:fill="DDD9C3"/>
            <w:noWrap/>
            <w:vAlign w:val="bottom"/>
            <w:hideMark/>
          </w:tcPr>
          <w:p w:rsidR="00460FDC" w:rsidRPr="00377C2E" w:rsidRDefault="00460FDC" w:rsidP="00460FDC">
            <w:pPr>
              <w:spacing w:after="0"/>
              <w:jc w:val="right"/>
              <w:rPr>
                <w:rFonts w:eastAsia="Times New Roman" w:cstheme="minorHAnsi"/>
                <w:b/>
                <w:bCs/>
                <w:color w:val="000000"/>
                <w:sz w:val="14"/>
                <w:szCs w:val="14"/>
              </w:rPr>
            </w:pPr>
            <w:r w:rsidRPr="00377C2E">
              <w:rPr>
                <w:rFonts w:eastAsia="Times New Roman" w:cstheme="minorHAnsi"/>
                <w:b/>
                <w:bCs/>
                <w:color w:val="000000"/>
                <w:sz w:val="14"/>
                <w:szCs w:val="14"/>
              </w:rPr>
              <w:t xml:space="preserve">       33,105,102 </w:t>
            </w:r>
          </w:p>
        </w:tc>
      </w:tr>
    </w:tbl>
    <w:p w:rsidR="00460FDC" w:rsidRPr="00377C2E" w:rsidRDefault="00016B1A" w:rsidP="00460FDC">
      <w:r w:rsidRPr="00377C2E">
        <w:t>Source: Olsen et al., 2004 and Global Administrative Areas database</w:t>
      </w:r>
    </w:p>
    <w:p w:rsidR="000045F7" w:rsidRPr="00377C2E" w:rsidRDefault="000045F7" w:rsidP="00460FDC">
      <w:pPr>
        <w:sectPr w:rsidR="000045F7" w:rsidRPr="00377C2E" w:rsidSect="00460FDC">
          <w:pgSz w:w="16838" w:h="11906" w:orient="landscape"/>
          <w:pgMar w:top="1417" w:right="1417" w:bottom="1417" w:left="1417" w:header="708" w:footer="708" w:gutter="0"/>
          <w:cols w:space="708"/>
          <w:docGrid w:linePitch="360"/>
        </w:sectPr>
      </w:pPr>
    </w:p>
    <w:p w:rsidR="00CE4B24" w:rsidRPr="00377C2E" w:rsidRDefault="007155F6" w:rsidP="00C81DF2">
      <w:pPr>
        <w:pStyle w:val="Heading2"/>
      </w:pPr>
      <w:bookmarkStart w:id="45" w:name="_Toc276817338"/>
      <w:r w:rsidRPr="00377C2E">
        <w:t>Annex G:</w:t>
      </w:r>
      <w:r w:rsidRPr="00377C2E">
        <w:tab/>
      </w:r>
      <w:r w:rsidR="00FF4ACA" w:rsidRPr="00377C2E">
        <w:t>National REDD Programme</w:t>
      </w:r>
      <w:r w:rsidR="00B02719" w:rsidRPr="00377C2E">
        <w:t xml:space="preserve"> and </w:t>
      </w:r>
      <w:r w:rsidR="00CE4B24" w:rsidRPr="00377C2E">
        <w:t xml:space="preserve">Fund </w:t>
      </w:r>
      <w:r w:rsidR="00113E9B" w:rsidRPr="00377C2E">
        <w:t>m</w:t>
      </w:r>
      <w:r w:rsidR="00CE4B24" w:rsidRPr="00377C2E">
        <w:t>anagement</w:t>
      </w:r>
      <w:bookmarkEnd w:id="45"/>
    </w:p>
    <w:p w:rsidR="00AD5D36" w:rsidRDefault="00AD5D36" w:rsidP="00AD5D36">
      <w:pPr>
        <w:pBdr>
          <w:top w:val="single" w:sz="4" w:space="1" w:color="auto"/>
          <w:left w:val="single" w:sz="4" w:space="4" w:color="auto"/>
          <w:bottom w:val="single" w:sz="4" w:space="1" w:color="auto"/>
          <w:right w:val="single" w:sz="4" w:space="4" w:color="auto"/>
        </w:pBdr>
        <w:jc w:val="center"/>
      </w:pPr>
      <w:r>
        <w:t>VERY PRELIMINARY</w:t>
      </w:r>
    </w:p>
    <w:p w:rsidR="00B8651B" w:rsidRDefault="00E63B82" w:rsidP="00E63B82">
      <w:pPr>
        <w:ind w:hanging="567"/>
      </w:pPr>
      <w:r>
        <w:t>4.0</w:t>
      </w:r>
      <w:r>
        <w:tab/>
      </w:r>
      <w:r w:rsidR="00B8651B">
        <w:t>The National REDD Programme needs to be embedded in the structures of MARD and other Ministries to secure its effectiveness and sustainability. During Phase I of the UN-REDD Viet Nam Programme the development of the National REDD Strategy is supported, which should ideally result in a decision by the Government to institute the National REDD Programme, possibly as an implementation program under the current 2006 – 2020 Forest Development Strategy.</w:t>
      </w:r>
    </w:p>
    <w:p w:rsidR="00B8651B" w:rsidRDefault="00E63B82" w:rsidP="00E63B82">
      <w:pPr>
        <w:ind w:hanging="567"/>
      </w:pPr>
      <w:r>
        <w:t>4.0</w:t>
      </w:r>
      <w:r>
        <w:tab/>
      </w:r>
      <w:r w:rsidR="00B8651B">
        <w:t xml:space="preserve">While the National REDD Programme will follow the established Vietnamese custom of programme management to the extent possible, care has to be taken to effectively implement the requirements of a national REDD programme as </w:t>
      </w:r>
      <w:r w:rsidR="000B6A31">
        <w:t>defined</w:t>
      </w:r>
      <w:r w:rsidR="00B8651B">
        <w:t xml:space="preserve"> by the UNFCCC. Pending the adoption of a Decision on the REDD+ mechanism by the Conference of the Parties to the UNFCCC there can be no certainty </w:t>
      </w:r>
      <w:r w:rsidR="000B6A31">
        <w:t xml:space="preserve">on what those requirements will be; there is, however, </w:t>
      </w:r>
      <w:r w:rsidR="007802E5">
        <w:t xml:space="preserve">general consensus </w:t>
      </w:r>
      <w:r w:rsidR="000B6A31">
        <w:t>on a number of relevant issues:</w:t>
      </w:r>
    </w:p>
    <w:p w:rsidR="000B6A31" w:rsidRDefault="000B6A31" w:rsidP="000B6A31">
      <w:pPr>
        <w:pStyle w:val="ListParagraph"/>
        <w:numPr>
          <w:ilvl w:val="0"/>
          <w:numId w:val="57"/>
        </w:numPr>
      </w:pPr>
      <w:r>
        <w:t>National sovereignty will be respected in the design of the national structures, implying that there will be no detailed guidelines on</w:t>
      </w:r>
      <w:r w:rsidR="007802E5">
        <w:t xml:space="preserve"> the design of</w:t>
      </w:r>
      <w:r>
        <w:t xml:space="preserve"> those structures.</w:t>
      </w:r>
    </w:p>
    <w:p w:rsidR="000B6A31" w:rsidRDefault="000B6A31" w:rsidP="000B6A31">
      <w:pPr>
        <w:pStyle w:val="ListParagraph"/>
        <w:numPr>
          <w:ilvl w:val="0"/>
          <w:numId w:val="57"/>
        </w:numPr>
      </w:pPr>
      <w:r>
        <w:t>The national structures have to be transparent, accountable and inclusive; stakeholders have to be engaged in all substantive aspects of the National REDD Programme and information has to be available to any interested party.</w:t>
      </w:r>
    </w:p>
    <w:p w:rsidR="007802E5" w:rsidRDefault="007802E5" w:rsidP="007802E5">
      <w:pPr>
        <w:pStyle w:val="ListParagraph"/>
        <w:numPr>
          <w:ilvl w:val="0"/>
          <w:numId w:val="57"/>
        </w:numPr>
      </w:pPr>
      <w:r>
        <w:t>The REDD mechanism can and should be integrated in other national policies and institutional arrangements wherever possible, in particular those related to sustainable development and poverty reduction.</w:t>
      </w:r>
    </w:p>
    <w:p w:rsidR="009A0898" w:rsidRPr="00377C2E" w:rsidRDefault="00E63B82" w:rsidP="00E63B82">
      <w:pPr>
        <w:ind w:hanging="567"/>
      </w:pPr>
      <w:r>
        <w:t>4.0</w:t>
      </w:r>
      <w:r>
        <w:tab/>
      </w:r>
      <w:r w:rsidR="009A0898" w:rsidRPr="00377C2E">
        <w:t xml:space="preserve">The National </w:t>
      </w:r>
      <w:r w:rsidR="000F3082" w:rsidRPr="00377C2E">
        <w:t>REDD Fund</w:t>
      </w:r>
      <w:r w:rsidR="009A0898" w:rsidRPr="00377C2E">
        <w:t xml:space="preserve"> will be</w:t>
      </w:r>
      <w:r w:rsidR="007802E5">
        <w:t xml:space="preserve"> an integral part of the National REDD Programme. It will be</w:t>
      </w:r>
      <w:r w:rsidR="009A0898" w:rsidRPr="00377C2E">
        <w:t xml:space="preserve"> established </w:t>
      </w:r>
      <w:r w:rsidR="007802E5">
        <w:t>as soon as possible, possibly before</w:t>
      </w:r>
      <w:r w:rsidR="009A0898" w:rsidRPr="00377C2E">
        <w:t xml:space="preserve"> Phase II implementation </w:t>
      </w:r>
      <w:r w:rsidR="007802E5">
        <w:t>starts.</w:t>
      </w:r>
      <w:r w:rsidR="00E23F9D" w:rsidRPr="00377C2E">
        <w:t xml:space="preserve"> </w:t>
      </w:r>
      <w:r w:rsidR="007802E5">
        <w:t xml:space="preserve">A budget allocation for the establishment of the Fund is made in this proposal to support initial awareness raising, training and </w:t>
      </w:r>
      <w:r w:rsidR="008407B1">
        <w:t>establishment of infrastructure, etc (output 1.3 of the logical framework)</w:t>
      </w:r>
      <w:r w:rsidR="007802E5">
        <w:t xml:space="preserve">. </w:t>
      </w:r>
      <w:r w:rsidR="009A0898" w:rsidRPr="00377C2E">
        <w:t>The Benefit Distribution S</w:t>
      </w:r>
      <w:r w:rsidR="00891495">
        <w:t>ystem s</w:t>
      </w:r>
      <w:r w:rsidR="009A0898" w:rsidRPr="00377C2E">
        <w:t xml:space="preserve">tudy conducted during Phase I identified a number of options that need to be further investigated to arrive at a </w:t>
      </w:r>
      <w:r w:rsidR="00C9267C" w:rsidRPr="00377C2E">
        <w:t xml:space="preserve">final </w:t>
      </w:r>
      <w:r w:rsidR="009A0898" w:rsidRPr="00377C2E">
        <w:t xml:space="preserve">design for the National </w:t>
      </w:r>
      <w:r w:rsidR="000F3082" w:rsidRPr="00377C2E">
        <w:t>REDD Fund</w:t>
      </w:r>
      <w:r w:rsidR="009A0898" w:rsidRPr="00377C2E">
        <w:t xml:space="preserve">. These options will be tested in the </w:t>
      </w:r>
      <w:r w:rsidR="008407B1">
        <w:t>pilot</w:t>
      </w:r>
      <w:r w:rsidR="009A0898" w:rsidRPr="00377C2E">
        <w:t xml:space="preserve"> provinces (output 2.2 of the logical framework).</w:t>
      </w:r>
      <w:r w:rsidR="00E23F9D" w:rsidRPr="00377C2E">
        <w:t xml:space="preserve"> </w:t>
      </w:r>
      <w:r w:rsidR="008407B1">
        <w:t xml:space="preserve">Should it prove impossible to establish the National REDD Fund prior to the implementation of Phase II, </w:t>
      </w:r>
      <w:r w:rsidR="00E23F9D" w:rsidRPr="00377C2E">
        <w:t>implementation</w:t>
      </w:r>
      <w:r w:rsidR="00C9267C" w:rsidRPr="00377C2E">
        <w:t xml:space="preserve"> </w:t>
      </w:r>
      <w:r w:rsidR="008407B1">
        <w:t xml:space="preserve">of the Fund </w:t>
      </w:r>
      <w:r w:rsidR="00C9267C" w:rsidRPr="00377C2E">
        <w:t>will take place under an Interim Arrangement.</w:t>
      </w:r>
    </w:p>
    <w:p w:rsidR="00DE6E2D" w:rsidRPr="00377C2E" w:rsidRDefault="00FF4ACA" w:rsidP="00DE6E2D">
      <w:pPr>
        <w:pStyle w:val="Heading3"/>
      </w:pPr>
      <w:r w:rsidRPr="00377C2E">
        <w:t>National REDD Programme</w:t>
      </w:r>
      <w:r w:rsidR="00B0661C" w:rsidRPr="00377C2E">
        <w:t xml:space="preserve"> and </w:t>
      </w:r>
      <w:r w:rsidR="00DE6E2D" w:rsidRPr="00377C2E">
        <w:t>Fund management procedures</w:t>
      </w:r>
    </w:p>
    <w:p w:rsidR="00165259" w:rsidRPr="00377C2E" w:rsidRDefault="00165259" w:rsidP="00165259">
      <w:r w:rsidRPr="00377C2E">
        <w:t xml:space="preserve">Management of the </w:t>
      </w:r>
      <w:r w:rsidR="008407B1">
        <w:t xml:space="preserve">National REDD </w:t>
      </w:r>
      <w:r w:rsidR="00B0661C" w:rsidRPr="00377C2E">
        <w:t xml:space="preserve">Programme and </w:t>
      </w:r>
      <w:r w:rsidRPr="00377C2E">
        <w:t>Fund will be through a number of bodies, each having a specific role and set of responsibilities:</w:t>
      </w:r>
    </w:p>
    <w:p w:rsidR="00165259" w:rsidRPr="00377C2E" w:rsidRDefault="00165259" w:rsidP="00B93458">
      <w:pPr>
        <w:pStyle w:val="ListParagraph"/>
        <w:numPr>
          <w:ilvl w:val="0"/>
          <w:numId w:val="15"/>
        </w:numPr>
      </w:pPr>
      <w:r w:rsidRPr="00377C2E">
        <w:rPr>
          <w:b/>
        </w:rPr>
        <w:t xml:space="preserve">Executive Board. </w:t>
      </w:r>
      <w:r w:rsidRPr="00377C2E">
        <w:t xml:space="preserve">Responsible for overall management of the </w:t>
      </w:r>
      <w:r w:rsidR="00FF4ACA" w:rsidRPr="00377C2E">
        <w:t>National REDD Programme</w:t>
      </w:r>
      <w:r w:rsidR="00B0661C" w:rsidRPr="00377C2E">
        <w:t xml:space="preserve"> and </w:t>
      </w:r>
      <w:r w:rsidRPr="00377C2E">
        <w:t>Fund.</w:t>
      </w:r>
    </w:p>
    <w:p w:rsidR="00165259" w:rsidRPr="00377C2E" w:rsidRDefault="00165259" w:rsidP="00B93458">
      <w:pPr>
        <w:pStyle w:val="ListParagraph"/>
        <w:numPr>
          <w:ilvl w:val="0"/>
          <w:numId w:val="15"/>
        </w:numPr>
      </w:pPr>
      <w:r w:rsidRPr="00377C2E">
        <w:rPr>
          <w:b/>
        </w:rPr>
        <w:t>Participants Board.</w:t>
      </w:r>
      <w:r w:rsidRPr="00377C2E">
        <w:t xml:space="preserve"> The Participants Board is an independent body composed of the various groups of participants in the </w:t>
      </w:r>
      <w:r w:rsidR="00FF4ACA" w:rsidRPr="00377C2E">
        <w:t>National REDD Programme</w:t>
      </w:r>
      <w:r w:rsidRPr="00377C2E">
        <w:t xml:space="preserve">. Its prime function is to advise the Executive Board on policy issues. The Participants Board establishes the </w:t>
      </w:r>
      <w:r w:rsidRPr="00377C2E">
        <w:rPr>
          <w:b/>
        </w:rPr>
        <w:t>Complaints Board</w:t>
      </w:r>
      <w:r w:rsidR="00E55258" w:rsidRPr="00377C2E">
        <w:t>, which will receive complaints from participants and mediate a solution.</w:t>
      </w:r>
    </w:p>
    <w:p w:rsidR="00E55258" w:rsidRPr="00377C2E" w:rsidRDefault="00E55258" w:rsidP="00B93458">
      <w:pPr>
        <w:pStyle w:val="ListParagraph"/>
        <w:numPr>
          <w:ilvl w:val="0"/>
          <w:numId w:val="15"/>
        </w:numPr>
      </w:pPr>
      <w:r w:rsidRPr="00377C2E">
        <w:rPr>
          <w:b/>
        </w:rPr>
        <w:t xml:space="preserve">Internal Auditing </w:t>
      </w:r>
      <w:r w:rsidR="003F47D2">
        <w:rPr>
          <w:b/>
        </w:rPr>
        <w:t>Unit</w:t>
      </w:r>
      <w:r w:rsidRPr="00377C2E">
        <w:rPr>
          <w:b/>
        </w:rPr>
        <w:t>.</w:t>
      </w:r>
      <w:r w:rsidRPr="00377C2E">
        <w:t xml:space="preserve"> An internal auditing unit will verify that all payments are made according to the rules of the National </w:t>
      </w:r>
      <w:r w:rsidR="000F3082" w:rsidRPr="00377C2E">
        <w:t>REDD Fund</w:t>
      </w:r>
      <w:r w:rsidRPr="00377C2E">
        <w:t xml:space="preserve"> and the direction of the Executive Board.</w:t>
      </w:r>
    </w:p>
    <w:p w:rsidR="00E55258" w:rsidRPr="00377C2E" w:rsidRDefault="00EC1DD2" w:rsidP="00B93458">
      <w:pPr>
        <w:pStyle w:val="ListParagraph"/>
        <w:numPr>
          <w:ilvl w:val="0"/>
          <w:numId w:val="15"/>
        </w:numPr>
      </w:pPr>
      <w:r w:rsidRPr="00377C2E">
        <w:rPr>
          <w:b/>
        </w:rPr>
        <w:t xml:space="preserve">National </w:t>
      </w:r>
      <w:r w:rsidR="00E55258" w:rsidRPr="00377C2E">
        <w:rPr>
          <w:b/>
        </w:rPr>
        <w:t xml:space="preserve">Management </w:t>
      </w:r>
      <w:r w:rsidR="003F47D2">
        <w:rPr>
          <w:b/>
        </w:rPr>
        <w:t>Unit</w:t>
      </w:r>
      <w:r w:rsidR="00E55258" w:rsidRPr="00377C2E">
        <w:rPr>
          <w:b/>
        </w:rPr>
        <w:t>.</w:t>
      </w:r>
      <w:r w:rsidR="00E55258" w:rsidRPr="00377C2E">
        <w:t xml:space="preserve"> Responsible for day-to-day management of the </w:t>
      </w:r>
      <w:r w:rsidR="00FF4ACA" w:rsidRPr="00377C2E">
        <w:t>National REDD Programme</w:t>
      </w:r>
      <w:r w:rsidR="00B0661C" w:rsidRPr="00377C2E">
        <w:t xml:space="preserve"> and </w:t>
      </w:r>
      <w:r w:rsidR="00E55258" w:rsidRPr="00377C2E">
        <w:t>Fund.</w:t>
      </w:r>
    </w:p>
    <w:p w:rsidR="00E55258" w:rsidRDefault="00E55258" w:rsidP="00B93458">
      <w:pPr>
        <w:pStyle w:val="ListParagraph"/>
        <w:numPr>
          <w:ilvl w:val="0"/>
          <w:numId w:val="15"/>
        </w:numPr>
      </w:pPr>
      <w:r w:rsidRPr="00377C2E">
        <w:rPr>
          <w:b/>
        </w:rPr>
        <w:t xml:space="preserve">Provincial Management </w:t>
      </w:r>
      <w:r w:rsidR="003F47D2">
        <w:rPr>
          <w:b/>
        </w:rPr>
        <w:t>Unit</w:t>
      </w:r>
      <w:r w:rsidRPr="00377C2E">
        <w:rPr>
          <w:b/>
        </w:rPr>
        <w:t>.</w:t>
      </w:r>
      <w:r w:rsidRPr="00377C2E">
        <w:t xml:space="preserve"> Responsible for day-to-day ma</w:t>
      </w:r>
      <w:r w:rsidR="008407B1">
        <w:t>nagement of the Provincial REDD</w:t>
      </w:r>
      <w:r w:rsidRPr="00377C2E">
        <w:t xml:space="preserve"> </w:t>
      </w:r>
      <w:r w:rsidR="008407B1">
        <w:t>P</w:t>
      </w:r>
      <w:r w:rsidR="00B0661C" w:rsidRPr="00377C2E">
        <w:t xml:space="preserve">rogramme and </w:t>
      </w:r>
      <w:r w:rsidRPr="00377C2E">
        <w:t>Fund.</w:t>
      </w:r>
    </w:p>
    <w:p w:rsidR="007E4B55" w:rsidRDefault="00E63B82" w:rsidP="00E63B82">
      <w:pPr>
        <w:ind w:hanging="567"/>
      </w:pPr>
      <w:r>
        <w:t>4.0</w:t>
      </w:r>
      <w:r>
        <w:tab/>
      </w:r>
      <w:r w:rsidR="007E4B55">
        <w:t>See the below figure for the relationship between the different bodies.</w:t>
      </w:r>
    </w:p>
    <w:p w:rsidR="007E4B55" w:rsidRDefault="007E1A8E" w:rsidP="007E4B55">
      <w:pPr>
        <w:keepNext/>
      </w:pPr>
      <w:r>
        <w:rPr>
          <w:noProof/>
          <w:lang w:val="en-US"/>
        </w:rPr>
        <w:drawing>
          <wp:inline distT="0" distB="0" distL="0" distR="0">
            <wp:extent cx="5778500" cy="2159000"/>
            <wp:effectExtent l="38100" t="19050" r="127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7E1A8E" w:rsidRPr="00377C2E" w:rsidRDefault="007E4B55" w:rsidP="00AC3BF4">
      <w:pPr>
        <w:pStyle w:val="Caption"/>
        <w:ind w:left="567" w:right="565"/>
      </w:pPr>
      <w:r>
        <w:t xml:space="preserve">Figure </w:t>
      </w:r>
      <w:r w:rsidR="005B1560">
        <w:fldChar w:fldCharType="begin"/>
      </w:r>
      <w:r>
        <w:instrText xml:space="preserve"> SEQ Figure \* ARABIC </w:instrText>
      </w:r>
      <w:r w:rsidR="005B1560">
        <w:fldChar w:fldCharType="separate"/>
      </w:r>
      <w:r w:rsidR="001B63E0">
        <w:rPr>
          <w:noProof/>
        </w:rPr>
        <w:t>3</w:t>
      </w:r>
      <w:r w:rsidR="005B1560">
        <w:fldChar w:fldCharType="end"/>
      </w:r>
      <w:r w:rsidR="00AC3BF4">
        <w:t>:</w:t>
      </w:r>
      <w:r w:rsidR="00AC3BF4">
        <w:tab/>
      </w:r>
      <w:r>
        <w:t>Organizational structure of the National REDD Programme.</w:t>
      </w:r>
    </w:p>
    <w:p w:rsidR="00E55258" w:rsidRPr="00377C2E" w:rsidRDefault="00E55258" w:rsidP="00E55258">
      <w:pPr>
        <w:pStyle w:val="Heading4"/>
      </w:pPr>
      <w:r w:rsidRPr="00377C2E">
        <w:t>Executive Board</w:t>
      </w:r>
    </w:p>
    <w:p w:rsidR="00E55258" w:rsidRPr="00377C2E" w:rsidRDefault="00DE6E2D" w:rsidP="00165259">
      <w:r w:rsidRPr="00377C2E">
        <w:t xml:space="preserve">The </w:t>
      </w:r>
      <w:r w:rsidR="00FF4ACA" w:rsidRPr="00377C2E">
        <w:t>National REDD Programme</w:t>
      </w:r>
      <w:r w:rsidR="00B0661C" w:rsidRPr="00377C2E">
        <w:t xml:space="preserve"> and </w:t>
      </w:r>
      <w:r w:rsidRPr="00377C2E">
        <w:t>Fund will be governed by an Executive Board in order to ensure tr</w:t>
      </w:r>
      <w:r w:rsidR="00165259" w:rsidRPr="00377C2E">
        <w:t>ansparent, efficient and</w:t>
      </w:r>
      <w:r w:rsidRPr="00377C2E">
        <w:t xml:space="preserve"> equitable </w:t>
      </w:r>
      <w:r w:rsidR="008407B1">
        <w:t>operation of the Programme,</w:t>
      </w:r>
      <w:r w:rsidR="00B0661C" w:rsidRPr="00377C2E">
        <w:t xml:space="preserve"> </w:t>
      </w:r>
      <w:r w:rsidRPr="00377C2E">
        <w:t>distribution of funds in a REDD-compliant manner</w:t>
      </w:r>
      <w:r w:rsidR="008407B1">
        <w:t>, integration with other government programmes and activities and compliance with national laws and regulations</w:t>
      </w:r>
      <w:r w:rsidRPr="00377C2E">
        <w:t xml:space="preserve">. </w:t>
      </w:r>
      <w:r w:rsidR="00E55258" w:rsidRPr="00377C2E">
        <w:t>The Executive Board is established by the Government of Viet Nam</w:t>
      </w:r>
      <w:r w:rsidR="007E1A8E">
        <w:t xml:space="preserve"> and will have members from MARD, MONRE, MPI and any other relevant Ministry or Agency</w:t>
      </w:r>
      <w:r w:rsidR="00E55258" w:rsidRPr="00377C2E">
        <w:t>. The Executive Board will have one representative of the Participants Board as full member.</w:t>
      </w:r>
    </w:p>
    <w:p w:rsidR="00DE6E2D" w:rsidRPr="00377C2E" w:rsidRDefault="00DE6E2D" w:rsidP="00165259">
      <w:r w:rsidRPr="00377C2E">
        <w:t>The Executive Board will have the following specific responsibilities:</w:t>
      </w:r>
    </w:p>
    <w:p w:rsidR="00DE6E2D" w:rsidRDefault="00DE6E2D" w:rsidP="00B93458">
      <w:pPr>
        <w:pStyle w:val="ListParagraph"/>
        <w:numPr>
          <w:ilvl w:val="0"/>
          <w:numId w:val="12"/>
        </w:numPr>
      </w:pPr>
      <w:r w:rsidRPr="00377C2E">
        <w:t xml:space="preserve">Report to the Government of Viet Nam on the </w:t>
      </w:r>
      <w:r w:rsidR="00165259" w:rsidRPr="00377C2E">
        <w:t xml:space="preserve">operation and operational result of the </w:t>
      </w:r>
      <w:r w:rsidR="00B0661C" w:rsidRPr="00377C2E">
        <w:t xml:space="preserve">Programme and </w:t>
      </w:r>
      <w:r w:rsidR="00165259" w:rsidRPr="00377C2E">
        <w:t>Fund.</w:t>
      </w:r>
    </w:p>
    <w:p w:rsidR="007E1A8E" w:rsidRPr="00377C2E" w:rsidRDefault="007E1A8E" w:rsidP="00B93458">
      <w:pPr>
        <w:pStyle w:val="ListParagraph"/>
        <w:numPr>
          <w:ilvl w:val="0"/>
          <w:numId w:val="12"/>
        </w:numPr>
      </w:pPr>
      <w:r>
        <w:t>Ensure that the National REDD Programme is compliant with Government rules and regulations and that it aligns with other Government programmes and priorities.</w:t>
      </w:r>
    </w:p>
    <w:p w:rsidR="00165259" w:rsidRPr="00377C2E" w:rsidRDefault="00165259" w:rsidP="00B93458">
      <w:pPr>
        <w:pStyle w:val="ListParagraph"/>
        <w:numPr>
          <w:ilvl w:val="0"/>
          <w:numId w:val="12"/>
        </w:numPr>
      </w:pPr>
      <w:r w:rsidRPr="00377C2E">
        <w:t>Establish policies to determine the level of payment for different eligible activities under the conditions prevalent in Viet Nam, taking the current policy context of the forestry sector in Viet Nam into consideration.</w:t>
      </w:r>
    </w:p>
    <w:p w:rsidR="00E55258" w:rsidRPr="00377C2E" w:rsidRDefault="00E55258" w:rsidP="00E55258">
      <w:pPr>
        <w:pStyle w:val="Heading4"/>
      </w:pPr>
      <w:r w:rsidRPr="00377C2E">
        <w:t>Participants Board</w:t>
      </w:r>
    </w:p>
    <w:p w:rsidR="00E55258" w:rsidRPr="00377C2E" w:rsidRDefault="00E55258" w:rsidP="00E55258">
      <w:r w:rsidRPr="00377C2E">
        <w:t>The Participants Board</w:t>
      </w:r>
      <w:r w:rsidR="00673F61" w:rsidRPr="00377C2E">
        <w:t xml:space="preserve"> is the body representing the participants in the </w:t>
      </w:r>
      <w:r w:rsidR="00FF4ACA" w:rsidRPr="00377C2E">
        <w:t>National REDD Programme</w:t>
      </w:r>
      <w:r w:rsidR="00673F61" w:rsidRPr="00377C2E">
        <w:t>. The Participants Board is composed of a number of constituencies representative of the participants, such as:</w:t>
      </w:r>
    </w:p>
    <w:p w:rsidR="00673F61" w:rsidRPr="00377C2E" w:rsidRDefault="00673F61" w:rsidP="00B93458">
      <w:pPr>
        <w:pStyle w:val="ListParagraph"/>
        <w:numPr>
          <w:ilvl w:val="0"/>
          <w:numId w:val="16"/>
        </w:numPr>
      </w:pPr>
      <w:r w:rsidRPr="00377C2E">
        <w:t>Ethnic communities</w:t>
      </w:r>
    </w:p>
    <w:p w:rsidR="00673F61" w:rsidRPr="00377C2E" w:rsidRDefault="00673F61" w:rsidP="00B93458">
      <w:pPr>
        <w:pStyle w:val="ListParagraph"/>
        <w:numPr>
          <w:ilvl w:val="0"/>
          <w:numId w:val="16"/>
        </w:numPr>
      </w:pPr>
      <w:r w:rsidRPr="00377C2E">
        <w:t>Community Forest Management groups</w:t>
      </w:r>
    </w:p>
    <w:p w:rsidR="00673F61" w:rsidRPr="00377C2E" w:rsidRDefault="00673F61" w:rsidP="00B93458">
      <w:pPr>
        <w:pStyle w:val="ListParagraph"/>
        <w:numPr>
          <w:ilvl w:val="0"/>
          <w:numId w:val="16"/>
        </w:numPr>
      </w:pPr>
      <w:r w:rsidRPr="00377C2E">
        <w:t>Forest Companies</w:t>
      </w:r>
    </w:p>
    <w:p w:rsidR="00673F61" w:rsidRPr="00377C2E" w:rsidRDefault="00673F61" w:rsidP="00B93458">
      <w:pPr>
        <w:pStyle w:val="ListParagraph"/>
        <w:numPr>
          <w:ilvl w:val="0"/>
          <w:numId w:val="16"/>
        </w:numPr>
      </w:pPr>
      <w:r w:rsidRPr="00377C2E">
        <w:t>Protected Area Management Boards</w:t>
      </w:r>
    </w:p>
    <w:p w:rsidR="00673F61" w:rsidRDefault="00673F61" w:rsidP="00B93458">
      <w:pPr>
        <w:pStyle w:val="ListParagraph"/>
        <w:numPr>
          <w:ilvl w:val="0"/>
          <w:numId w:val="16"/>
        </w:numPr>
      </w:pPr>
      <w:r w:rsidRPr="00377C2E">
        <w:t>Commercial forest owners</w:t>
      </w:r>
    </w:p>
    <w:p w:rsidR="003156C3" w:rsidRPr="00377C2E" w:rsidRDefault="003156C3" w:rsidP="00B93458">
      <w:pPr>
        <w:pStyle w:val="ListParagraph"/>
        <w:numPr>
          <w:ilvl w:val="0"/>
          <w:numId w:val="16"/>
        </w:numPr>
      </w:pPr>
      <w:r>
        <w:t>Mass organizations, in particular the Farmer’s Union and the Women’s Union</w:t>
      </w:r>
    </w:p>
    <w:p w:rsidR="00673F61" w:rsidRPr="00377C2E" w:rsidRDefault="00673F61" w:rsidP="00B93458">
      <w:pPr>
        <w:pStyle w:val="ListParagraph"/>
        <w:numPr>
          <w:ilvl w:val="0"/>
          <w:numId w:val="16"/>
        </w:numPr>
      </w:pPr>
      <w:r w:rsidRPr="00377C2E">
        <w:t>etc.</w:t>
      </w:r>
    </w:p>
    <w:p w:rsidR="00673F61" w:rsidRPr="00377C2E" w:rsidRDefault="00673F61" w:rsidP="00673F61">
      <w:r w:rsidRPr="00377C2E">
        <w:t>Each constituency has three representatives on the Board, chosen from their members for a term, the exact mechanism of which is to be established by the constituency.</w:t>
      </w:r>
      <w:r w:rsidR="00B0661C" w:rsidRPr="00377C2E">
        <w:t xml:space="preserve"> </w:t>
      </w:r>
      <w:r w:rsidRPr="00377C2E">
        <w:t>The Participants Board elects one of their members as representative on the Executive Board; this member cannot be a State employee.</w:t>
      </w:r>
    </w:p>
    <w:p w:rsidR="00B0661C" w:rsidRPr="00377C2E" w:rsidRDefault="00673F61" w:rsidP="00673F61">
      <w:r w:rsidRPr="00377C2E">
        <w:t xml:space="preserve">The Participants Board advises the Executive Board on policy issues regarding the </w:t>
      </w:r>
      <w:r w:rsidR="00FF4ACA" w:rsidRPr="00377C2E">
        <w:t>National REDD Programme</w:t>
      </w:r>
      <w:r w:rsidRPr="00377C2E">
        <w:t xml:space="preserve"> and Fund. The Participants Board is an independent </w:t>
      </w:r>
      <w:r w:rsidR="00B0661C" w:rsidRPr="00377C2E">
        <w:t>body that shall receive no direction from the Executive Board on its procedures or performance.</w:t>
      </w:r>
    </w:p>
    <w:p w:rsidR="00673F61" w:rsidRPr="00377C2E" w:rsidRDefault="00B0661C" w:rsidP="00673F61">
      <w:r w:rsidRPr="00377C2E">
        <w:t xml:space="preserve">The Participants Board shall establish a Complaints Board where individual participants in the </w:t>
      </w:r>
      <w:r w:rsidR="00FF4ACA" w:rsidRPr="00377C2E">
        <w:t>National REDD Programme</w:t>
      </w:r>
      <w:r w:rsidRPr="00377C2E">
        <w:t xml:space="preserve"> can report a claim that remains unresolved after reporting at the provincial level. The Complaints Board is made up of member of the Participants Board. The Complaints Board will hear all parties involved in a complaint and decide upon a resolution. If the resolution is not implemented by the parties, the Complaints Board will report the case to the Participants Board who may decide on a further course of action. The Participa</w:t>
      </w:r>
      <w:r w:rsidR="008407B1">
        <w:t>n</w:t>
      </w:r>
      <w:r w:rsidRPr="00377C2E">
        <w:t>t</w:t>
      </w:r>
      <w:r w:rsidR="008407B1">
        <w:t>s</w:t>
      </w:r>
      <w:r w:rsidRPr="00377C2E">
        <w:t xml:space="preserve"> Board may refer the case to the </w:t>
      </w:r>
      <w:r w:rsidR="006F0199">
        <w:t>E</w:t>
      </w:r>
      <w:r w:rsidRPr="00377C2E">
        <w:t>xecutive Board for final settlement. If the Executive Board does not come to a resolution that is agreeable to the</w:t>
      </w:r>
      <w:r w:rsidR="006F0199">
        <w:t xml:space="preserve"> parties involved in the dispute</w:t>
      </w:r>
      <w:r w:rsidRPr="00377C2E">
        <w:t xml:space="preserve">, the </w:t>
      </w:r>
      <w:r w:rsidR="006F0199" w:rsidRPr="00377C2E">
        <w:t xml:space="preserve">Participants Board </w:t>
      </w:r>
      <w:r w:rsidRPr="00377C2E">
        <w:t>has the right to forward the case to a</w:t>
      </w:r>
      <w:r w:rsidR="006F0199">
        <w:t>n external</w:t>
      </w:r>
      <w:r w:rsidRPr="00377C2E">
        <w:t xml:space="preserve"> body for arbitration, if the UNFCCC establishes such a body.</w:t>
      </w:r>
    </w:p>
    <w:p w:rsidR="00B0661C" w:rsidRPr="00377C2E" w:rsidRDefault="00B0661C" w:rsidP="00B0661C">
      <w:pPr>
        <w:pStyle w:val="Heading4"/>
      </w:pPr>
      <w:r w:rsidRPr="00377C2E">
        <w:t xml:space="preserve">Internal Auditing </w:t>
      </w:r>
      <w:r w:rsidR="003F47D2">
        <w:t>Unit</w:t>
      </w:r>
    </w:p>
    <w:p w:rsidR="00B0661C" w:rsidRPr="00377C2E" w:rsidRDefault="00B0661C" w:rsidP="00B0661C">
      <w:r w:rsidRPr="00377C2E">
        <w:t xml:space="preserve">The Internal Auditing </w:t>
      </w:r>
      <w:r w:rsidR="003F47D2">
        <w:t>Unit</w:t>
      </w:r>
      <w:r w:rsidRPr="00377C2E">
        <w:t xml:space="preserve"> will ensure that reporting by the MRV system and payments made by the National </w:t>
      </w:r>
      <w:r w:rsidR="000F3082" w:rsidRPr="00377C2E">
        <w:t>REDD Fund</w:t>
      </w:r>
      <w:r w:rsidRPr="00377C2E">
        <w:t xml:space="preserve"> are compliant with </w:t>
      </w:r>
      <w:r w:rsidR="00EC1DD2" w:rsidRPr="00377C2E">
        <w:t>national legislation and specific rules, regulations and directions as established by the Executive Board.</w:t>
      </w:r>
    </w:p>
    <w:p w:rsidR="00EC1DD2" w:rsidRPr="00377C2E" w:rsidRDefault="00EC1DD2" w:rsidP="00B0661C">
      <w:r w:rsidRPr="00377C2E">
        <w:t xml:space="preserve">The Internal Auditing </w:t>
      </w:r>
      <w:r w:rsidR="003F47D2">
        <w:t>Unit</w:t>
      </w:r>
      <w:r w:rsidRPr="00377C2E">
        <w:t xml:space="preserve"> is an independent body reporting directly to the Executive Board.</w:t>
      </w:r>
    </w:p>
    <w:p w:rsidR="00EC1DD2" w:rsidRPr="00377C2E" w:rsidRDefault="00EC1DD2" w:rsidP="00EC1DD2">
      <w:pPr>
        <w:pStyle w:val="Heading4"/>
      </w:pPr>
      <w:r w:rsidRPr="00377C2E">
        <w:t xml:space="preserve">National Management </w:t>
      </w:r>
      <w:r w:rsidR="003F47D2">
        <w:t>Unit</w:t>
      </w:r>
    </w:p>
    <w:p w:rsidR="00EC1DD2" w:rsidRPr="00377C2E" w:rsidRDefault="00EC1DD2" w:rsidP="00EC1DD2">
      <w:r w:rsidRPr="00377C2E">
        <w:t xml:space="preserve">The National Management </w:t>
      </w:r>
      <w:r w:rsidR="003F47D2">
        <w:t>Unit</w:t>
      </w:r>
      <w:r w:rsidRPr="00377C2E">
        <w:t xml:space="preserve"> is responsible for day-to-day management of the </w:t>
      </w:r>
      <w:r w:rsidR="00FF4ACA" w:rsidRPr="00377C2E">
        <w:t>National REDD Programme</w:t>
      </w:r>
      <w:r w:rsidRPr="00377C2E">
        <w:t xml:space="preserve"> and Fund. It is established by the Executive Board.</w:t>
      </w:r>
    </w:p>
    <w:p w:rsidR="00DE6E2D" w:rsidRPr="00377C2E" w:rsidRDefault="00DE6E2D" w:rsidP="00165259">
      <w:r w:rsidRPr="00377C2E">
        <w:t xml:space="preserve">The </w:t>
      </w:r>
      <w:r w:rsidR="00EC1DD2" w:rsidRPr="00377C2E">
        <w:t>National Management</w:t>
      </w:r>
      <w:r w:rsidRPr="00377C2E">
        <w:t xml:space="preserve"> </w:t>
      </w:r>
      <w:r w:rsidR="003F47D2">
        <w:t>Unit</w:t>
      </w:r>
      <w:r w:rsidRPr="00377C2E">
        <w:t xml:space="preserve"> </w:t>
      </w:r>
      <w:r w:rsidR="00EC1DD2" w:rsidRPr="00377C2E">
        <w:t>is</w:t>
      </w:r>
      <w:r w:rsidRPr="00377C2E">
        <w:t xml:space="preserve"> responsible for: </w:t>
      </w:r>
    </w:p>
    <w:p w:rsidR="00EC1DD2" w:rsidRPr="00377C2E" w:rsidRDefault="00EC1DD2" w:rsidP="00B93458">
      <w:pPr>
        <w:pStyle w:val="ListParagraph"/>
        <w:numPr>
          <w:ilvl w:val="0"/>
          <w:numId w:val="16"/>
        </w:numPr>
      </w:pPr>
      <w:r w:rsidRPr="00377C2E">
        <w:t xml:space="preserve">Ensuring the integrity of the </w:t>
      </w:r>
      <w:r w:rsidR="00FF4ACA" w:rsidRPr="00377C2E">
        <w:t>National REDD Programme</w:t>
      </w:r>
      <w:r w:rsidRPr="00377C2E">
        <w:t xml:space="preserve">, in particular the information management systems and the National </w:t>
      </w:r>
      <w:r w:rsidR="000F3082" w:rsidRPr="00377C2E">
        <w:t>REDD Fund</w:t>
      </w:r>
      <w:r w:rsidRPr="00377C2E">
        <w:t>.</w:t>
      </w:r>
    </w:p>
    <w:p w:rsidR="00EC1DD2" w:rsidRPr="00377C2E" w:rsidRDefault="00EC1DD2" w:rsidP="00B93458">
      <w:pPr>
        <w:pStyle w:val="ListParagraph"/>
        <w:numPr>
          <w:ilvl w:val="0"/>
          <w:numId w:val="16"/>
        </w:numPr>
        <w:spacing w:after="0"/>
      </w:pPr>
      <w:r w:rsidRPr="00377C2E">
        <w:t>Developing a national register of verified reductions and enhanced removals.</w:t>
      </w:r>
    </w:p>
    <w:p w:rsidR="00EC1DD2" w:rsidRPr="00377C2E" w:rsidRDefault="00EC1DD2" w:rsidP="00B93458">
      <w:pPr>
        <w:pStyle w:val="ListParagraph"/>
        <w:numPr>
          <w:ilvl w:val="0"/>
          <w:numId w:val="16"/>
        </w:numPr>
      </w:pPr>
      <w:r w:rsidRPr="00377C2E">
        <w:t>Reporting to the Executive Board on the status of the Programme and Fund.</w:t>
      </w:r>
    </w:p>
    <w:p w:rsidR="00EC1DD2" w:rsidRPr="00377C2E" w:rsidRDefault="00EC1DD2" w:rsidP="00B93458">
      <w:pPr>
        <w:pStyle w:val="ListParagraph"/>
        <w:numPr>
          <w:ilvl w:val="0"/>
          <w:numId w:val="16"/>
        </w:numPr>
      </w:pPr>
      <w:r w:rsidRPr="00377C2E">
        <w:t>Providing information to the Participants Board, upon request.</w:t>
      </w:r>
    </w:p>
    <w:p w:rsidR="00DE6E2D" w:rsidRPr="00377C2E" w:rsidRDefault="00EC1DD2" w:rsidP="00B93458">
      <w:pPr>
        <w:pStyle w:val="ListParagraph"/>
        <w:numPr>
          <w:ilvl w:val="0"/>
          <w:numId w:val="16"/>
        </w:numPr>
      </w:pPr>
      <w:r w:rsidRPr="00377C2E">
        <w:t>Providing support to Provincial Management Boards on Programme management and implementation.</w:t>
      </w:r>
    </w:p>
    <w:p w:rsidR="00EC1DD2" w:rsidRPr="00377C2E" w:rsidRDefault="00EC1DD2" w:rsidP="00B93458">
      <w:pPr>
        <w:pStyle w:val="ListParagraph"/>
        <w:numPr>
          <w:ilvl w:val="0"/>
          <w:numId w:val="16"/>
        </w:numPr>
      </w:pPr>
      <w:r w:rsidRPr="00377C2E">
        <w:t>Reviewing and approving of annual work plans provided by the provinces.</w:t>
      </w:r>
    </w:p>
    <w:p w:rsidR="00DE6E2D" w:rsidRPr="00377C2E" w:rsidRDefault="00DE6E2D" w:rsidP="00B93458">
      <w:pPr>
        <w:pStyle w:val="ListParagraph"/>
        <w:numPr>
          <w:ilvl w:val="0"/>
          <w:numId w:val="16"/>
        </w:numPr>
      </w:pPr>
      <w:r w:rsidRPr="00377C2E">
        <w:t xml:space="preserve">Approving </w:t>
      </w:r>
      <w:r w:rsidR="00EC1DD2" w:rsidRPr="00377C2E">
        <w:t xml:space="preserve">operational and transactional </w:t>
      </w:r>
      <w:r w:rsidRPr="00377C2E">
        <w:t xml:space="preserve">payments to Provincial </w:t>
      </w:r>
      <w:r w:rsidR="000F3082" w:rsidRPr="00377C2E">
        <w:t>REDD Fund</w:t>
      </w:r>
      <w:r w:rsidR="00EC1DD2" w:rsidRPr="00377C2E">
        <w:t>s, on the basis of annual work plans provided by the provinces.</w:t>
      </w:r>
    </w:p>
    <w:p w:rsidR="00DE6E2D" w:rsidRPr="00377C2E" w:rsidRDefault="00DE6E2D" w:rsidP="00B93458">
      <w:pPr>
        <w:pStyle w:val="ListParagraph"/>
        <w:numPr>
          <w:ilvl w:val="0"/>
          <w:numId w:val="16"/>
        </w:numPr>
      </w:pPr>
      <w:r w:rsidRPr="00377C2E">
        <w:t>Organising international standard independent audits</w:t>
      </w:r>
      <w:r w:rsidR="00EC1DD2" w:rsidRPr="00377C2E">
        <w:t>.</w:t>
      </w:r>
    </w:p>
    <w:p w:rsidR="00DE6E2D" w:rsidRPr="00377C2E" w:rsidRDefault="00DE6E2D" w:rsidP="00B93458">
      <w:pPr>
        <w:pStyle w:val="ListParagraph"/>
        <w:numPr>
          <w:ilvl w:val="0"/>
          <w:numId w:val="16"/>
        </w:numPr>
      </w:pPr>
      <w:r w:rsidRPr="00377C2E">
        <w:t xml:space="preserve">Issuing annual reports, covering technical and financial performance of the </w:t>
      </w:r>
      <w:r w:rsidR="00FF4ACA" w:rsidRPr="00377C2E">
        <w:t>National REDD Programme</w:t>
      </w:r>
      <w:r w:rsidR="00EC1DD2" w:rsidRPr="00377C2E">
        <w:t xml:space="preserve"> and</w:t>
      </w:r>
      <w:r w:rsidRPr="00377C2E">
        <w:t xml:space="preserve"> Fund.</w:t>
      </w:r>
    </w:p>
    <w:p w:rsidR="00B02719" w:rsidRPr="00377C2E" w:rsidRDefault="00B02719" w:rsidP="00B93458">
      <w:pPr>
        <w:pStyle w:val="ListParagraph"/>
        <w:numPr>
          <w:ilvl w:val="0"/>
          <w:numId w:val="16"/>
        </w:numPr>
        <w:spacing w:after="0"/>
      </w:pPr>
      <w:r w:rsidRPr="00377C2E">
        <w:t>Preparing estimates of anticipated payments in future years, on a three-year rolling basis.</w:t>
      </w:r>
    </w:p>
    <w:p w:rsidR="00DE6E2D" w:rsidRPr="00377C2E" w:rsidRDefault="00EC1DD2" w:rsidP="00EC1DD2">
      <w:pPr>
        <w:pStyle w:val="Heading4"/>
      </w:pPr>
      <w:r w:rsidRPr="00377C2E">
        <w:t xml:space="preserve">Provincial Management </w:t>
      </w:r>
      <w:r w:rsidR="003F47D2">
        <w:t>Unit</w:t>
      </w:r>
    </w:p>
    <w:p w:rsidR="007E4B55" w:rsidRDefault="00DE6E2D" w:rsidP="00EC1DD2">
      <w:r w:rsidRPr="00377C2E">
        <w:t>In each participating province, the Provincial People</w:t>
      </w:r>
      <w:r w:rsidR="004007AA">
        <w:t>s</w:t>
      </w:r>
      <w:r w:rsidRPr="00377C2E">
        <w:t xml:space="preserve">’ Committee will establish a Provincial REDD </w:t>
      </w:r>
      <w:r w:rsidR="00B02719" w:rsidRPr="00377C2E">
        <w:t xml:space="preserve">Management </w:t>
      </w:r>
      <w:r w:rsidR="003F47D2">
        <w:t>Unit</w:t>
      </w:r>
      <w:r w:rsidRPr="00377C2E">
        <w:t xml:space="preserve">. </w:t>
      </w:r>
      <w:r w:rsidR="007E4B55">
        <w:t>Similar to the structure and functioning of other Agencies in the province, the Provincial Management Unit falls under the authority of the PPC while it implements its program of work according to the instructions received from the National Management Unit of the National REDD Programme.</w:t>
      </w:r>
    </w:p>
    <w:p w:rsidR="00DE6E2D" w:rsidRPr="00377C2E" w:rsidRDefault="00DE6E2D" w:rsidP="00EC1DD2">
      <w:r w:rsidRPr="00377C2E">
        <w:t xml:space="preserve">The Provincial </w:t>
      </w:r>
      <w:r w:rsidR="00B02719" w:rsidRPr="00377C2E">
        <w:t xml:space="preserve">Management </w:t>
      </w:r>
      <w:r w:rsidR="003F47D2">
        <w:t>Unit</w:t>
      </w:r>
      <w:r w:rsidRPr="00377C2E">
        <w:t xml:space="preserve"> will be responsible for: </w:t>
      </w:r>
    </w:p>
    <w:p w:rsidR="00DE6E2D" w:rsidRPr="00377C2E" w:rsidRDefault="00DE6E2D" w:rsidP="00B93458">
      <w:pPr>
        <w:pStyle w:val="ListParagraph"/>
        <w:numPr>
          <w:ilvl w:val="0"/>
          <w:numId w:val="2"/>
        </w:numPr>
        <w:spacing w:after="0"/>
      </w:pPr>
      <w:r w:rsidRPr="00377C2E">
        <w:t xml:space="preserve">Approving reports on verified reductions </w:t>
      </w:r>
      <w:r w:rsidR="00B02719" w:rsidRPr="00377C2E">
        <w:t>and enhanced removals from REDD+ activities in the province.</w:t>
      </w:r>
    </w:p>
    <w:p w:rsidR="00B02719" w:rsidRPr="00377C2E" w:rsidRDefault="00B02719" w:rsidP="00B93458">
      <w:pPr>
        <w:pStyle w:val="ListParagraph"/>
        <w:numPr>
          <w:ilvl w:val="0"/>
          <w:numId w:val="2"/>
        </w:numPr>
        <w:spacing w:after="0"/>
      </w:pPr>
      <w:r w:rsidRPr="00377C2E">
        <w:t>Ensuring all Forest User Plans for new sites are fully compliant with established needs, fully respect guidelines on costs, and that the targets and payment schedules are fully integrated into district and provincial plans.</w:t>
      </w:r>
    </w:p>
    <w:p w:rsidR="00DE6E2D" w:rsidRPr="00377C2E" w:rsidRDefault="00DE6E2D" w:rsidP="00B93458">
      <w:pPr>
        <w:pStyle w:val="ListParagraph"/>
        <w:numPr>
          <w:ilvl w:val="0"/>
          <w:numId w:val="2"/>
        </w:numPr>
        <w:spacing w:after="0"/>
      </w:pPr>
      <w:r w:rsidRPr="00377C2E">
        <w:t xml:space="preserve">Assuring payments are made to all </w:t>
      </w:r>
      <w:r w:rsidR="00B02719" w:rsidRPr="00377C2E">
        <w:t>participants in the approved manner, in particular performance payments in the form of services provided to a group of participants.</w:t>
      </w:r>
    </w:p>
    <w:p w:rsidR="00DE6E2D" w:rsidRPr="00377C2E" w:rsidRDefault="00B02719" w:rsidP="00B93458">
      <w:pPr>
        <w:pStyle w:val="ListParagraph"/>
        <w:numPr>
          <w:ilvl w:val="0"/>
          <w:numId w:val="2"/>
        </w:numPr>
        <w:spacing w:after="0"/>
      </w:pPr>
      <w:r w:rsidRPr="00377C2E">
        <w:t>Issuing annual reports on provincial f</w:t>
      </w:r>
      <w:r w:rsidR="00DE6E2D" w:rsidRPr="00377C2E">
        <w:t>und performance.</w:t>
      </w:r>
    </w:p>
    <w:p w:rsidR="00DE6E2D" w:rsidRPr="00377C2E" w:rsidRDefault="00DE6E2D" w:rsidP="00B93458">
      <w:pPr>
        <w:pStyle w:val="ListParagraph"/>
        <w:numPr>
          <w:ilvl w:val="0"/>
          <w:numId w:val="2"/>
        </w:numPr>
        <w:spacing w:after="0"/>
      </w:pPr>
      <w:r w:rsidRPr="00377C2E">
        <w:t>Annually, calculating the level of all transaction and operationa</w:t>
      </w:r>
      <w:r w:rsidR="00B02719" w:rsidRPr="00377C2E">
        <w:t>l costs at the provincial level.</w:t>
      </w:r>
    </w:p>
    <w:p w:rsidR="00DE6E2D" w:rsidRDefault="00DE6E2D" w:rsidP="004007AA">
      <w:pPr>
        <w:pStyle w:val="ListParagraph"/>
        <w:numPr>
          <w:ilvl w:val="0"/>
          <w:numId w:val="2"/>
        </w:numPr>
        <w:ind w:left="763"/>
      </w:pPr>
      <w:r w:rsidRPr="00377C2E">
        <w:t>Preparing estimates of anticipated payments in future years, on a three-year rollin</w:t>
      </w:r>
      <w:r w:rsidR="00B02719" w:rsidRPr="00377C2E">
        <w:t>g basis.</w:t>
      </w:r>
    </w:p>
    <w:p w:rsidR="004007AA" w:rsidRPr="00377C2E" w:rsidRDefault="004007AA" w:rsidP="004007AA">
      <w:pPr>
        <w:spacing w:after="0"/>
      </w:pPr>
      <w:r>
        <w:t xml:space="preserve">The Provincial Management </w:t>
      </w:r>
      <w:r w:rsidR="003F47D2">
        <w:t>Unit</w:t>
      </w:r>
      <w:r>
        <w:t xml:space="preserve"> will be composed of members of the provincial forestry agencies, the Farmer’s Union, the Women’s Union and from organized ethnic communities.</w:t>
      </w:r>
    </w:p>
    <w:p w:rsidR="00891495" w:rsidRPr="00377C2E" w:rsidRDefault="00891495" w:rsidP="00891495">
      <w:pPr>
        <w:pStyle w:val="Heading3"/>
      </w:pPr>
      <w:r w:rsidRPr="00377C2E">
        <w:t>National REDD Fund structure and main functions</w:t>
      </w:r>
    </w:p>
    <w:p w:rsidR="00891495" w:rsidRPr="00377C2E" w:rsidRDefault="00891495" w:rsidP="00891495">
      <w:r w:rsidRPr="00377C2E">
        <w:t>The National REDD Fund will receive proceeds from the sale of Certified Emission Reductions (CER) on the international market and apply these to operate the National REDD Programme.</w:t>
      </w:r>
    </w:p>
    <w:p w:rsidR="00891495" w:rsidRPr="00377C2E" w:rsidRDefault="00891495" w:rsidP="00891495">
      <w:r w:rsidRPr="00377C2E">
        <w:t>The National REDD Fund will support four streams of financing:</w:t>
      </w:r>
    </w:p>
    <w:p w:rsidR="00891495" w:rsidRPr="00377C2E" w:rsidRDefault="00891495" w:rsidP="00891495">
      <w:pPr>
        <w:pStyle w:val="ListParagraph"/>
        <w:numPr>
          <w:ilvl w:val="0"/>
          <w:numId w:val="11"/>
        </w:numPr>
      </w:pPr>
      <w:r w:rsidRPr="00377C2E">
        <w:t>Operational costs of government agencies at central and provincial level to manage the National REDD Programme.</w:t>
      </w:r>
    </w:p>
    <w:p w:rsidR="00891495" w:rsidRPr="00377C2E" w:rsidRDefault="00891495" w:rsidP="00891495">
      <w:pPr>
        <w:pStyle w:val="ListParagraph"/>
        <w:numPr>
          <w:ilvl w:val="0"/>
          <w:numId w:val="11"/>
        </w:numPr>
      </w:pPr>
      <w:r w:rsidRPr="00377C2E">
        <w:t>Transaction costs of government agencies at provincial level to implement the National REDD Programme.</w:t>
      </w:r>
    </w:p>
    <w:p w:rsidR="00891495" w:rsidRPr="00377C2E" w:rsidRDefault="00891495" w:rsidP="00891495">
      <w:pPr>
        <w:pStyle w:val="ListParagraph"/>
        <w:numPr>
          <w:ilvl w:val="0"/>
          <w:numId w:val="11"/>
        </w:numPr>
      </w:pPr>
      <w:r w:rsidRPr="00377C2E">
        <w:t>Participation payments to participants in the National REDD Programme, contingent upon their delivery of evidence of participation (e.g. submission of carbon assessment data, records of district authorities) into the MRV system.</w:t>
      </w:r>
    </w:p>
    <w:p w:rsidR="00891495" w:rsidRPr="00377C2E" w:rsidRDefault="00891495" w:rsidP="00891495">
      <w:pPr>
        <w:pStyle w:val="ListParagraph"/>
        <w:numPr>
          <w:ilvl w:val="0"/>
          <w:numId w:val="11"/>
        </w:numPr>
      </w:pPr>
      <w:r w:rsidRPr="00377C2E">
        <w:t>Performance payments, contingent on reductions in emissions or enhanced removals, as determined by analysis of all available data in the MRV system. Performance payments can be direct to individual participants or in the form services delivered by the provincial authorities to groups of participants, in which case the payments will applied towards a goal that is acceptable to the group and contributing to improved forest management or reduced impact on the forest.</w:t>
      </w:r>
    </w:p>
    <w:p w:rsidR="00891495" w:rsidRPr="00377C2E" w:rsidRDefault="00891495" w:rsidP="00891495">
      <w:r w:rsidRPr="00377C2E">
        <w:t>In order to streamline operations and achieve economies of scale all streams of finance will be managed from the central level. There are several advantages to this centralization:</w:t>
      </w:r>
    </w:p>
    <w:p w:rsidR="00891495" w:rsidRPr="00377C2E" w:rsidRDefault="00891495" w:rsidP="00891495">
      <w:pPr>
        <w:pStyle w:val="ListParagraph"/>
        <w:numPr>
          <w:ilvl w:val="0"/>
          <w:numId w:val="12"/>
        </w:numPr>
      </w:pPr>
      <w:r w:rsidRPr="00377C2E">
        <w:t>At the central level there will be professional computer infrastructure with all levels of security and operational management required of a system that manages and processes potentially hundreds of millions of dollars annually.</w:t>
      </w:r>
    </w:p>
    <w:p w:rsidR="00891495" w:rsidRPr="00377C2E" w:rsidRDefault="00891495" w:rsidP="00891495">
      <w:pPr>
        <w:pStyle w:val="ListParagraph"/>
        <w:numPr>
          <w:ilvl w:val="0"/>
          <w:numId w:val="12"/>
        </w:numPr>
      </w:pPr>
      <w:r w:rsidRPr="00377C2E">
        <w:t>The MRV system is located centrally and the National REDD Fund will integrate tightly with the MRV system on two levels:</w:t>
      </w:r>
    </w:p>
    <w:p w:rsidR="00891495" w:rsidRPr="00377C2E" w:rsidRDefault="00891495" w:rsidP="00891495">
      <w:pPr>
        <w:pStyle w:val="ListParagraph"/>
        <w:numPr>
          <w:ilvl w:val="1"/>
          <w:numId w:val="13"/>
        </w:numPr>
      </w:pPr>
      <w:r w:rsidRPr="00377C2E">
        <w:t>The MRV system will deliver the reports to the UNFCCC that will result in tradable CERs, yielding the international payments that feed into the National REDD Fund.</w:t>
      </w:r>
    </w:p>
    <w:p w:rsidR="00891495" w:rsidRPr="00377C2E" w:rsidRDefault="00891495" w:rsidP="00891495">
      <w:pPr>
        <w:pStyle w:val="ListParagraph"/>
        <w:numPr>
          <w:ilvl w:val="1"/>
          <w:numId w:val="13"/>
        </w:numPr>
      </w:pPr>
      <w:r w:rsidRPr="00377C2E">
        <w:t>The MRV system will provide evidence of the participation and performance of participants in the National REDD Programme and thus help determine the payments due to them</w:t>
      </w:r>
      <w:r w:rsidRPr="00377C2E">
        <w:rPr>
          <w:rStyle w:val="FootnoteReference"/>
        </w:rPr>
        <w:footnoteReference w:id="20"/>
      </w:r>
      <w:r w:rsidRPr="00377C2E">
        <w:t>.</w:t>
      </w:r>
    </w:p>
    <w:p w:rsidR="00891495" w:rsidRPr="00377C2E" w:rsidRDefault="00891495" w:rsidP="00891495">
      <w:pPr>
        <w:pStyle w:val="ListParagraph"/>
        <w:numPr>
          <w:ilvl w:val="0"/>
          <w:numId w:val="12"/>
        </w:numPr>
      </w:pPr>
      <w:r w:rsidRPr="00377C2E">
        <w:t>Several criteria used in establishing levels of payments to participants depend on policy defined at the central level.</w:t>
      </w:r>
    </w:p>
    <w:p w:rsidR="00891495" w:rsidRPr="00377C2E" w:rsidRDefault="00891495" w:rsidP="00891495">
      <w:pPr>
        <w:pStyle w:val="ListParagraph"/>
        <w:numPr>
          <w:ilvl w:val="0"/>
          <w:numId w:val="12"/>
        </w:numPr>
      </w:pPr>
      <w:r w:rsidRPr="00377C2E">
        <w:t>Auditing of the payments made is easier in a single system than in 40 separate systems</w:t>
      </w:r>
      <w:r w:rsidRPr="00377C2E">
        <w:rPr>
          <w:rStyle w:val="FootnoteReference"/>
        </w:rPr>
        <w:footnoteReference w:id="21"/>
      </w:r>
      <w:r w:rsidRPr="00377C2E">
        <w:t>.</w:t>
      </w:r>
    </w:p>
    <w:p w:rsidR="00891495" w:rsidRPr="00377C2E" w:rsidRDefault="00891495" w:rsidP="00891495">
      <w:pPr>
        <w:pStyle w:val="ListParagraph"/>
        <w:numPr>
          <w:ilvl w:val="0"/>
          <w:numId w:val="12"/>
        </w:numPr>
      </w:pPr>
      <w:r w:rsidRPr="00377C2E">
        <w:t>Demonstration of compliance with international rules on benefit distribution is easier with a single system.</w:t>
      </w:r>
    </w:p>
    <w:p w:rsidR="00891495" w:rsidRPr="00377C2E" w:rsidRDefault="00891495" w:rsidP="00891495">
      <w:pPr>
        <w:pStyle w:val="Heading3"/>
      </w:pPr>
      <w:r w:rsidRPr="00377C2E">
        <w:t>Provincial REDD Fund structure and main functions</w:t>
      </w:r>
    </w:p>
    <w:p w:rsidR="00891495" w:rsidRPr="00377C2E" w:rsidRDefault="00891495" w:rsidP="00891495">
      <w:r w:rsidRPr="00377C2E">
        <w:t>The Provincial REDD Fund will manage those funds earmarked to the province. In particular this includes:</w:t>
      </w:r>
    </w:p>
    <w:p w:rsidR="00891495" w:rsidRPr="00377C2E" w:rsidRDefault="00891495" w:rsidP="00891495">
      <w:pPr>
        <w:pStyle w:val="ListParagraph"/>
        <w:numPr>
          <w:ilvl w:val="0"/>
          <w:numId w:val="14"/>
        </w:numPr>
      </w:pPr>
      <w:r w:rsidRPr="00377C2E">
        <w:t>Operational costs of the province to manage the National REDD Programme.</w:t>
      </w:r>
    </w:p>
    <w:p w:rsidR="00891495" w:rsidRPr="00377C2E" w:rsidRDefault="00891495" w:rsidP="00891495">
      <w:pPr>
        <w:pStyle w:val="ListParagraph"/>
        <w:numPr>
          <w:ilvl w:val="0"/>
          <w:numId w:val="14"/>
        </w:numPr>
      </w:pPr>
      <w:r w:rsidRPr="00377C2E">
        <w:t>Transaction costs of the province to implement the National REDD Programme.</w:t>
      </w:r>
    </w:p>
    <w:p w:rsidR="00891495" w:rsidRPr="00377C2E" w:rsidRDefault="00891495" w:rsidP="00891495">
      <w:pPr>
        <w:pStyle w:val="ListParagraph"/>
        <w:numPr>
          <w:ilvl w:val="0"/>
          <w:numId w:val="14"/>
        </w:numPr>
      </w:pPr>
      <w:r w:rsidRPr="00377C2E">
        <w:t>Performance payments, contingent on reductions in emissions or enhanced removals, as determined by analysis of all available data in the MRV system, but only those that are in the form services delivered by the province to groups of participants, towards a goal that is acceptable to the group and contributing to improved forest management or reduced impact on the forest.</w:t>
      </w:r>
    </w:p>
    <w:p w:rsidR="00891495" w:rsidRPr="00377C2E" w:rsidRDefault="00891495" w:rsidP="00891495">
      <w:r>
        <w:t>The body determining how performance payments will be made will have representatives from the mass organizations (in particular the Farmer’s Union and the Women’s Union)</w:t>
      </w:r>
      <w:r w:rsidRPr="004007AA">
        <w:t xml:space="preserve"> </w:t>
      </w:r>
      <w:r>
        <w:t>and the ethnic groups in the province.</w:t>
      </w:r>
    </w:p>
    <w:p w:rsidR="00DE6E2D" w:rsidRPr="00377C2E" w:rsidRDefault="00DE6E2D" w:rsidP="00DE6E2D">
      <w:pPr>
        <w:pStyle w:val="Heading3"/>
      </w:pPr>
      <w:r w:rsidRPr="00377C2E">
        <w:t xml:space="preserve">Interim </w:t>
      </w:r>
      <w:r w:rsidR="000F3082" w:rsidRPr="00377C2E">
        <w:t>REDD Fund</w:t>
      </w:r>
    </w:p>
    <w:p w:rsidR="00B02719" w:rsidRPr="00377C2E" w:rsidRDefault="00B02719" w:rsidP="009A0898">
      <w:r w:rsidRPr="00377C2E">
        <w:t xml:space="preserve">Given the legislative process in Viet Nam and the current issues to be investigated on Programme and Fund management before such legislation can be drafted, an interim arrangement </w:t>
      </w:r>
      <w:r w:rsidR="0087658F">
        <w:t>may be</w:t>
      </w:r>
      <w:r w:rsidRPr="00377C2E">
        <w:t xml:space="preserve"> necessary for the operation of Phase II.</w:t>
      </w:r>
      <w:r w:rsidR="00B26504" w:rsidRPr="00377C2E">
        <w:t xml:space="preserve"> During this process payment on performance is not expected, but support must be provided for the following financial streams:</w:t>
      </w:r>
    </w:p>
    <w:p w:rsidR="00B26504" w:rsidRPr="00377C2E" w:rsidRDefault="00B26504" w:rsidP="00B93458">
      <w:pPr>
        <w:pStyle w:val="ListParagraph"/>
        <w:numPr>
          <w:ilvl w:val="0"/>
          <w:numId w:val="17"/>
        </w:numPr>
      </w:pPr>
      <w:r w:rsidRPr="00377C2E">
        <w:t xml:space="preserve">Operational costs of government agencies at central and provincial level to manage the </w:t>
      </w:r>
      <w:r w:rsidR="00FF4ACA" w:rsidRPr="00377C2E">
        <w:t>National REDD Programme</w:t>
      </w:r>
      <w:r w:rsidRPr="00377C2E">
        <w:t>.</w:t>
      </w:r>
    </w:p>
    <w:p w:rsidR="00B26504" w:rsidRPr="00377C2E" w:rsidRDefault="00B26504" w:rsidP="00B93458">
      <w:pPr>
        <w:pStyle w:val="ListParagraph"/>
        <w:numPr>
          <w:ilvl w:val="0"/>
          <w:numId w:val="17"/>
        </w:numPr>
      </w:pPr>
      <w:r w:rsidRPr="00377C2E">
        <w:t xml:space="preserve">Transaction costs of government agencies at provincial level to implement the </w:t>
      </w:r>
      <w:r w:rsidR="00FF4ACA" w:rsidRPr="00377C2E">
        <w:t>National REDD Programme</w:t>
      </w:r>
      <w:r w:rsidRPr="00377C2E">
        <w:t>.</w:t>
      </w:r>
    </w:p>
    <w:p w:rsidR="00B26504" w:rsidRPr="00377C2E" w:rsidRDefault="00B26504" w:rsidP="00B93458">
      <w:pPr>
        <w:pStyle w:val="ListParagraph"/>
        <w:numPr>
          <w:ilvl w:val="0"/>
          <w:numId w:val="17"/>
        </w:numPr>
      </w:pPr>
      <w:r w:rsidRPr="00377C2E">
        <w:t xml:space="preserve">Participation payments to participants in the </w:t>
      </w:r>
      <w:r w:rsidR="00FF4ACA" w:rsidRPr="00377C2E">
        <w:t>National REDD Programme</w:t>
      </w:r>
      <w:r w:rsidRPr="00377C2E">
        <w:t>, contingent upon their delivery of evidence of participation (e.g. submission of carbon assessment data, records of district authorities) into the MRV system.</w:t>
      </w:r>
    </w:p>
    <w:p w:rsidR="00B26504" w:rsidRPr="00377C2E" w:rsidRDefault="00B26504" w:rsidP="00B26504">
      <w:r w:rsidRPr="00377C2E">
        <w:t xml:space="preserve">An Interim </w:t>
      </w:r>
      <w:r w:rsidR="000F3082" w:rsidRPr="00377C2E">
        <w:t>REDD Fund</w:t>
      </w:r>
      <w:r w:rsidRPr="00377C2E">
        <w:t xml:space="preserve"> has to be established to administer these financial streams while the National </w:t>
      </w:r>
      <w:r w:rsidR="000F3082" w:rsidRPr="00377C2E">
        <w:t>REDD Fund</w:t>
      </w:r>
      <w:r w:rsidRPr="00377C2E">
        <w:t xml:space="preserve"> is established formally. A number of modalities for interim fund management can be identified, each having their merits and drawbacks. Given the difficulties of comparing the options</w:t>
      </w:r>
      <w:r w:rsidR="001B6D6B" w:rsidRPr="00377C2E">
        <w:t>,</w:t>
      </w:r>
      <w:r w:rsidRPr="00377C2E">
        <w:t xml:space="preserve"> their relative performance and consequences – e.g. accountability</w:t>
      </w:r>
      <w:r w:rsidR="001B6D6B" w:rsidRPr="00377C2E">
        <w:t>, overhead costs, legal status – these are not further developed here, but the three parties to an agreement based on this proposal – Government of Viet Nam, Government of Norway and the United Nations Agencies – are encouraged to seek a mutually agreeable solution.</w:t>
      </w:r>
    </w:p>
    <w:sectPr w:rsidR="00B26504" w:rsidRPr="00377C2E" w:rsidSect="000045F7">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282" w:rsidRDefault="00B04282" w:rsidP="003B57AF">
      <w:pPr>
        <w:spacing w:after="0"/>
      </w:pPr>
      <w:r>
        <w:separator/>
      </w:r>
    </w:p>
  </w:endnote>
  <w:endnote w:type="continuationSeparator" w:id="1">
    <w:p w:rsidR="00B04282" w:rsidRDefault="00B04282" w:rsidP="003B57A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PalatinoLinotype-Roman">
    <w:altName w:val="MS Mincho"/>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725819"/>
      <w:docPartObj>
        <w:docPartGallery w:val="Page Numbers (Bottom of Page)"/>
        <w:docPartUnique/>
      </w:docPartObj>
    </w:sdtPr>
    <w:sdtContent>
      <w:p w:rsidR="001368C6" w:rsidRDefault="005B1560">
        <w:pPr>
          <w:pStyle w:val="Footer"/>
          <w:jc w:val="right"/>
        </w:pPr>
        <w:fldSimple w:instr=" PAGE   \* MERGEFORMAT ">
          <w:r w:rsidR="001368C6">
            <w:rPr>
              <w:noProof/>
            </w:rPr>
            <w:t>1</w:t>
          </w:r>
        </w:fldSimple>
      </w:p>
    </w:sdtContent>
  </w:sdt>
  <w:p w:rsidR="001368C6" w:rsidRDefault="001368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448649"/>
      <w:docPartObj>
        <w:docPartGallery w:val="Page Numbers (Bottom of Page)"/>
        <w:docPartUnique/>
      </w:docPartObj>
    </w:sdtPr>
    <w:sdtContent>
      <w:p w:rsidR="001368C6" w:rsidRDefault="005B1560">
        <w:pPr>
          <w:pStyle w:val="Footer"/>
          <w:jc w:val="right"/>
        </w:pPr>
        <w:fldSimple w:instr=" PAGE   \* MERGEFORMAT ">
          <w:r w:rsidR="00E01B00">
            <w:rPr>
              <w:noProof/>
            </w:rPr>
            <w:t>65</w:t>
          </w:r>
        </w:fldSimple>
      </w:p>
    </w:sdtContent>
  </w:sdt>
  <w:p w:rsidR="001368C6" w:rsidRDefault="001368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282" w:rsidRDefault="00B04282" w:rsidP="003B57AF">
      <w:pPr>
        <w:spacing w:after="0"/>
      </w:pPr>
      <w:r>
        <w:separator/>
      </w:r>
    </w:p>
  </w:footnote>
  <w:footnote w:type="continuationSeparator" w:id="1">
    <w:p w:rsidR="00B04282" w:rsidRDefault="00B04282" w:rsidP="003B57AF">
      <w:pPr>
        <w:spacing w:after="0"/>
      </w:pPr>
      <w:r>
        <w:continuationSeparator/>
      </w:r>
    </w:p>
  </w:footnote>
  <w:footnote w:id="2">
    <w:p w:rsidR="001368C6" w:rsidRPr="00FD4228" w:rsidRDefault="001368C6" w:rsidP="00162B53">
      <w:pPr>
        <w:pStyle w:val="FootnoteText"/>
        <w:rPr>
          <w:lang w:val="en-US"/>
        </w:rPr>
      </w:pPr>
      <w:r>
        <w:rPr>
          <w:rStyle w:val="FootnoteReference"/>
        </w:rPr>
        <w:footnoteRef/>
      </w:r>
      <w:r>
        <w:t xml:space="preserve"> </w:t>
      </w:r>
      <w:r w:rsidRPr="00483131">
        <w:rPr>
          <w:lang w:val="en-US"/>
        </w:rPr>
        <w:t>The number in the m</w:t>
      </w:r>
      <w:r>
        <w:rPr>
          <w:lang w:val="en-US"/>
        </w:rPr>
        <w:t xml:space="preserve">argin of the paragraph indicates in which version of the proposal the paragraph was last updated. Paragraphs in </w:t>
      </w:r>
      <w:r>
        <w:rPr>
          <w:color w:val="FF0000"/>
          <w:lang w:val="en-US"/>
        </w:rPr>
        <w:t>red font</w:t>
      </w:r>
      <w:r>
        <w:rPr>
          <w:lang w:val="en-US"/>
        </w:rPr>
        <w:t xml:space="preserve"> require further updating.</w:t>
      </w:r>
    </w:p>
  </w:footnote>
  <w:footnote w:id="3">
    <w:p w:rsidR="001368C6" w:rsidRPr="001937E8" w:rsidRDefault="001368C6" w:rsidP="00C72EE9">
      <w:pPr>
        <w:pStyle w:val="FootnoteText"/>
        <w:rPr>
          <w:lang w:val="en-US"/>
        </w:rPr>
      </w:pPr>
      <w:r>
        <w:rPr>
          <w:rStyle w:val="FootnoteReference"/>
        </w:rPr>
        <w:footnoteRef/>
      </w:r>
      <w:r>
        <w:t xml:space="preserve"> </w:t>
      </w:r>
      <w:r>
        <w:rPr>
          <w:lang w:val="en-US"/>
        </w:rPr>
        <w:t xml:space="preserve">Viet Nam’s Readiness Project Identification Note (R-PIN) </w:t>
      </w:r>
      <w:r w:rsidRPr="008C7653">
        <w:rPr>
          <w:lang w:val="en-US"/>
        </w:rPr>
        <w:t xml:space="preserve">was approved </w:t>
      </w:r>
      <w:r>
        <w:rPr>
          <w:lang w:val="en-US"/>
        </w:rPr>
        <w:t>in July 2008.</w:t>
      </w:r>
    </w:p>
  </w:footnote>
  <w:footnote w:id="4">
    <w:p w:rsidR="001368C6" w:rsidRPr="001E582B" w:rsidRDefault="001368C6" w:rsidP="00EC0DCA">
      <w:pPr>
        <w:pStyle w:val="FootnoteText"/>
        <w:rPr>
          <w:lang w:val="en-US"/>
        </w:rPr>
      </w:pPr>
      <w:r>
        <w:rPr>
          <w:rStyle w:val="FootnoteReference"/>
        </w:rPr>
        <w:footnoteRef/>
      </w:r>
      <w:r>
        <w:t xml:space="preserve"> Government of Viet Nam, 2003: ”</w:t>
      </w:r>
      <w:r w:rsidRPr="00EC0DCA">
        <w:t>Comprehensive Growth and Poverty Reduction Strategy”</w:t>
      </w:r>
      <w:r>
        <w:t>. Approved by the Prime Minister in Document No. 2685/VPCP-QHQT, dated 21 May 2002, and in Document No. 1649/CP-QHQT, dated 26 November, 2003.</w:t>
      </w:r>
    </w:p>
  </w:footnote>
  <w:footnote w:id="5">
    <w:p w:rsidR="001368C6" w:rsidRPr="001E582B" w:rsidRDefault="001368C6">
      <w:pPr>
        <w:pStyle w:val="FootnoteText"/>
        <w:rPr>
          <w:lang w:val="en-US"/>
        </w:rPr>
      </w:pPr>
      <w:r>
        <w:rPr>
          <w:rStyle w:val="FootnoteReference"/>
        </w:rPr>
        <w:footnoteRef/>
      </w:r>
      <w:r>
        <w:t xml:space="preserve"> “</w:t>
      </w:r>
      <w:r w:rsidRPr="001E582B">
        <w:rPr>
          <w:szCs w:val="16"/>
          <w:lang w:val="en-US"/>
        </w:rPr>
        <w:t>Promoting sustainable management of forests and woodlands</w:t>
      </w:r>
      <w:r>
        <w:rPr>
          <w:szCs w:val="16"/>
          <w:lang w:val="en-US"/>
        </w:rPr>
        <w:t xml:space="preserve">”, online at </w:t>
      </w:r>
      <w:r w:rsidRPr="001E582B">
        <w:rPr>
          <w:szCs w:val="16"/>
          <w:lang w:val="en-US"/>
        </w:rPr>
        <w:t>http://www.fao.org/forestry/sfm/en/</w:t>
      </w:r>
      <w:r>
        <w:rPr>
          <w:szCs w:val="16"/>
          <w:lang w:val="en-US"/>
        </w:rPr>
        <w:t>.</w:t>
      </w:r>
    </w:p>
  </w:footnote>
  <w:footnote w:id="6">
    <w:p w:rsidR="001368C6" w:rsidRPr="00912263" w:rsidRDefault="001368C6">
      <w:pPr>
        <w:pStyle w:val="FootnoteText"/>
      </w:pPr>
      <w:r>
        <w:rPr>
          <w:rStyle w:val="FootnoteReference"/>
        </w:rPr>
        <w:footnoteRef/>
      </w:r>
      <w:r>
        <w:t xml:space="preserve"> </w:t>
      </w:r>
      <w:r w:rsidRPr="00912263">
        <w:rPr>
          <w:highlight w:val="yellow"/>
        </w:rPr>
        <w:t>Ad</w:t>
      </w:r>
      <w:r>
        <w:rPr>
          <w:highlight w:val="yellow"/>
        </w:rPr>
        <w:t>d a reference</w:t>
      </w:r>
    </w:p>
  </w:footnote>
  <w:footnote w:id="7">
    <w:p w:rsidR="001368C6" w:rsidRPr="00162B53" w:rsidRDefault="001368C6" w:rsidP="00162B53">
      <w:pPr>
        <w:rPr>
          <w:sz w:val="16"/>
          <w:szCs w:val="16"/>
          <w:lang w:val="en-US"/>
        </w:rPr>
      </w:pPr>
      <w:r>
        <w:rPr>
          <w:rStyle w:val="FootnoteReference"/>
        </w:rPr>
        <w:footnoteRef/>
      </w:r>
      <w:r>
        <w:t xml:space="preserve"> </w:t>
      </w:r>
      <w:r w:rsidRPr="00EC0DCA">
        <w:rPr>
          <w:sz w:val="16"/>
          <w:szCs w:val="16"/>
        </w:rPr>
        <w:t xml:space="preserve">After </w:t>
      </w:r>
      <w:r w:rsidRPr="00EC0DCA">
        <w:rPr>
          <w:rFonts w:ascii="Times New Roman" w:hAnsi="Times New Roman" w:cs="Times New Roman"/>
          <w:iCs/>
          <w:sz w:val="16"/>
          <w:szCs w:val="16"/>
          <w:lang w:val="en-US"/>
        </w:rPr>
        <w:t>Bao Huy, 2007:</w:t>
      </w:r>
      <w:r w:rsidRPr="00EC0DCA">
        <w:rPr>
          <w:sz w:val="16"/>
          <w:szCs w:val="16"/>
        </w:rPr>
        <w:t xml:space="preserve"> “</w:t>
      </w:r>
      <w:r w:rsidRPr="00EC0DCA">
        <w:rPr>
          <w:sz w:val="16"/>
          <w:szCs w:val="16"/>
          <w:lang w:val="en-US"/>
        </w:rPr>
        <w:t>Community Forest Management (CFM) in Viet Nam: Sustainable Forest Management and Benefit Sharing</w:t>
      </w:r>
      <w:r>
        <w:rPr>
          <w:sz w:val="16"/>
          <w:szCs w:val="16"/>
          <w:lang w:val="en-US"/>
        </w:rPr>
        <w:t>”, FAO, Bangkok.</w:t>
      </w:r>
    </w:p>
  </w:footnote>
  <w:footnote w:id="8">
    <w:p w:rsidR="001368C6" w:rsidRPr="00162B53" w:rsidRDefault="001368C6">
      <w:pPr>
        <w:pStyle w:val="FootnoteText"/>
      </w:pPr>
      <w:r>
        <w:rPr>
          <w:rStyle w:val="FootnoteReference"/>
        </w:rPr>
        <w:footnoteRef/>
      </w:r>
      <w:r>
        <w:t xml:space="preserve"> </w:t>
      </w:r>
      <w:r w:rsidRPr="00162B53">
        <w:rPr>
          <w:highlight w:val="yellow"/>
        </w:rPr>
        <w:t>Reference needed.</w:t>
      </w:r>
      <w:r>
        <w:t xml:space="preserve"> The statistics on forest cover need updating.</w:t>
      </w:r>
    </w:p>
  </w:footnote>
  <w:footnote w:id="9">
    <w:p w:rsidR="001368C6" w:rsidRPr="00342985" w:rsidRDefault="001368C6">
      <w:pPr>
        <w:pStyle w:val="FootnoteText"/>
        <w:rPr>
          <w:lang w:val="en-US"/>
        </w:rPr>
      </w:pPr>
      <w:r>
        <w:rPr>
          <w:rStyle w:val="FootnoteReference"/>
        </w:rPr>
        <w:footnoteRef/>
      </w:r>
      <w:r>
        <w:t xml:space="preserve"> </w:t>
      </w:r>
      <w:r>
        <w:rPr>
          <w:lang w:val="en-US"/>
        </w:rPr>
        <w:t xml:space="preserve">Government of Viet Nam, “Policy for Payment for Forest Environmental Services”. </w:t>
      </w:r>
      <w:r>
        <w:rPr>
          <w:rStyle w:val="textsize"/>
        </w:rPr>
        <w:t>Decree 99/2010/NĐ-CP, adopted 24 September 2010.</w:t>
      </w:r>
    </w:p>
  </w:footnote>
  <w:footnote w:id="10">
    <w:p w:rsidR="001368C6" w:rsidRPr="00A03EE3" w:rsidRDefault="001368C6">
      <w:pPr>
        <w:pStyle w:val="FootnoteText"/>
      </w:pPr>
      <w:r>
        <w:rPr>
          <w:rStyle w:val="FootnoteReference"/>
        </w:rPr>
        <w:footnoteRef/>
      </w:r>
      <w:r>
        <w:t xml:space="preserve"> </w:t>
      </w:r>
      <w:r w:rsidRPr="00A03EE3">
        <w:rPr>
          <w:highlight w:val="yellow"/>
        </w:rPr>
        <w:t>Add reference to ICRAF Dak Nong study</w:t>
      </w:r>
    </w:p>
  </w:footnote>
  <w:footnote w:id="11">
    <w:p w:rsidR="001368C6" w:rsidRPr="00F703D3" w:rsidRDefault="001368C6">
      <w:pPr>
        <w:pStyle w:val="FootnoteText"/>
      </w:pPr>
      <w:r>
        <w:rPr>
          <w:rStyle w:val="FootnoteReference"/>
        </w:rPr>
        <w:footnoteRef/>
      </w:r>
      <w:r>
        <w:t xml:space="preserve"> </w:t>
      </w:r>
      <w:r w:rsidRPr="00F703D3">
        <w:rPr>
          <w:highlight w:val="yellow"/>
        </w:rPr>
        <w:t>Include reference</w:t>
      </w:r>
    </w:p>
  </w:footnote>
  <w:footnote w:id="12">
    <w:p w:rsidR="001368C6" w:rsidRPr="001A4203" w:rsidRDefault="001368C6">
      <w:pPr>
        <w:pStyle w:val="FootnoteText"/>
      </w:pPr>
      <w:r>
        <w:rPr>
          <w:rStyle w:val="FootnoteReference"/>
        </w:rPr>
        <w:footnoteRef/>
      </w:r>
      <w:r>
        <w:t xml:space="preserve"> </w:t>
      </w:r>
      <w:r w:rsidRPr="001A4203">
        <w:rPr>
          <w:highlight w:val="yellow"/>
        </w:rPr>
        <w:t>Insert reference</w:t>
      </w:r>
    </w:p>
  </w:footnote>
  <w:footnote w:id="13">
    <w:p w:rsidR="001368C6" w:rsidRPr="00F65035" w:rsidRDefault="001368C6">
      <w:pPr>
        <w:pStyle w:val="FootnoteText"/>
        <w:rPr>
          <w:lang w:val="en-US"/>
        </w:rPr>
      </w:pPr>
      <w:r>
        <w:rPr>
          <w:rStyle w:val="FootnoteReference"/>
        </w:rPr>
        <w:footnoteRef/>
      </w:r>
      <w:r>
        <w:t xml:space="preserve"> </w:t>
      </w:r>
      <w:r w:rsidRPr="00AD5D36">
        <w:rPr>
          <w:lang w:val="en-US"/>
        </w:rPr>
        <w:t>Ministry of Agricultu</w:t>
      </w:r>
      <w:r>
        <w:rPr>
          <w:lang w:val="en-US"/>
        </w:rPr>
        <w:t xml:space="preserve">re and Rural Development, </w:t>
      </w:r>
      <w:r w:rsidRPr="00AD5D36">
        <w:rPr>
          <w:lang w:val="en-US"/>
        </w:rPr>
        <w:t>“Community forestry pilot program 2006-2007”. Decision No: 1461</w:t>
      </w:r>
      <w:r>
        <w:rPr>
          <w:lang w:val="en-US"/>
        </w:rPr>
        <w:t xml:space="preserve">/QD -BNN- HTQT dated 5 June </w:t>
      </w:r>
      <w:r w:rsidRPr="00AD5D36">
        <w:rPr>
          <w:lang w:val="en-US"/>
        </w:rPr>
        <w:t>2006</w:t>
      </w:r>
      <w:r>
        <w:rPr>
          <w:lang w:val="en-US"/>
        </w:rPr>
        <w:t>.</w:t>
      </w:r>
    </w:p>
  </w:footnote>
  <w:footnote w:id="14">
    <w:p w:rsidR="001368C6" w:rsidRPr="002105DF" w:rsidRDefault="001368C6" w:rsidP="0062068C">
      <w:pPr>
        <w:pStyle w:val="FootnoteText"/>
      </w:pPr>
      <w:r>
        <w:rPr>
          <w:rStyle w:val="FootnoteReference"/>
        </w:rPr>
        <w:footnoteRef/>
      </w:r>
      <w:r>
        <w:t xml:space="preserve"> This stratification must not be confused with the stratification which is considered </w:t>
      </w:r>
      <w:r>
        <w:rPr>
          <w:i/>
        </w:rPr>
        <w:t>good practice</w:t>
      </w:r>
      <w:r>
        <w:t xml:space="preserve"> by the IPCC Good Practice Guidance from 2003. Stratification in eco-region applies to the </w:t>
      </w:r>
      <w:r>
        <w:rPr>
          <w:i/>
        </w:rPr>
        <w:t>potential</w:t>
      </w:r>
      <w:r>
        <w:t xml:space="preserve"> forest cover in Viet Nam, while the IPCC refers to </w:t>
      </w:r>
      <w:r>
        <w:rPr>
          <w:i/>
        </w:rPr>
        <w:t>actual</w:t>
      </w:r>
      <w:r>
        <w:t xml:space="preserve"> forest cover and management. Stratification in eco-regions is nonetheless very relevant because it will yield more homogeneous units in terms of response to interventions and options available for implementation.</w:t>
      </w:r>
    </w:p>
  </w:footnote>
  <w:footnote w:id="15">
    <w:p w:rsidR="001368C6" w:rsidRPr="00321975" w:rsidRDefault="001368C6" w:rsidP="000373F8">
      <w:pPr>
        <w:pStyle w:val="FootnoteText"/>
      </w:pPr>
      <w:r>
        <w:rPr>
          <w:rStyle w:val="FootnoteReference"/>
        </w:rPr>
        <w:footnoteRef/>
      </w:r>
      <w:r>
        <w:t xml:space="preserve"> In the current texts for REDD being discussed at the UNFCCC a number of “safeguards” is identified that countries are required to monitor and report upon. One of these safeguards refers to the displacement of emissions. Given that the Government of Viet Nam has indicated that the National REDD Programme will encompass the entire territory of Viet Nam, displacements automatically refer to displacements towards other land use categories and neighbouring countries.</w:t>
      </w:r>
    </w:p>
  </w:footnote>
  <w:footnote w:id="16">
    <w:p w:rsidR="001368C6" w:rsidRPr="00796B1C" w:rsidRDefault="001368C6" w:rsidP="000373F8">
      <w:pPr>
        <w:pStyle w:val="FootnoteText"/>
      </w:pPr>
      <w:r>
        <w:rPr>
          <w:rStyle w:val="FootnoteReference"/>
        </w:rPr>
        <w:footnoteRef/>
      </w:r>
      <w:r w:rsidRPr="00796B1C">
        <w:t xml:space="preserve"> It is not yet possible for </w:t>
      </w:r>
      <w:r>
        <w:t>Viet Nam</w:t>
      </w:r>
      <w:r w:rsidRPr="00796B1C">
        <w:t xml:space="preserve"> to establish the fully compliant National </w:t>
      </w:r>
      <w:r>
        <w:t>REDD Fund</w:t>
      </w:r>
      <w:r w:rsidRPr="00796B1C">
        <w:t xml:space="preserve"> – there are too many unknowns</w:t>
      </w:r>
      <w:r>
        <w:t xml:space="preserve"> pending decisions to be taken by the Conference of the Parties to the UNFCCC. In addition, given the characteristics of the legislative and regulatory process in Viet Nam it may take more than two years to establish the appropriate legal environment of the National REDD Fund.</w:t>
      </w:r>
    </w:p>
  </w:footnote>
  <w:footnote w:id="17">
    <w:p w:rsidR="001368C6" w:rsidRPr="00951C87" w:rsidRDefault="001368C6" w:rsidP="000373F8">
      <w:pPr>
        <w:pStyle w:val="FootnoteText"/>
      </w:pPr>
      <w:r>
        <w:rPr>
          <w:rStyle w:val="FootnoteReference"/>
        </w:rPr>
        <w:footnoteRef/>
      </w:r>
      <w:r w:rsidRPr="00951C87">
        <w:t xml:space="preserve"> </w:t>
      </w:r>
      <w:r>
        <w:t>If there has not been sufficient international progress, it is expected that additional interim funding for REDD+ activities in Viet Nam will be available.</w:t>
      </w:r>
    </w:p>
  </w:footnote>
  <w:footnote w:id="18">
    <w:p w:rsidR="001368C6" w:rsidRPr="00591872" w:rsidRDefault="001368C6" w:rsidP="00F17E64">
      <w:pPr>
        <w:pStyle w:val="FootnoteText"/>
        <w:rPr>
          <w:rFonts w:ascii="Calibri" w:hAnsi="Calibri"/>
        </w:rPr>
      </w:pPr>
      <w:r w:rsidRPr="00591872">
        <w:rPr>
          <w:rStyle w:val="FootnoteReference"/>
          <w:rFonts w:ascii="Calibri" w:hAnsi="Calibri"/>
        </w:rPr>
        <w:footnoteRef/>
      </w:r>
      <w:r w:rsidRPr="00591872">
        <w:rPr>
          <w:rFonts w:ascii="Calibri" w:hAnsi="Calibri"/>
        </w:rPr>
        <w:t xml:space="preserve"> </w:t>
      </w:r>
      <w:r w:rsidRPr="002F5AAD">
        <w:rPr>
          <w:rFonts w:ascii="Calibri" w:hAnsi="Calibri" w:cs="Arial"/>
          <w:szCs w:val="16"/>
        </w:rPr>
        <w:t>www.</w:t>
      </w:r>
      <w:r w:rsidRPr="002F5AAD">
        <w:rPr>
          <w:rFonts w:ascii="Calibri" w:hAnsi="Calibri" w:cs="Arial"/>
          <w:bCs/>
          <w:szCs w:val="16"/>
        </w:rPr>
        <w:t>undg</w:t>
      </w:r>
      <w:r w:rsidRPr="002F5AAD">
        <w:rPr>
          <w:rFonts w:ascii="Calibri" w:hAnsi="Calibri" w:cs="Arial"/>
          <w:szCs w:val="16"/>
        </w:rPr>
        <w:t>.org/archive_docs/3642-Finalized_</w:t>
      </w:r>
      <w:r w:rsidRPr="002F5AAD">
        <w:rPr>
          <w:rFonts w:ascii="Calibri" w:hAnsi="Calibri" w:cs="Arial"/>
          <w:bCs/>
          <w:szCs w:val="16"/>
        </w:rPr>
        <w:t>Guidance</w:t>
      </w:r>
      <w:r w:rsidRPr="002F5AAD">
        <w:rPr>
          <w:rFonts w:ascii="Calibri" w:hAnsi="Calibri" w:cs="Arial"/>
          <w:szCs w:val="16"/>
        </w:rPr>
        <w:t>_Note_on_</w:t>
      </w:r>
      <w:r w:rsidRPr="002F5AAD">
        <w:rPr>
          <w:rFonts w:ascii="Calibri" w:hAnsi="Calibri" w:cs="Arial"/>
          <w:bCs/>
          <w:szCs w:val="16"/>
        </w:rPr>
        <w:t>Joint</w:t>
      </w:r>
      <w:r w:rsidRPr="002F5AAD">
        <w:rPr>
          <w:rFonts w:ascii="Calibri" w:hAnsi="Calibri" w:cs="Arial"/>
          <w:szCs w:val="16"/>
        </w:rPr>
        <w:t>_</w:t>
      </w:r>
      <w:r w:rsidRPr="002F5AAD">
        <w:rPr>
          <w:rFonts w:ascii="Calibri" w:hAnsi="Calibri" w:cs="Arial"/>
          <w:bCs/>
          <w:szCs w:val="16"/>
        </w:rPr>
        <w:t>Programming</w:t>
      </w:r>
      <w:r w:rsidRPr="002F5AAD">
        <w:rPr>
          <w:rFonts w:ascii="Calibri" w:hAnsi="Calibri" w:cs="Arial"/>
          <w:szCs w:val="16"/>
        </w:rPr>
        <w:t>__complete_.doc</w:t>
      </w:r>
      <w:r>
        <w:rPr>
          <w:rStyle w:val="HTMLCite"/>
          <w:rFonts w:ascii="Calibri" w:hAnsi="Calibri" w:cs="Arial"/>
          <w:color w:val="000000"/>
        </w:rPr>
        <w:t xml:space="preserve"> </w:t>
      </w:r>
    </w:p>
  </w:footnote>
  <w:footnote w:id="19">
    <w:p w:rsidR="001368C6" w:rsidRPr="00536F90" w:rsidRDefault="001368C6" w:rsidP="007B3058">
      <w:pPr>
        <w:pStyle w:val="FootnoteText"/>
      </w:pPr>
      <w:r w:rsidRPr="00536F90">
        <w:rPr>
          <w:rStyle w:val="FootnoteReference"/>
          <w:rFonts w:cstheme="minorHAnsi"/>
        </w:rPr>
        <w:footnoteRef/>
      </w:r>
      <w:r w:rsidRPr="00536F90">
        <w:t xml:space="preserve"> Inclusive of 3 International Exp</w:t>
      </w:r>
      <w:r>
        <w:t>erts for 48, 48</w:t>
      </w:r>
      <w:r w:rsidRPr="00536F90">
        <w:t xml:space="preserve"> and 36 months</w:t>
      </w:r>
    </w:p>
  </w:footnote>
  <w:footnote w:id="20">
    <w:p w:rsidR="001368C6" w:rsidRPr="009A0898" w:rsidRDefault="001368C6" w:rsidP="00891495">
      <w:pPr>
        <w:pStyle w:val="FootnoteText"/>
        <w:rPr>
          <w:lang w:val="en-US"/>
        </w:rPr>
      </w:pPr>
      <w:r>
        <w:rPr>
          <w:rStyle w:val="FootnoteReference"/>
        </w:rPr>
        <w:footnoteRef/>
      </w:r>
      <w:r>
        <w:t xml:space="preserve"> </w:t>
      </w:r>
      <w:r w:rsidRPr="009A0898">
        <w:rPr>
          <w:lang w:val="en-US"/>
        </w:rPr>
        <w:t>Participation should here be taken i</w:t>
      </w:r>
      <w:r>
        <w:rPr>
          <w:lang w:val="en-US"/>
        </w:rPr>
        <w:t>n a liberal sense. It may refer to natural persons (households holding leases to forest land), to groups (in community forest management) or legal entities (e.g. State Forest Companies). Participation may also be staged, e.g. households managing forest land on behalf of a State Forest Company. The National REDD Fund will include safeguards to ensure that payments do reach those people that actually participate in forest management and carbon assessment activities.</w:t>
      </w:r>
    </w:p>
  </w:footnote>
  <w:footnote w:id="21">
    <w:p w:rsidR="001368C6" w:rsidRPr="00125083" w:rsidRDefault="001368C6" w:rsidP="00891495">
      <w:pPr>
        <w:pStyle w:val="FootnoteText"/>
        <w:rPr>
          <w:lang w:val="en-US"/>
        </w:rPr>
      </w:pPr>
      <w:r>
        <w:rPr>
          <w:rStyle w:val="FootnoteReference"/>
        </w:rPr>
        <w:footnoteRef/>
      </w:r>
      <w:r>
        <w:t xml:space="preserve"> </w:t>
      </w:r>
      <w:r w:rsidRPr="00125083">
        <w:rPr>
          <w:lang w:val="en-US"/>
        </w:rPr>
        <w:t>Of the 58 provinces and 5 urban a</w:t>
      </w:r>
      <w:r>
        <w:rPr>
          <w:lang w:val="en-US"/>
        </w:rPr>
        <w:t>uthorities, about 40 provinces have appreciable forest cover and are thus likely to participate in the National REDD Programme.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8C6" w:rsidRDefault="001368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2835"/>
    <w:multiLevelType w:val="hybridMultilevel"/>
    <w:tmpl w:val="C5BA0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F06BC"/>
    <w:multiLevelType w:val="hybridMultilevel"/>
    <w:tmpl w:val="F59057AA"/>
    <w:lvl w:ilvl="0" w:tplc="0413000F">
      <w:start w:val="1"/>
      <w:numFmt w:val="decimal"/>
      <w:lvlText w:val="%1."/>
      <w:lvlJc w:val="left"/>
      <w:pPr>
        <w:ind w:left="684" w:hanging="360"/>
      </w:pPr>
    </w:lvl>
    <w:lvl w:ilvl="1" w:tplc="04130019" w:tentative="1">
      <w:start w:val="1"/>
      <w:numFmt w:val="lowerLetter"/>
      <w:lvlText w:val="%2."/>
      <w:lvlJc w:val="left"/>
      <w:pPr>
        <w:ind w:left="1404" w:hanging="360"/>
      </w:pPr>
    </w:lvl>
    <w:lvl w:ilvl="2" w:tplc="0413001B" w:tentative="1">
      <w:start w:val="1"/>
      <w:numFmt w:val="lowerRoman"/>
      <w:lvlText w:val="%3."/>
      <w:lvlJc w:val="right"/>
      <w:pPr>
        <w:ind w:left="2124" w:hanging="180"/>
      </w:pPr>
    </w:lvl>
    <w:lvl w:ilvl="3" w:tplc="0413000F" w:tentative="1">
      <w:start w:val="1"/>
      <w:numFmt w:val="decimal"/>
      <w:lvlText w:val="%4."/>
      <w:lvlJc w:val="left"/>
      <w:pPr>
        <w:ind w:left="2844" w:hanging="360"/>
      </w:pPr>
    </w:lvl>
    <w:lvl w:ilvl="4" w:tplc="04130019" w:tentative="1">
      <w:start w:val="1"/>
      <w:numFmt w:val="lowerLetter"/>
      <w:lvlText w:val="%5."/>
      <w:lvlJc w:val="left"/>
      <w:pPr>
        <w:ind w:left="3564" w:hanging="360"/>
      </w:pPr>
    </w:lvl>
    <w:lvl w:ilvl="5" w:tplc="0413001B" w:tentative="1">
      <w:start w:val="1"/>
      <w:numFmt w:val="lowerRoman"/>
      <w:lvlText w:val="%6."/>
      <w:lvlJc w:val="right"/>
      <w:pPr>
        <w:ind w:left="4284" w:hanging="180"/>
      </w:pPr>
    </w:lvl>
    <w:lvl w:ilvl="6" w:tplc="0413000F" w:tentative="1">
      <w:start w:val="1"/>
      <w:numFmt w:val="decimal"/>
      <w:lvlText w:val="%7."/>
      <w:lvlJc w:val="left"/>
      <w:pPr>
        <w:ind w:left="5004" w:hanging="360"/>
      </w:pPr>
    </w:lvl>
    <w:lvl w:ilvl="7" w:tplc="04130019" w:tentative="1">
      <w:start w:val="1"/>
      <w:numFmt w:val="lowerLetter"/>
      <w:lvlText w:val="%8."/>
      <w:lvlJc w:val="left"/>
      <w:pPr>
        <w:ind w:left="5724" w:hanging="360"/>
      </w:pPr>
    </w:lvl>
    <w:lvl w:ilvl="8" w:tplc="0413001B" w:tentative="1">
      <w:start w:val="1"/>
      <w:numFmt w:val="lowerRoman"/>
      <w:lvlText w:val="%9."/>
      <w:lvlJc w:val="right"/>
      <w:pPr>
        <w:ind w:left="6444" w:hanging="180"/>
      </w:pPr>
    </w:lvl>
  </w:abstractNum>
  <w:abstractNum w:abstractNumId="2">
    <w:nsid w:val="029366DE"/>
    <w:multiLevelType w:val="hybridMultilevel"/>
    <w:tmpl w:val="26E0B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BB6A1F"/>
    <w:multiLevelType w:val="hybridMultilevel"/>
    <w:tmpl w:val="D5A2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CF32EA"/>
    <w:multiLevelType w:val="hybridMultilevel"/>
    <w:tmpl w:val="FC4A444C"/>
    <w:lvl w:ilvl="0" w:tplc="0413000F">
      <w:start w:val="1"/>
      <w:numFmt w:val="decimal"/>
      <w:lvlText w:val="%1."/>
      <w:lvlJc w:val="left"/>
      <w:pPr>
        <w:ind w:left="684" w:hanging="360"/>
      </w:pPr>
    </w:lvl>
    <w:lvl w:ilvl="1" w:tplc="04130019" w:tentative="1">
      <w:start w:val="1"/>
      <w:numFmt w:val="lowerLetter"/>
      <w:lvlText w:val="%2."/>
      <w:lvlJc w:val="left"/>
      <w:pPr>
        <w:ind w:left="1404" w:hanging="360"/>
      </w:pPr>
    </w:lvl>
    <w:lvl w:ilvl="2" w:tplc="0413001B" w:tentative="1">
      <w:start w:val="1"/>
      <w:numFmt w:val="lowerRoman"/>
      <w:lvlText w:val="%3."/>
      <w:lvlJc w:val="right"/>
      <w:pPr>
        <w:ind w:left="2124" w:hanging="180"/>
      </w:pPr>
    </w:lvl>
    <w:lvl w:ilvl="3" w:tplc="0413000F" w:tentative="1">
      <w:start w:val="1"/>
      <w:numFmt w:val="decimal"/>
      <w:lvlText w:val="%4."/>
      <w:lvlJc w:val="left"/>
      <w:pPr>
        <w:ind w:left="2844" w:hanging="360"/>
      </w:pPr>
    </w:lvl>
    <w:lvl w:ilvl="4" w:tplc="04130019" w:tentative="1">
      <w:start w:val="1"/>
      <w:numFmt w:val="lowerLetter"/>
      <w:lvlText w:val="%5."/>
      <w:lvlJc w:val="left"/>
      <w:pPr>
        <w:ind w:left="3564" w:hanging="360"/>
      </w:pPr>
    </w:lvl>
    <w:lvl w:ilvl="5" w:tplc="0413001B" w:tentative="1">
      <w:start w:val="1"/>
      <w:numFmt w:val="lowerRoman"/>
      <w:lvlText w:val="%6."/>
      <w:lvlJc w:val="right"/>
      <w:pPr>
        <w:ind w:left="4284" w:hanging="180"/>
      </w:pPr>
    </w:lvl>
    <w:lvl w:ilvl="6" w:tplc="0413000F" w:tentative="1">
      <w:start w:val="1"/>
      <w:numFmt w:val="decimal"/>
      <w:lvlText w:val="%7."/>
      <w:lvlJc w:val="left"/>
      <w:pPr>
        <w:ind w:left="5004" w:hanging="360"/>
      </w:pPr>
    </w:lvl>
    <w:lvl w:ilvl="7" w:tplc="04130019" w:tentative="1">
      <w:start w:val="1"/>
      <w:numFmt w:val="lowerLetter"/>
      <w:lvlText w:val="%8."/>
      <w:lvlJc w:val="left"/>
      <w:pPr>
        <w:ind w:left="5724" w:hanging="360"/>
      </w:pPr>
    </w:lvl>
    <w:lvl w:ilvl="8" w:tplc="0413001B" w:tentative="1">
      <w:start w:val="1"/>
      <w:numFmt w:val="lowerRoman"/>
      <w:lvlText w:val="%9."/>
      <w:lvlJc w:val="right"/>
      <w:pPr>
        <w:ind w:left="6444" w:hanging="180"/>
      </w:pPr>
    </w:lvl>
  </w:abstractNum>
  <w:abstractNum w:abstractNumId="5">
    <w:nsid w:val="1761091B"/>
    <w:multiLevelType w:val="hybridMultilevel"/>
    <w:tmpl w:val="FDD0E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F816FD"/>
    <w:multiLevelType w:val="hybridMultilevel"/>
    <w:tmpl w:val="43BABBAC"/>
    <w:lvl w:ilvl="0" w:tplc="0413000F">
      <w:start w:val="1"/>
      <w:numFmt w:val="decimal"/>
      <w:lvlText w:val="%1."/>
      <w:lvlJc w:val="left"/>
      <w:pPr>
        <w:ind w:left="684" w:hanging="360"/>
      </w:pPr>
    </w:lvl>
    <w:lvl w:ilvl="1" w:tplc="04130019" w:tentative="1">
      <w:start w:val="1"/>
      <w:numFmt w:val="lowerLetter"/>
      <w:lvlText w:val="%2."/>
      <w:lvlJc w:val="left"/>
      <w:pPr>
        <w:ind w:left="1404" w:hanging="360"/>
      </w:pPr>
    </w:lvl>
    <w:lvl w:ilvl="2" w:tplc="0413001B" w:tentative="1">
      <w:start w:val="1"/>
      <w:numFmt w:val="lowerRoman"/>
      <w:lvlText w:val="%3."/>
      <w:lvlJc w:val="right"/>
      <w:pPr>
        <w:ind w:left="2124" w:hanging="180"/>
      </w:pPr>
    </w:lvl>
    <w:lvl w:ilvl="3" w:tplc="0413000F" w:tentative="1">
      <w:start w:val="1"/>
      <w:numFmt w:val="decimal"/>
      <w:lvlText w:val="%4."/>
      <w:lvlJc w:val="left"/>
      <w:pPr>
        <w:ind w:left="2844" w:hanging="360"/>
      </w:pPr>
    </w:lvl>
    <w:lvl w:ilvl="4" w:tplc="04130019" w:tentative="1">
      <w:start w:val="1"/>
      <w:numFmt w:val="lowerLetter"/>
      <w:lvlText w:val="%5."/>
      <w:lvlJc w:val="left"/>
      <w:pPr>
        <w:ind w:left="3564" w:hanging="360"/>
      </w:pPr>
    </w:lvl>
    <w:lvl w:ilvl="5" w:tplc="0413001B" w:tentative="1">
      <w:start w:val="1"/>
      <w:numFmt w:val="lowerRoman"/>
      <w:lvlText w:val="%6."/>
      <w:lvlJc w:val="right"/>
      <w:pPr>
        <w:ind w:left="4284" w:hanging="180"/>
      </w:pPr>
    </w:lvl>
    <w:lvl w:ilvl="6" w:tplc="0413000F" w:tentative="1">
      <w:start w:val="1"/>
      <w:numFmt w:val="decimal"/>
      <w:lvlText w:val="%7."/>
      <w:lvlJc w:val="left"/>
      <w:pPr>
        <w:ind w:left="5004" w:hanging="360"/>
      </w:pPr>
    </w:lvl>
    <w:lvl w:ilvl="7" w:tplc="04130019" w:tentative="1">
      <w:start w:val="1"/>
      <w:numFmt w:val="lowerLetter"/>
      <w:lvlText w:val="%8."/>
      <w:lvlJc w:val="left"/>
      <w:pPr>
        <w:ind w:left="5724" w:hanging="360"/>
      </w:pPr>
    </w:lvl>
    <w:lvl w:ilvl="8" w:tplc="0413001B" w:tentative="1">
      <w:start w:val="1"/>
      <w:numFmt w:val="lowerRoman"/>
      <w:lvlText w:val="%9."/>
      <w:lvlJc w:val="right"/>
      <w:pPr>
        <w:ind w:left="6444" w:hanging="180"/>
      </w:pPr>
    </w:lvl>
  </w:abstractNum>
  <w:abstractNum w:abstractNumId="7">
    <w:nsid w:val="1E1715B2"/>
    <w:multiLevelType w:val="hybridMultilevel"/>
    <w:tmpl w:val="09DC77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E3E720F"/>
    <w:multiLevelType w:val="hybridMultilevel"/>
    <w:tmpl w:val="D284A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AC01FD"/>
    <w:multiLevelType w:val="hybridMultilevel"/>
    <w:tmpl w:val="F6A26120"/>
    <w:lvl w:ilvl="0" w:tplc="0413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B21C71"/>
    <w:multiLevelType w:val="hybridMultilevel"/>
    <w:tmpl w:val="97B6A7E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8592861"/>
    <w:multiLevelType w:val="hybridMultilevel"/>
    <w:tmpl w:val="997EE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1C45AC"/>
    <w:multiLevelType w:val="hybridMultilevel"/>
    <w:tmpl w:val="26F266B8"/>
    <w:lvl w:ilvl="0" w:tplc="2E864FAE">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3205C4"/>
    <w:multiLevelType w:val="hybridMultilevel"/>
    <w:tmpl w:val="A71417C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nsid w:val="2BAA42C3"/>
    <w:multiLevelType w:val="hybridMultilevel"/>
    <w:tmpl w:val="E42E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E074BE"/>
    <w:multiLevelType w:val="hybridMultilevel"/>
    <w:tmpl w:val="D37CCA6C"/>
    <w:lvl w:ilvl="0" w:tplc="2E864FAE">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CCF2C05"/>
    <w:multiLevelType w:val="hybridMultilevel"/>
    <w:tmpl w:val="DEEEDF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F3243E8"/>
    <w:multiLevelType w:val="hybridMultilevel"/>
    <w:tmpl w:val="C5EA1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370AED"/>
    <w:multiLevelType w:val="hybridMultilevel"/>
    <w:tmpl w:val="9342B77E"/>
    <w:lvl w:ilvl="0" w:tplc="0413000F">
      <w:start w:val="1"/>
      <w:numFmt w:val="decimal"/>
      <w:lvlText w:val="%1."/>
      <w:lvlJc w:val="left"/>
      <w:pPr>
        <w:ind w:left="684" w:hanging="360"/>
      </w:pPr>
    </w:lvl>
    <w:lvl w:ilvl="1" w:tplc="04130019" w:tentative="1">
      <w:start w:val="1"/>
      <w:numFmt w:val="lowerLetter"/>
      <w:lvlText w:val="%2."/>
      <w:lvlJc w:val="left"/>
      <w:pPr>
        <w:ind w:left="1404" w:hanging="360"/>
      </w:pPr>
    </w:lvl>
    <w:lvl w:ilvl="2" w:tplc="0413001B" w:tentative="1">
      <w:start w:val="1"/>
      <w:numFmt w:val="lowerRoman"/>
      <w:lvlText w:val="%3."/>
      <w:lvlJc w:val="right"/>
      <w:pPr>
        <w:ind w:left="2124" w:hanging="180"/>
      </w:pPr>
    </w:lvl>
    <w:lvl w:ilvl="3" w:tplc="0413000F" w:tentative="1">
      <w:start w:val="1"/>
      <w:numFmt w:val="decimal"/>
      <w:lvlText w:val="%4."/>
      <w:lvlJc w:val="left"/>
      <w:pPr>
        <w:ind w:left="2844" w:hanging="360"/>
      </w:pPr>
    </w:lvl>
    <w:lvl w:ilvl="4" w:tplc="04130019" w:tentative="1">
      <w:start w:val="1"/>
      <w:numFmt w:val="lowerLetter"/>
      <w:lvlText w:val="%5."/>
      <w:lvlJc w:val="left"/>
      <w:pPr>
        <w:ind w:left="3564" w:hanging="360"/>
      </w:pPr>
    </w:lvl>
    <w:lvl w:ilvl="5" w:tplc="0413001B" w:tentative="1">
      <w:start w:val="1"/>
      <w:numFmt w:val="lowerRoman"/>
      <w:lvlText w:val="%6."/>
      <w:lvlJc w:val="right"/>
      <w:pPr>
        <w:ind w:left="4284" w:hanging="180"/>
      </w:pPr>
    </w:lvl>
    <w:lvl w:ilvl="6" w:tplc="0413000F" w:tentative="1">
      <w:start w:val="1"/>
      <w:numFmt w:val="decimal"/>
      <w:lvlText w:val="%7."/>
      <w:lvlJc w:val="left"/>
      <w:pPr>
        <w:ind w:left="5004" w:hanging="360"/>
      </w:pPr>
    </w:lvl>
    <w:lvl w:ilvl="7" w:tplc="04130019" w:tentative="1">
      <w:start w:val="1"/>
      <w:numFmt w:val="lowerLetter"/>
      <w:lvlText w:val="%8."/>
      <w:lvlJc w:val="left"/>
      <w:pPr>
        <w:ind w:left="5724" w:hanging="360"/>
      </w:pPr>
    </w:lvl>
    <w:lvl w:ilvl="8" w:tplc="0413001B" w:tentative="1">
      <w:start w:val="1"/>
      <w:numFmt w:val="lowerRoman"/>
      <w:lvlText w:val="%9."/>
      <w:lvlJc w:val="right"/>
      <w:pPr>
        <w:ind w:left="6444" w:hanging="180"/>
      </w:pPr>
    </w:lvl>
  </w:abstractNum>
  <w:abstractNum w:abstractNumId="19">
    <w:nsid w:val="37951111"/>
    <w:multiLevelType w:val="hybridMultilevel"/>
    <w:tmpl w:val="B4D27FC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79173E"/>
    <w:multiLevelType w:val="hybridMultilevel"/>
    <w:tmpl w:val="92648C06"/>
    <w:lvl w:ilvl="0" w:tplc="0413000F">
      <w:start w:val="1"/>
      <w:numFmt w:val="decimal"/>
      <w:lvlText w:val="%1."/>
      <w:lvlJc w:val="left"/>
      <w:pPr>
        <w:ind w:left="684" w:hanging="360"/>
      </w:pPr>
    </w:lvl>
    <w:lvl w:ilvl="1" w:tplc="04130019" w:tentative="1">
      <w:start w:val="1"/>
      <w:numFmt w:val="lowerLetter"/>
      <w:lvlText w:val="%2."/>
      <w:lvlJc w:val="left"/>
      <w:pPr>
        <w:ind w:left="1404" w:hanging="360"/>
      </w:pPr>
    </w:lvl>
    <w:lvl w:ilvl="2" w:tplc="0413001B" w:tentative="1">
      <w:start w:val="1"/>
      <w:numFmt w:val="lowerRoman"/>
      <w:lvlText w:val="%3."/>
      <w:lvlJc w:val="right"/>
      <w:pPr>
        <w:ind w:left="2124" w:hanging="180"/>
      </w:pPr>
    </w:lvl>
    <w:lvl w:ilvl="3" w:tplc="0413000F" w:tentative="1">
      <w:start w:val="1"/>
      <w:numFmt w:val="decimal"/>
      <w:lvlText w:val="%4."/>
      <w:lvlJc w:val="left"/>
      <w:pPr>
        <w:ind w:left="2844" w:hanging="360"/>
      </w:pPr>
    </w:lvl>
    <w:lvl w:ilvl="4" w:tplc="04130019" w:tentative="1">
      <w:start w:val="1"/>
      <w:numFmt w:val="lowerLetter"/>
      <w:lvlText w:val="%5."/>
      <w:lvlJc w:val="left"/>
      <w:pPr>
        <w:ind w:left="3564" w:hanging="360"/>
      </w:pPr>
    </w:lvl>
    <w:lvl w:ilvl="5" w:tplc="0413001B" w:tentative="1">
      <w:start w:val="1"/>
      <w:numFmt w:val="lowerRoman"/>
      <w:lvlText w:val="%6."/>
      <w:lvlJc w:val="right"/>
      <w:pPr>
        <w:ind w:left="4284" w:hanging="180"/>
      </w:pPr>
    </w:lvl>
    <w:lvl w:ilvl="6" w:tplc="0413000F" w:tentative="1">
      <w:start w:val="1"/>
      <w:numFmt w:val="decimal"/>
      <w:lvlText w:val="%7."/>
      <w:lvlJc w:val="left"/>
      <w:pPr>
        <w:ind w:left="5004" w:hanging="360"/>
      </w:pPr>
    </w:lvl>
    <w:lvl w:ilvl="7" w:tplc="04130019" w:tentative="1">
      <w:start w:val="1"/>
      <w:numFmt w:val="lowerLetter"/>
      <w:lvlText w:val="%8."/>
      <w:lvlJc w:val="left"/>
      <w:pPr>
        <w:ind w:left="5724" w:hanging="360"/>
      </w:pPr>
    </w:lvl>
    <w:lvl w:ilvl="8" w:tplc="0413001B" w:tentative="1">
      <w:start w:val="1"/>
      <w:numFmt w:val="lowerRoman"/>
      <w:lvlText w:val="%9."/>
      <w:lvlJc w:val="right"/>
      <w:pPr>
        <w:ind w:left="6444" w:hanging="180"/>
      </w:pPr>
    </w:lvl>
  </w:abstractNum>
  <w:abstractNum w:abstractNumId="21">
    <w:nsid w:val="3A521BB4"/>
    <w:multiLevelType w:val="hybridMultilevel"/>
    <w:tmpl w:val="DC369C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A9B1424"/>
    <w:multiLevelType w:val="hybridMultilevel"/>
    <w:tmpl w:val="A69E87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A9B16A3"/>
    <w:multiLevelType w:val="hybridMultilevel"/>
    <w:tmpl w:val="3E20C33E"/>
    <w:lvl w:ilvl="0" w:tplc="372E3BE4">
      <w:start w:val="1"/>
      <w:numFmt w:val="decimal"/>
      <w:lvlText w:val="%1."/>
      <w:lvlJc w:val="left"/>
      <w:pPr>
        <w:ind w:left="68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3B8D54E4"/>
    <w:multiLevelType w:val="hybridMultilevel"/>
    <w:tmpl w:val="D61A1C00"/>
    <w:lvl w:ilvl="0" w:tplc="8E0CF640">
      <w:start w:val="1"/>
      <w:numFmt w:val="decimal"/>
      <w:lvlText w:val="%1."/>
      <w:lvlJc w:val="left"/>
      <w:pPr>
        <w:ind w:left="68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3C0A1278"/>
    <w:multiLevelType w:val="hybridMultilevel"/>
    <w:tmpl w:val="22CC3B5E"/>
    <w:lvl w:ilvl="0" w:tplc="0DFE0C8A">
      <w:start w:val="1"/>
      <w:numFmt w:val="decimal"/>
      <w:pStyle w:val="Heading1"/>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3C8E5460"/>
    <w:multiLevelType w:val="hybridMultilevel"/>
    <w:tmpl w:val="4D7AA6AA"/>
    <w:lvl w:ilvl="0" w:tplc="0413000F">
      <w:start w:val="1"/>
      <w:numFmt w:val="decimal"/>
      <w:lvlText w:val="%1."/>
      <w:lvlJc w:val="left"/>
      <w:pPr>
        <w:ind w:left="684" w:hanging="360"/>
      </w:pPr>
    </w:lvl>
    <w:lvl w:ilvl="1" w:tplc="04130019" w:tentative="1">
      <w:start w:val="1"/>
      <w:numFmt w:val="lowerLetter"/>
      <w:lvlText w:val="%2."/>
      <w:lvlJc w:val="left"/>
      <w:pPr>
        <w:ind w:left="1404" w:hanging="360"/>
      </w:pPr>
    </w:lvl>
    <w:lvl w:ilvl="2" w:tplc="0413001B" w:tentative="1">
      <w:start w:val="1"/>
      <w:numFmt w:val="lowerRoman"/>
      <w:lvlText w:val="%3."/>
      <w:lvlJc w:val="right"/>
      <w:pPr>
        <w:ind w:left="2124" w:hanging="180"/>
      </w:pPr>
    </w:lvl>
    <w:lvl w:ilvl="3" w:tplc="0413000F" w:tentative="1">
      <w:start w:val="1"/>
      <w:numFmt w:val="decimal"/>
      <w:lvlText w:val="%4."/>
      <w:lvlJc w:val="left"/>
      <w:pPr>
        <w:ind w:left="2844" w:hanging="360"/>
      </w:pPr>
    </w:lvl>
    <w:lvl w:ilvl="4" w:tplc="04130019" w:tentative="1">
      <w:start w:val="1"/>
      <w:numFmt w:val="lowerLetter"/>
      <w:lvlText w:val="%5."/>
      <w:lvlJc w:val="left"/>
      <w:pPr>
        <w:ind w:left="3564" w:hanging="360"/>
      </w:pPr>
    </w:lvl>
    <w:lvl w:ilvl="5" w:tplc="0413001B" w:tentative="1">
      <w:start w:val="1"/>
      <w:numFmt w:val="lowerRoman"/>
      <w:lvlText w:val="%6."/>
      <w:lvlJc w:val="right"/>
      <w:pPr>
        <w:ind w:left="4284" w:hanging="180"/>
      </w:pPr>
    </w:lvl>
    <w:lvl w:ilvl="6" w:tplc="0413000F" w:tentative="1">
      <w:start w:val="1"/>
      <w:numFmt w:val="decimal"/>
      <w:lvlText w:val="%7."/>
      <w:lvlJc w:val="left"/>
      <w:pPr>
        <w:ind w:left="5004" w:hanging="360"/>
      </w:pPr>
    </w:lvl>
    <w:lvl w:ilvl="7" w:tplc="04130019" w:tentative="1">
      <w:start w:val="1"/>
      <w:numFmt w:val="lowerLetter"/>
      <w:lvlText w:val="%8."/>
      <w:lvlJc w:val="left"/>
      <w:pPr>
        <w:ind w:left="5724" w:hanging="360"/>
      </w:pPr>
    </w:lvl>
    <w:lvl w:ilvl="8" w:tplc="0413001B" w:tentative="1">
      <w:start w:val="1"/>
      <w:numFmt w:val="lowerRoman"/>
      <w:lvlText w:val="%9."/>
      <w:lvlJc w:val="right"/>
      <w:pPr>
        <w:ind w:left="6444" w:hanging="180"/>
      </w:pPr>
    </w:lvl>
  </w:abstractNum>
  <w:abstractNum w:abstractNumId="27">
    <w:nsid w:val="3DDD135A"/>
    <w:multiLevelType w:val="hybridMultilevel"/>
    <w:tmpl w:val="1E02B0A2"/>
    <w:lvl w:ilvl="0" w:tplc="0413000F">
      <w:start w:val="1"/>
      <w:numFmt w:val="decimal"/>
      <w:lvlText w:val="%1."/>
      <w:lvlJc w:val="left"/>
      <w:pPr>
        <w:ind w:left="684" w:hanging="360"/>
      </w:pPr>
    </w:lvl>
    <w:lvl w:ilvl="1" w:tplc="04130019">
      <w:start w:val="1"/>
      <w:numFmt w:val="lowerLetter"/>
      <w:lvlText w:val="%2."/>
      <w:lvlJc w:val="left"/>
      <w:pPr>
        <w:ind w:left="1404" w:hanging="360"/>
      </w:pPr>
    </w:lvl>
    <w:lvl w:ilvl="2" w:tplc="0413001B" w:tentative="1">
      <w:start w:val="1"/>
      <w:numFmt w:val="lowerRoman"/>
      <w:lvlText w:val="%3."/>
      <w:lvlJc w:val="right"/>
      <w:pPr>
        <w:ind w:left="2124" w:hanging="180"/>
      </w:pPr>
    </w:lvl>
    <w:lvl w:ilvl="3" w:tplc="0413000F" w:tentative="1">
      <w:start w:val="1"/>
      <w:numFmt w:val="decimal"/>
      <w:lvlText w:val="%4."/>
      <w:lvlJc w:val="left"/>
      <w:pPr>
        <w:ind w:left="2844" w:hanging="360"/>
      </w:pPr>
    </w:lvl>
    <w:lvl w:ilvl="4" w:tplc="04130019" w:tentative="1">
      <w:start w:val="1"/>
      <w:numFmt w:val="lowerLetter"/>
      <w:lvlText w:val="%5."/>
      <w:lvlJc w:val="left"/>
      <w:pPr>
        <w:ind w:left="3564" w:hanging="360"/>
      </w:pPr>
    </w:lvl>
    <w:lvl w:ilvl="5" w:tplc="0413001B" w:tentative="1">
      <w:start w:val="1"/>
      <w:numFmt w:val="lowerRoman"/>
      <w:lvlText w:val="%6."/>
      <w:lvlJc w:val="right"/>
      <w:pPr>
        <w:ind w:left="4284" w:hanging="180"/>
      </w:pPr>
    </w:lvl>
    <w:lvl w:ilvl="6" w:tplc="0413000F" w:tentative="1">
      <w:start w:val="1"/>
      <w:numFmt w:val="decimal"/>
      <w:lvlText w:val="%7."/>
      <w:lvlJc w:val="left"/>
      <w:pPr>
        <w:ind w:left="5004" w:hanging="360"/>
      </w:pPr>
    </w:lvl>
    <w:lvl w:ilvl="7" w:tplc="04130019" w:tentative="1">
      <w:start w:val="1"/>
      <w:numFmt w:val="lowerLetter"/>
      <w:lvlText w:val="%8."/>
      <w:lvlJc w:val="left"/>
      <w:pPr>
        <w:ind w:left="5724" w:hanging="360"/>
      </w:pPr>
    </w:lvl>
    <w:lvl w:ilvl="8" w:tplc="0413001B" w:tentative="1">
      <w:start w:val="1"/>
      <w:numFmt w:val="lowerRoman"/>
      <w:lvlText w:val="%9."/>
      <w:lvlJc w:val="right"/>
      <w:pPr>
        <w:ind w:left="6444" w:hanging="180"/>
      </w:pPr>
    </w:lvl>
  </w:abstractNum>
  <w:abstractNum w:abstractNumId="28">
    <w:nsid w:val="40500DF7"/>
    <w:multiLevelType w:val="hybridMultilevel"/>
    <w:tmpl w:val="1E02B0A2"/>
    <w:lvl w:ilvl="0" w:tplc="0413000F">
      <w:start w:val="1"/>
      <w:numFmt w:val="decimal"/>
      <w:lvlText w:val="%1."/>
      <w:lvlJc w:val="left"/>
      <w:pPr>
        <w:ind w:left="684" w:hanging="360"/>
      </w:pPr>
    </w:lvl>
    <w:lvl w:ilvl="1" w:tplc="04130019">
      <w:start w:val="1"/>
      <w:numFmt w:val="lowerLetter"/>
      <w:lvlText w:val="%2."/>
      <w:lvlJc w:val="left"/>
      <w:pPr>
        <w:ind w:left="1404" w:hanging="360"/>
      </w:pPr>
    </w:lvl>
    <w:lvl w:ilvl="2" w:tplc="0413001B" w:tentative="1">
      <w:start w:val="1"/>
      <w:numFmt w:val="lowerRoman"/>
      <w:lvlText w:val="%3."/>
      <w:lvlJc w:val="right"/>
      <w:pPr>
        <w:ind w:left="2124" w:hanging="180"/>
      </w:pPr>
    </w:lvl>
    <w:lvl w:ilvl="3" w:tplc="0413000F" w:tentative="1">
      <w:start w:val="1"/>
      <w:numFmt w:val="decimal"/>
      <w:lvlText w:val="%4."/>
      <w:lvlJc w:val="left"/>
      <w:pPr>
        <w:ind w:left="2844" w:hanging="360"/>
      </w:pPr>
    </w:lvl>
    <w:lvl w:ilvl="4" w:tplc="04130019" w:tentative="1">
      <w:start w:val="1"/>
      <w:numFmt w:val="lowerLetter"/>
      <w:lvlText w:val="%5."/>
      <w:lvlJc w:val="left"/>
      <w:pPr>
        <w:ind w:left="3564" w:hanging="360"/>
      </w:pPr>
    </w:lvl>
    <w:lvl w:ilvl="5" w:tplc="0413001B" w:tentative="1">
      <w:start w:val="1"/>
      <w:numFmt w:val="lowerRoman"/>
      <w:lvlText w:val="%6."/>
      <w:lvlJc w:val="right"/>
      <w:pPr>
        <w:ind w:left="4284" w:hanging="180"/>
      </w:pPr>
    </w:lvl>
    <w:lvl w:ilvl="6" w:tplc="0413000F" w:tentative="1">
      <w:start w:val="1"/>
      <w:numFmt w:val="decimal"/>
      <w:lvlText w:val="%7."/>
      <w:lvlJc w:val="left"/>
      <w:pPr>
        <w:ind w:left="5004" w:hanging="360"/>
      </w:pPr>
    </w:lvl>
    <w:lvl w:ilvl="7" w:tplc="04130019" w:tentative="1">
      <w:start w:val="1"/>
      <w:numFmt w:val="lowerLetter"/>
      <w:lvlText w:val="%8."/>
      <w:lvlJc w:val="left"/>
      <w:pPr>
        <w:ind w:left="5724" w:hanging="360"/>
      </w:pPr>
    </w:lvl>
    <w:lvl w:ilvl="8" w:tplc="0413001B" w:tentative="1">
      <w:start w:val="1"/>
      <w:numFmt w:val="lowerRoman"/>
      <w:lvlText w:val="%9."/>
      <w:lvlJc w:val="right"/>
      <w:pPr>
        <w:ind w:left="6444" w:hanging="180"/>
      </w:pPr>
    </w:lvl>
  </w:abstractNum>
  <w:abstractNum w:abstractNumId="29">
    <w:nsid w:val="40DE4888"/>
    <w:multiLevelType w:val="hybridMultilevel"/>
    <w:tmpl w:val="C1E60720"/>
    <w:lvl w:ilvl="0" w:tplc="006A61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E1253B"/>
    <w:multiLevelType w:val="hybridMultilevel"/>
    <w:tmpl w:val="02584DC4"/>
    <w:lvl w:ilvl="0" w:tplc="0413000F">
      <w:start w:val="1"/>
      <w:numFmt w:val="decimal"/>
      <w:lvlText w:val="%1."/>
      <w:lvlJc w:val="left"/>
      <w:pPr>
        <w:ind w:left="684" w:hanging="360"/>
      </w:pPr>
    </w:lvl>
    <w:lvl w:ilvl="1" w:tplc="04130019" w:tentative="1">
      <w:start w:val="1"/>
      <w:numFmt w:val="lowerLetter"/>
      <w:lvlText w:val="%2."/>
      <w:lvlJc w:val="left"/>
      <w:pPr>
        <w:ind w:left="1404" w:hanging="360"/>
      </w:pPr>
    </w:lvl>
    <w:lvl w:ilvl="2" w:tplc="0413001B" w:tentative="1">
      <w:start w:val="1"/>
      <w:numFmt w:val="lowerRoman"/>
      <w:lvlText w:val="%3."/>
      <w:lvlJc w:val="right"/>
      <w:pPr>
        <w:ind w:left="2124" w:hanging="180"/>
      </w:pPr>
    </w:lvl>
    <w:lvl w:ilvl="3" w:tplc="0413000F" w:tentative="1">
      <w:start w:val="1"/>
      <w:numFmt w:val="decimal"/>
      <w:lvlText w:val="%4."/>
      <w:lvlJc w:val="left"/>
      <w:pPr>
        <w:ind w:left="2844" w:hanging="360"/>
      </w:pPr>
    </w:lvl>
    <w:lvl w:ilvl="4" w:tplc="04130019" w:tentative="1">
      <w:start w:val="1"/>
      <w:numFmt w:val="lowerLetter"/>
      <w:lvlText w:val="%5."/>
      <w:lvlJc w:val="left"/>
      <w:pPr>
        <w:ind w:left="3564" w:hanging="360"/>
      </w:pPr>
    </w:lvl>
    <w:lvl w:ilvl="5" w:tplc="0413001B" w:tentative="1">
      <w:start w:val="1"/>
      <w:numFmt w:val="lowerRoman"/>
      <w:lvlText w:val="%6."/>
      <w:lvlJc w:val="right"/>
      <w:pPr>
        <w:ind w:left="4284" w:hanging="180"/>
      </w:pPr>
    </w:lvl>
    <w:lvl w:ilvl="6" w:tplc="0413000F" w:tentative="1">
      <w:start w:val="1"/>
      <w:numFmt w:val="decimal"/>
      <w:lvlText w:val="%7."/>
      <w:lvlJc w:val="left"/>
      <w:pPr>
        <w:ind w:left="5004" w:hanging="360"/>
      </w:pPr>
    </w:lvl>
    <w:lvl w:ilvl="7" w:tplc="04130019" w:tentative="1">
      <w:start w:val="1"/>
      <w:numFmt w:val="lowerLetter"/>
      <w:lvlText w:val="%8."/>
      <w:lvlJc w:val="left"/>
      <w:pPr>
        <w:ind w:left="5724" w:hanging="360"/>
      </w:pPr>
    </w:lvl>
    <w:lvl w:ilvl="8" w:tplc="0413001B" w:tentative="1">
      <w:start w:val="1"/>
      <w:numFmt w:val="lowerRoman"/>
      <w:lvlText w:val="%9."/>
      <w:lvlJc w:val="right"/>
      <w:pPr>
        <w:ind w:left="6444" w:hanging="180"/>
      </w:pPr>
    </w:lvl>
  </w:abstractNum>
  <w:abstractNum w:abstractNumId="31">
    <w:nsid w:val="45550D80"/>
    <w:multiLevelType w:val="hybridMultilevel"/>
    <w:tmpl w:val="FC4A444C"/>
    <w:lvl w:ilvl="0" w:tplc="0413000F">
      <w:start w:val="1"/>
      <w:numFmt w:val="decimal"/>
      <w:lvlText w:val="%1."/>
      <w:lvlJc w:val="left"/>
      <w:pPr>
        <w:ind w:left="684" w:hanging="360"/>
      </w:pPr>
    </w:lvl>
    <w:lvl w:ilvl="1" w:tplc="04130019" w:tentative="1">
      <w:start w:val="1"/>
      <w:numFmt w:val="lowerLetter"/>
      <w:lvlText w:val="%2."/>
      <w:lvlJc w:val="left"/>
      <w:pPr>
        <w:ind w:left="1404" w:hanging="360"/>
      </w:pPr>
    </w:lvl>
    <w:lvl w:ilvl="2" w:tplc="0413001B" w:tentative="1">
      <w:start w:val="1"/>
      <w:numFmt w:val="lowerRoman"/>
      <w:lvlText w:val="%3."/>
      <w:lvlJc w:val="right"/>
      <w:pPr>
        <w:ind w:left="2124" w:hanging="180"/>
      </w:pPr>
    </w:lvl>
    <w:lvl w:ilvl="3" w:tplc="0413000F" w:tentative="1">
      <w:start w:val="1"/>
      <w:numFmt w:val="decimal"/>
      <w:lvlText w:val="%4."/>
      <w:lvlJc w:val="left"/>
      <w:pPr>
        <w:ind w:left="2844" w:hanging="360"/>
      </w:pPr>
    </w:lvl>
    <w:lvl w:ilvl="4" w:tplc="04130019" w:tentative="1">
      <w:start w:val="1"/>
      <w:numFmt w:val="lowerLetter"/>
      <w:lvlText w:val="%5."/>
      <w:lvlJc w:val="left"/>
      <w:pPr>
        <w:ind w:left="3564" w:hanging="360"/>
      </w:pPr>
    </w:lvl>
    <w:lvl w:ilvl="5" w:tplc="0413001B" w:tentative="1">
      <w:start w:val="1"/>
      <w:numFmt w:val="lowerRoman"/>
      <w:lvlText w:val="%6."/>
      <w:lvlJc w:val="right"/>
      <w:pPr>
        <w:ind w:left="4284" w:hanging="180"/>
      </w:pPr>
    </w:lvl>
    <w:lvl w:ilvl="6" w:tplc="0413000F" w:tentative="1">
      <w:start w:val="1"/>
      <w:numFmt w:val="decimal"/>
      <w:lvlText w:val="%7."/>
      <w:lvlJc w:val="left"/>
      <w:pPr>
        <w:ind w:left="5004" w:hanging="360"/>
      </w:pPr>
    </w:lvl>
    <w:lvl w:ilvl="7" w:tplc="04130019" w:tentative="1">
      <w:start w:val="1"/>
      <w:numFmt w:val="lowerLetter"/>
      <w:lvlText w:val="%8."/>
      <w:lvlJc w:val="left"/>
      <w:pPr>
        <w:ind w:left="5724" w:hanging="360"/>
      </w:pPr>
    </w:lvl>
    <w:lvl w:ilvl="8" w:tplc="0413001B" w:tentative="1">
      <w:start w:val="1"/>
      <w:numFmt w:val="lowerRoman"/>
      <w:lvlText w:val="%9."/>
      <w:lvlJc w:val="right"/>
      <w:pPr>
        <w:ind w:left="6444" w:hanging="180"/>
      </w:pPr>
    </w:lvl>
  </w:abstractNum>
  <w:abstractNum w:abstractNumId="32">
    <w:nsid w:val="4890074D"/>
    <w:multiLevelType w:val="hybridMultilevel"/>
    <w:tmpl w:val="34D65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8BB025F"/>
    <w:multiLevelType w:val="multilevel"/>
    <w:tmpl w:val="064E2C1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4B635C48"/>
    <w:multiLevelType w:val="hybridMultilevel"/>
    <w:tmpl w:val="FDD0E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1811A26"/>
    <w:multiLevelType w:val="hybridMultilevel"/>
    <w:tmpl w:val="C49C42DC"/>
    <w:lvl w:ilvl="0" w:tplc="0413000F">
      <w:start w:val="1"/>
      <w:numFmt w:val="decimal"/>
      <w:lvlText w:val="%1."/>
      <w:lvlJc w:val="left"/>
      <w:pPr>
        <w:ind w:left="684" w:hanging="360"/>
      </w:pPr>
    </w:lvl>
    <w:lvl w:ilvl="1" w:tplc="04130019" w:tentative="1">
      <w:start w:val="1"/>
      <w:numFmt w:val="lowerLetter"/>
      <w:lvlText w:val="%2."/>
      <w:lvlJc w:val="left"/>
      <w:pPr>
        <w:ind w:left="1404" w:hanging="360"/>
      </w:pPr>
    </w:lvl>
    <w:lvl w:ilvl="2" w:tplc="0413001B" w:tentative="1">
      <w:start w:val="1"/>
      <w:numFmt w:val="lowerRoman"/>
      <w:lvlText w:val="%3."/>
      <w:lvlJc w:val="right"/>
      <w:pPr>
        <w:ind w:left="2124" w:hanging="180"/>
      </w:pPr>
    </w:lvl>
    <w:lvl w:ilvl="3" w:tplc="0413000F" w:tentative="1">
      <w:start w:val="1"/>
      <w:numFmt w:val="decimal"/>
      <w:lvlText w:val="%4."/>
      <w:lvlJc w:val="left"/>
      <w:pPr>
        <w:ind w:left="2844" w:hanging="360"/>
      </w:pPr>
    </w:lvl>
    <w:lvl w:ilvl="4" w:tplc="04130019" w:tentative="1">
      <w:start w:val="1"/>
      <w:numFmt w:val="lowerLetter"/>
      <w:lvlText w:val="%5."/>
      <w:lvlJc w:val="left"/>
      <w:pPr>
        <w:ind w:left="3564" w:hanging="360"/>
      </w:pPr>
    </w:lvl>
    <w:lvl w:ilvl="5" w:tplc="0413001B" w:tentative="1">
      <w:start w:val="1"/>
      <w:numFmt w:val="lowerRoman"/>
      <w:lvlText w:val="%6."/>
      <w:lvlJc w:val="right"/>
      <w:pPr>
        <w:ind w:left="4284" w:hanging="180"/>
      </w:pPr>
    </w:lvl>
    <w:lvl w:ilvl="6" w:tplc="0413000F" w:tentative="1">
      <w:start w:val="1"/>
      <w:numFmt w:val="decimal"/>
      <w:lvlText w:val="%7."/>
      <w:lvlJc w:val="left"/>
      <w:pPr>
        <w:ind w:left="5004" w:hanging="360"/>
      </w:pPr>
    </w:lvl>
    <w:lvl w:ilvl="7" w:tplc="04130019" w:tentative="1">
      <w:start w:val="1"/>
      <w:numFmt w:val="lowerLetter"/>
      <w:lvlText w:val="%8."/>
      <w:lvlJc w:val="left"/>
      <w:pPr>
        <w:ind w:left="5724" w:hanging="360"/>
      </w:pPr>
    </w:lvl>
    <w:lvl w:ilvl="8" w:tplc="0413001B" w:tentative="1">
      <w:start w:val="1"/>
      <w:numFmt w:val="lowerRoman"/>
      <w:lvlText w:val="%9."/>
      <w:lvlJc w:val="right"/>
      <w:pPr>
        <w:ind w:left="6444" w:hanging="180"/>
      </w:pPr>
    </w:lvl>
  </w:abstractNum>
  <w:abstractNum w:abstractNumId="36">
    <w:nsid w:val="52AF5D78"/>
    <w:multiLevelType w:val="hybridMultilevel"/>
    <w:tmpl w:val="371A2830"/>
    <w:lvl w:ilvl="0" w:tplc="F3F6D726">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565842A7"/>
    <w:multiLevelType w:val="multilevel"/>
    <w:tmpl w:val="8CD678C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8">
    <w:nsid w:val="571C2137"/>
    <w:multiLevelType w:val="hybridMultilevel"/>
    <w:tmpl w:val="C16C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8A03C18"/>
    <w:multiLevelType w:val="hybridMultilevel"/>
    <w:tmpl w:val="3C2A8C3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59584299"/>
    <w:multiLevelType w:val="hybridMultilevel"/>
    <w:tmpl w:val="F6A26120"/>
    <w:lvl w:ilvl="0" w:tplc="0413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9F83DBE"/>
    <w:multiLevelType w:val="hybridMultilevel"/>
    <w:tmpl w:val="B30A102E"/>
    <w:lvl w:ilvl="0" w:tplc="2E864FAE">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D1530D0"/>
    <w:multiLevelType w:val="hybridMultilevel"/>
    <w:tmpl w:val="95BE0452"/>
    <w:lvl w:ilvl="0" w:tplc="0413000F">
      <w:start w:val="1"/>
      <w:numFmt w:val="decimal"/>
      <w:lvlText w:val="%1."/>
      <w:lvlJc w:val="left"/>
      <w:pPr>
        <w:ind w:left="684" w:hanging="360"/>
      </w:pPr>
    </w:lvl>
    <w:lvl w:ilvl="1" w:tplc="04130019" w:tentative="1">
      <w:start w:val="1"/>
      <w:numFmt w:val="lowerLetter"/>
      <w:lvlText w:val="%2."/>
      <w:lvlJc w:val="left"/>
      <w:pPr>
        <w:ind w:left="1404" w:hanging="360"/>
      </w:pPr>
    </w:lvl>
    <w:lvl w:ilvl="2" w:tplc="0413001B" w:tentative="1">
      <w:start w:val="1"/>
      <w:numFmt w:val="lowerRoman"/>
      <w:lvlText w:val="%3."/>
      <w:lvlJc w:val="right"/>
      <w:pPr>
        <w:ind w:left="2124" w:hanging="180"/>
      </w:pPr>
    </w:lvl>
    <w:lvl w:ilvl="3" w:tplc="0413000F" w:tentative="1">
      <w:start w:val="1"/>
      <w:numFmt w:val="decimal"/>
      <w:lvlText w:val="%4."/>
      <w:lvlJc w:val="left"/>
      <w:pPr>
        <w:ind w:left="2844" w:hanging="360"/>
      </w:pPr>
    </w:lvl>
    <w:lvl w:ilvl="4" w:tplc="04130019" w:tentative="1">
      <w:start w:val="1"/>
      <w:numFmt w:val="lowerLetter"/>
      <w:lvlText w:val="%5."/>
      <w:lvlJc w:val="left"/>
      <w:pPr>
        <w:ind w:left="3564" w:hanging="360"/>
      </w:pPr>
    </w:lvl>
    <w:lvl w:ilvl="5" w:tplc="0413001B" w:tentative="1">
      <w:start w:val="1"/>
      <w:numFmt w:val="lowerRoman"/>
      <w:lvlText w:val="%6."/>
      <w:lvlJc w:val="right"/>
      <w:pPr>
        <w:ind w:left="4284" w:hanging="180"/>
      </w:pPr>
    </w:lvl>
    <w:lvl w:ilvl="6" w:tplc="0413000F" w:tentative="1">
      <w:start w:val="1"/>
      <w:numFmt w:val="decimal"/>
      <w:lvlText w:val="%7."/>
      <w:lvlJc w:val="left"/>
      <w:pPr>
        <w:ind w:left="5004" w:hanging="360"/>
      </w:pPr>
    </w:lvl>
    <w:lvl w:ilvl="7" w:tplc="04130019" w:tentative="1">
      <w:start w:val="1"/>
      <w:numFmt w:val="lowerLetter"/>
      <w:lvlText w:val="%8."/>
      <w:lvlJc w:val="left"/>
      <w:pPr>
        <w:ind w:left="5724" w:hanging="360"/>
      </w:pPr>
    </w:lvl>
    <w:lvl w:ilvl="8" w:tplc="0413001B" w:tentative="1">
      <w:start w:val="1"/>
      <w:numFmt w:val="lowerRoman"/>
      <w:lvlText w:val="%9."/>
      <w:lvlJc w:val="right"/>
      <w:pPr>
        <w:ind w:left="6444" w:hanging="180"/>
      </w:pPr>
    </w:lvl>
  </w:abstractNum>
  <w:abstractNum w:abstractNumId="43">
    <w:nsid w:val="5F8C4DEB"/>
    <w:multiLevelType w:val="hybridMultilevel"/>
    <w:tmpl w:val="07025756"/>
    <w:lvl w:ilvl="0" w:tplc="CA6E69FE">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10E0FDE"/>
    <w:multiLevelType w:val="hybridMultilevel"/>
    <w:tmpl w:val="F986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2BD2943"/>
    <w:multiLevelType w:val="hybridMultilevel"/>
    <w:tmpl w:val="3D74E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3877861"/>
    <w:multiLevelType w:val="hybridMultilevel"/>
    <w:tmpl w:val="BE94EAA4"/>
    <w:lvl w:ilvl="0" w:tplc="C0F4F7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56358F0"/>
    <w:multiLevelType w:val="hybridMultilevel"/>
    <w:tmpl w:val="F6A26120"/>
    <w:lvl w:ilvl="0" w:tplc="0413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CF94C05"/>
    <w:multiLevelType w:val="hybridMultilevel"/>
    <w:tmpl w:val="6494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E6200BD"/>
    <w:multiLevelType w:val="hybridMultilevel"/>
    <w:tmpl w:val="1E02B0A2"/>
    <w:lvl w:ilvl="0" w:tplc="0413000F">
      <w:start w:val="1"/>
      <w:numFmt w:val="decimal"/>
      <w:lvlText w:val="%1."/>
      <w:lvlJc w:val="left"/>
      <w:pPr>
        <w:ind w:left="684" w:hanging="360"/>
      </w:pPr>
    </w:lvl>
    <w:lvl w:ilvl="1" w:tplc="04130019" w:tentative="1">
      <w:start w:val="1"/>
      <w:numFmt w:val="lowerLetter"/>
      <w:lvlText w:val="%2."/>
      <w:lvlJc w:val="left"/>
      <w:pPr>
        <w:ind w:left="1404" w:hanging="360"/>
      </w:pPr>
    </w:lvl>
    <w:lvl w:ilvl="2" w:tplc="0413001B" w:tentative="1">
      <w:start w:val="1"/>
      <w:numFmt w:val="lowerRoman"/>
      <w:lvlText w:val="%3."/>
      <w:lvlJc w:val="right"/>
      <w:pPr>
        <w:ind w:left="2124" w:hanging="180"/>
      </w:pPr>
    </w:lvl>
    <w:lvl w:ilvl="3" w:tplc="0413000F" w:tentative="1">
      <w:start w:val="1"/>
      <w:numFmt w:val="decimal"/>
      <w:lvlText w:val="%4."/>
      <w:lvlJc w:val="left"/>
      <w:pPr>
        <w:ind w:left="2844" w:hanging="360"/>
      </w:pPr>
    </w:lvl>
    <w:lvl w:ilvl="4" w:tplc="04130019" w:tentative="1">
      <w:start w:val="1"/>
      <w:numFmt w:val="lowerLetter"/>
      <w:lvlText w:val="%5."/>
      <w:lvlJc w:val="left"/>
      <w:pPr>
        <w:ind w:left="3564" w:hanging="360"/>
      </w:pPr>
    </w:lvl>
    <w:lvl w:ilvl="5" w:tplc="0413001B" w:tentative="1">
      <w:start w:val="1"/>
      <w:numFmt w:val="lowerRoman"/>
      <w:lvlText w:val="%6."/>
      <w:lvlJc w:val="right"/>
      <w:pPr>
        <w:ind w:left="4284" w:hanging="180"/>
      </w:pPr>
    </w:lvl>
    <w:lvl w:ilvl="6" w:tplc="0413000F" w:tentative="1">
      <w:start w:val="1"/>
      <w:numFmt w:val="decimal"/>
      <w:lvlText w:val="%7."/>
      <w:lvlJc w:val="left"/>
      <w:pPr>
        <w:ind w:left="5004" w:hanging="360"/>
      </w:pPr>
    </w:lvl>
    <w:lvl w:ilvl="7" w:tplc="04130019" w:tentative="1">
      <w:start w:val="1"/>
      <w:numFmt w:val="lowerLetter"/>
      <w:lvlText w:val="%8."/>
      <w:lvlJc w:val="left"/>
      <w:pPr>
        <w:ind w:left="5724" w:hanging="360"/>
      </w:pPr>
    </w:lvl>
    <w:lvl w:ilvl="8" w:tplc="0413001B" w:tentative="1">
      <w:start w:val="1"/>
      <w:numFmt w:val="lowerRoman"/>
      <w:lvlText w:val="%9."/>
      <w:lvlJc w:val="right"/>
      <w:pPr>
        <w:ind w:left="6444" w:hanging="180"/>
      </w:pPr>
    </w:lvl>
  </w:abstractNum>
  <w:abstractNum w:abstractNumId="50">
    <w:nsid w:val="6F3E734B"/>
    <w:multiLevelType w:val="hybridMultilevel"/>
    <w:tmpl w:val="8A183178"/>
    <w:lvl w:ilvl="0" w:tplc="080C0001">
      <w:start w:val="1"/>
      <w:numFmt w:val="bullet"/>
      <w:lvlText w:val=""/>
      <w:lvlJc w:val="left"/>
      <w:pPr>
        <w:ind w:left="761" w:hanging="360"/>
      </w:pPr>
      <w:rPr>
        <w:rFonts w:ascii="Symbol" w:hAnsi="Symbol" w:hint="default"/>
      </w:rPr>
    </w:lvl>
    <w:lvl w:ilvl="1" w:tplc="080C0003" w:tentative="1">
      <w:start w:val="1"/>
      <w:numFmt w:val="bullet"/>
      <w:lvlText w:val="o"/>
      <w:lvlJc w:val="left"/>
      <w:pPr>
        <w:ind w:left="1481" w:hanging="360"/>
      </w:pPr>
      <w:rPr>
        <w:rFonts w:ascii="Courier New" w:hAnsi="Courier New" w:cs="Courier New" w:hint="default"/>
      </w:rPr>
    </w:lvl>
    <w:lvl w:ilvl="2" w:tplc="080C0005" w:tentative="1">
      <w:start w:val="1"/>
      <w:numFmt w:val="bullet"/>
      <w:lvlText w:val=""/>
      <w:lvlJc w:val="left"/>
      <w:pPr>
        <w:ind w:left="2201" w:hanging="360"/>
      </w:pPr>
      <w:rPr>
        <w:rFonts w:ascii="Wingdings" w:hAnsi="Wingdings" w:hint="default"/>
      </w:rPr>
    </w:lvl>
    <w:lvl w:ilvl="3" w:tplc="080C0001" w:tentative="1">
      <w:start w:val="1"/>
      <w:numFmt w:val="bullet"/>
      <w:lvlText w:val=""/>
      <w:lvlJc w:val="left"/>
      <w:pPr>
        <w:ind w:left="2921" w:hanging="360"/>
      </w:pPr>
      <w:rPr>
        <w:rFonts w:ascii="Symbol" w:hAnsi="Symbol" w:hint="default"/>
      </w:rPr>
    </w:lvl>
    <w:lvl w:ilvl="4" w:tplc="080C0003" w:tentative="1">
      <w:start w:val="1"/>
      <w:numFmt w:val="bullet"/>
      <w:lvlText w:val="o"/>
      <w:lvlJc w:val="left"/>
      <w:pPr>
        <w:ind w:left="3641" w:hanging="360"/>
      </w:pPr>
      <w:rPr>
        <w:rFonts w:ascii="Courier New" w:hAnsi="Courier New" w:cs="Courier New" w:hint="default"/>
      </w:rPr>
    </w:lvl>
    <w:lvl w:ilvl="5" w:tplc="080C0005" w:tentative="1">
      <w:start w:val="1"/>
      <w:numFmt w:val="bullet"/>
      <w:lvlText w:val=""/>
      <w:lvlJc w:val="left"/>
      <w:pPr>
        <w:ind w:left="4361" w:hanging="360"/>
      </w:pPr>
      <w:rPr>
        <w:rFonts w:ascii="Wingdings" w:hAnsi="Wingdings" w:hint="default"/>
      </w:rPr>
    </w:lvl>
    <w:lvl w:ilvl="6" w:tplc="080C0001" w:tentative="1">
      <w:start w:val="1"/>
      <w:numFmt w:val="bullet"/>
      <w:lvlText w:val=""/>
      <w:lvlJc w:val="left"/>
      <w:pPr>
        <w:ind w:left="5081" w:hanging="360"/>
      </w:pPr>
      <w:rPr>
        <w:rFonts w:ascii="Symbol" w:hAnsi="Symbol" w:hint="default"/>
      </w:rPr>
    </w:lvl>
    <w:lvl w:ilvl="7" w:tplc="080C0003" w:tentative="1">
      <w:start w:val="1"/>
      <w:numFmt w:val="bullet"/>
      <w:lvlText w:val="o"/>
      <w:lvlJc w:val="left"/>
      <w:pPr>
        <w:ind w:left="5801" w:hanging="360"/>
      </w:pPr>
      <w:rPr>
        <w:rFonts w:ascii="Courier New" w:hAnsi="Courier New" w:cs="Courier New" w:hint="default"/>
      </w:rPr>
    </w:lvl>
    <w:lvl w:ilvl="8" w:tplc="080C0005" w:tentative="1">
      <w:start w:val="1"/>
      <w:numFmt w:val="bullet"/>
      <w:lvlText w:val=""/>
      <w:lvlJc w:val="left"/>
      <w:pPr>
        <w:ind w:left="6521" w:hanging="360"/>
      </w:pPr>
      <w:rPr>
        <w:rFonts w:ascii="Wingdings" w:hAnsi="Wingdings" w:hint="default"/>
      </w:rPr>
    </w:lvl>
  </w:abstractNum>
  <w:abstractNum w:abstractNumId="51">
    <w:nsid w:val="6FBA1332"/>
    <w:multiLevelType w:val="hybridMultilevel"/>
    <w:tmpl w:val="0C2A2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14659D7"/>
    <w:multiLevelType w:val="hybridMultilevel"/>
    <w:tmpl w:val="A0601E4E"/>
    <w:lvl w:ilvl="0" w:tplc="0413000F">
      <w:start w:val="1"/>
      <w:numFmt w:val="decimal"/>
      <w:lvlText w:val="%1."/>
      <w:lvlJc w:val="left"/>
      <w:pPr>
        <w:ind w:left="684" w:hanging="360"/>
      </w:pPr>
    </w:lvl>
    <w:lvl w:ilvl="1" w:tplc="04130019" w:tentative="1">
      <w:start w:val="1"/>
      <w:numFmt w:val="lowerLetter"/>
      <w:lvlText w:val="%2."/>
      <w:lvlJc w:val="left"/>
      <w:pPr>
        <w:ind w:left="1404" w:hanging="360"/>
      </w:pPr>
    </w:lvl>
    <w:lvl w:ilvl="2" w:tplc="0413001B" w:tentative="1">
      <w:start w:val="1"/>
      <w:numFmt w:val="lowerRoman"/>
      <w:lvlText w:val="%3."/>
      <w:lvlJc w:val="right"/>
      <w:pPr>
        <w:ind w:left="2124" w:hanging="180"/>
      </w:pPr>
    </w:lvl>
    <w:lvl w:ilvl="3" w:tplc="0413000F" w:tentative="1">
      <w:start w:val="1"/>
      <w:numFmt w:val="decimal"/>
      <w:lvlText w:val="%4."/>
      <w:lvlJc w:val="left"/>
      <w:pPr>
        <w:ind w:left="2844" w:hanging="360"/>
      </w:pPr>
    </w:lvl>
    <w:lvl w:ilvl="4" w:tplc="04130019" w:tentative="1">
      <w:start w:val="1"/>
      <w:numFmt w:val="lowerLetter"/>
      <w:lvlText w:val="%5."/>
      <w:lvlJc w:val="left"/>
      <w:pPr>
        <w:ind w:left="3564" w:hanging="360"/>
      </w:pPr>
    </w:lvl>
    <w:lvl w:ilvl="5" w:tplc="0413001B" w:tentative="1">
      <w:start w:val="1"/>
      <w:numFmt w:val="lowerRoman"/>
      <w:lvlText w:val="%6."/>
      <w:lvlJc w:val="right"/>
      <w:pPr>
        <w:ind w:left="4284" w:hanging="180"/>
      </w:pPr>
    </w:lvl>
    <w:lvl w:ilvl="6" w:tplc="0413000F" w:tentative="1">
      <w:start w:val="1"/>
      <w:numFmt w:val="decimal"/>
      <w:lvlText w:val="%7."/>
      <w:lvlJc w:val="left"/>
      <w:pPr>
        <w:ind w:left="5004" w:hanging="360"/>
      </w:pPr>
    </w:lvl>
    <w:lvl w:ilvl="7" w:tplc="04130019" w:tentative="1">
      <w:start w:val="1"/>
      <w:numFmt w:val="lowerLetter"/>
      <w:lvlText w:val="%8."/>
      <w:lvlJc w:val="left"/>
      <w:pPr>
        <w:ind w:left="5724" w:hanging="360"/>
      </w:pPr>
    </w:lvl>
    <w:lvl w:ilvl="8" w:tplc="0413001B" w:tentative="1">
      <w:start w:val="1"/>
      <w:numFmt w:val="lowerRoman"/>
      <w:lvlText w:val="%9."/>
      <w:lvlJc w:val="right"/>
      <w:pPr>
        <w:ind w:left="6444" w:hanging="180"/>
      </w:pPr>
    </w:lvl>
  </w:abstractNum>
  <w:abstractNum w:abstractNumId="53">
    <w:nsid w:val="73862EA4"/>
    <w:multiLevelType w:val="hybridMultilevel"/>
    <w:tmpl w:val="EB722140"/>
    <w:lvl w:ilvl="0" w:tplc="0413000F">
      <w:start w:val="1"/>
      <w:numFmt w:val="decimal"/>
      <w:lvlText w:val="%1."/>
      <w:lvlJc w:val="left"/>
      <w:pPr>
        <w:ind w:left="684" w:hanging="360"/>
      </w:pPr>
    </w:lvl>
    <w:lvl w:ilvl="1" w:tplc="04130019" w:tentative="1">
      <w:start w:val="1"/>
      <w:numFmt w:val="lowerLetter"/>
      <w:lvlText w:val="%2."/>
      <w:lvlJc w:val="left"/>
      <w:pPr>
        <w:ind w:left="1404" w:hanging="360"/>
      </w:pPr>
    </w:lvl>
    <w:lvl w:ilvl="2" w:tplc="0413001B" w:tentative="1">
      <w:start w:val="1"/>
      <w:numFmt w:val="lowerRoman"/>
      <w:lvlText w:val="%3."/>
      <w:lvlJc w:val="right"/>
      <w:pPr>
        <w:ind w:left="2124" w:hanging="180"/>
      </w:pPr>
    </w:lvl>
    <w:lvl w:ilvl="3" w:tplc="0413000F" w:tentative="1">
      <w:start w:val="1"/>
      <w:numFmt w:val="decimal"/>
      <w:lvlText w:val="%4."/>
      <w:lvlJc w:val="left"/>
      <w:pPr>
        <w:ind w:left="2844" w:hanging="360"/>
      </w:pPr>
    </w:lvl>
    <w:lvl w:ilvl="4" w:tplc="04130019" w:tentative="1">
      <w:start w:val="1"/>
      <w:numFmt w:val="lowerLetter"/>
      <w:lvlText w:val="%5."/>
      <w:lvlJc w:val="left"/>
      <w:pPr>
        <w:ind w:left="3564" w:hanging="360"/>
      </w:pPr>
    </w:lvl>
    <w:lvl w:ilvl="5" w:tplc="0413001B" w:tentative="1">
      <w:start w:val="1"/>
      <w:numFmt w:val="lowerRoman"/>
      <w:lvlText w:val="%6."/>
      <w:lvlJc w:val="right"/>
      <w:pPr>
        <w:ind w:left="4284" w:hanging="180"/>
      </w:pPr>
    </w:lvl>
    <w:lvl w:ilvl="6" w:tplc="0413000F" w:tentative="1">
      <w:start w:val="1"/>
      <w:numFmt w:val="decimal"/>
      <w:lvlText w:val="%7."/>
      <w:lvlJc w:val="left"/>
      <w:pPr>
        <w:ind w:left="5004" w:hanging="360"/>
      </w:pPr>
    </w:lvl>
    <w:lvl w:ilvl="7" w:tplc="04130019" w:tentative="1">
      <w:start w:val="1"/>
      <w:numFmt w:val="lowerLetter"/>
      <w:lvlText w:val="%8."/>
      <w:lvlJc w:val="left"/>
      <w:pPr>
        <w:ind w:left="5724" w:hanging="360"/>
      </w:pPr>
    </w:lvl>
    <w:lvl w:ilvl="8" w:tplc="0413001B" w:tentative="1">
      <w:start w:val="1"/>
      <w:numFmt w:val="lowerRoman"/>
      <w:lvlText w:val="%9."/>
      <w:lvlJc w:val="right"/>
      <w:pPr>
        <w:ind w:left="6444" w:hanging="180"/>
      </w:pPr>
    </w:lvl>
  </w:abstractNum>
  <w:abstractNum w:abstractNumId="54">
    <w:nsid w:val="73C4086C"/>
    <w:multiLevelType w:val="hybridMultilevel"/>
    <w:tmpl w:val="CDD26F46"/>
    <w:lvl w:ilvl="0" w:tplc="0413000F">
      <w:start w:val="1"/>
      <w:numFmt w:val="decimal"/>
      <w:lvlText w:val="%1."/>
      <w:lvlJc w:val="left"/>
      <w:pPr>
        <w:ind w:left="684" w:hanging="360"/>
      </w:pPr>
    </w:lvl>
    <w:lvl w:ilvl="1" w:tplc="04130019">
      <w:start w:val="1"/>
      <w:numFmt w:val="lowerLetter"/>
      <w:lvlText w:val="%2."/>
      <w:lvlJc w:val="left"/>
      <w:pPr>
        <w:ind w:left="1404" w:hanging="360"/>
      </w:pPr>
    </w:lvl>
    <w:lvl w:ilvl="2" w:tplc="0413001B" w:tentative="1">
      <w:start w:val="1"/>
      <w:numFmt w:val="lowerRoman"/>
      <w:lvlText w:val="%3."/>
      <w:lvlJc w:val="right"/>
      <w:pPr>
        <w:ind w:left="2124" w:hanging="180"/>
      </w:pPr>
    </w:lvl>
    <w:lvl w:ilvl="3" w:tplc="0413000F" w:tentative="1">
      <w:start w:val="1"/>
      <w:numFmt w:val="decimal"/>
      <w:lvlText w:val="%4."/>
      <w:lvlJc w:val="left"/>
      <w:pPr>
        <w:ind w:left="2844" w:hanging="360"/>
      </w:pPr>
    </w:lvl>
    <w:lvl w:ilvl="4" w:tplc="04130019" w:tentative="1">
      <w:start w:val="1"/>
      <w:numFmt w:val="lowerLetter"/>
      <w:lvlText w:val="%5."/>
      <w:lvlJc w:val="left"/>
      <w:pPr>
        <w:ind w:left="3564" w:hanging="360"/>
      </w:pPr>
    </w:lvl>
    <w:lvl w:ilvl="5" w:tplc="0413001B" w:tentative="1">
      <w:start w:val="1"/>
      <w:numFmt w:val="lowerRoman"/>
      <w:lvlText w:val="%6."/>
      <w:lvlJc w:val="right"/>
      <w:pPr>
        <w:ind w:left="4284" w:hanging="180"/>
      </w:pPr>
    </w:lvl>
    <w:lvl w:ilvl="6" w:tplc="0413000F" w:tentative="1">
      <w:start w:val="1"/>
      <w:numFmt w:val="decimal"/>
      <w:lvlText w:val="%7."/>
      <w:lvlJc w:val="left"/>
      <w:pPr>
        <w:ind w:left="5004" w:hanging="360"/>
      </w:pPr>
    </w:lvl>
    <w:lvl w:ilvl="7" w:tplc="04130019" w:tentative="1">
      <w:start w:val="1"/>
      <w:numFmt w:val="lowerLetter"/>
      <w:lvlText w:val="%8."/>
      <w:lvlJc w:val="left"/>
      <w:pPr>
        <w:ind w:left="5724" w:hanging="360"/>
      </w:pPr>
    </w:lvl>
    <w:lvl w:ilvl="8" w:tplc="0413001B" w:tentative="1">
      <w:start w:val="1"/>
      <w:numFmt w:val="lowerRoman"/>
      <w:lvlText w:val="%9."/>
      <w:lvlJc w:val="right"/>
      <w:pPr>
        <w:ind w:left="6444" w:hanging="180"/>
      </w:pPr>
    </w:lvl>
  </w:abstractNum>
  <w:abstractNum w:abstractNumId="55">
    <w:nsid w:val="745A6186"/>
    <w:multiLevelType w:val="hybridMultilevel"/>
    <w:tmpl w:val="221E5BF6"/>
    <w:lvl w:ilvl="0" w:tplc="372E3BE4">
      <w:start w:val="1"/>
      <w:numFmt w:val="decimal"/>
      <w:lvlText w:val="%1."/>
      <w:lvlJc w:val="left"/>
      <w:pPr>
        <w:ind w:left="68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nsid w:val="763514BE"/>
    <w:multiLevelType w:val="hybridMultilevel"/>
    <w:tmpl w:val="044E6494"/>
    <w:lvl w:ilvl="0" w:tplc="0413000F">
      <w:start w:val="1"/>
      <w:numFmt w:val="decimal"/>
      <w:lvlText w:val="%1."/>
      <w:lvlJc w:val="left"/>
      <w:pPr>
        <w:ind w:left="684" w:hanging="360"/>
      </w:pPr>
    </w:lvl>
    <w:lvl w:ilvl="1" w:tplc="04130019" w:tentative="1">
      <w:start w:val="1"/>
      <w:numFmt w:val="lowerLetter"/>
      <w:lvlText w:val="%2."/>
      <w:lvlJc w:val="left"/>
      <w:pPr>
        <w:ind w:left="1404" w:hanging="360"/>
      </w:pPr>
    </w:lvl>
    <w:lvl w:ilvl="2" w:tplc="0413001B" w:tentative="1">
      <w:start w:val="1"/>
      <w:numFmt w:val="lowerRoman"/>
      <w:lvlText w:val="%3."/>
      <w:lvlJc w:val="right"/>
      <w:pPr>
        <w:ind w:left="2124" w:hanging="180"/>
      </w:pPr>
    </w:lvl>
    <w:lvl w:ilvl="3" w:tplc="0413000F" w:tentative="1">
      <w:start w:val="1"/>
      <w:numFmt w:val="decimal"/>
      <w:lvlText w:val="%4."/>
      <w:lvlJc w:val="left"/>
      <w:pPr>
        <w:ind w:left="2844" w:hanging="360"/>
      </w:pPr>
    </w:lvl>
    <w:lvl w:ilvl="4" w:tplc="04130019" w:tentative="1">
      <w:start w:val="1"/>
      <w:numFmt w:val="lowerLetter"/>
      <w:lvlText w:val="%5."/>
      <w:lvlJc w:val="left"/>
      <w:pPr>
        <w:ind w:left="3564" w:hanging="360"/>
      </w:pPr>
    </w:lvl>
    <w:lvl w:ilvl="5" w:tplc="0413001B" w:tentative="1">
      <w:start w:val="1"/>
      <w:numFmt w:val="lowerRoman"/>
      <w:lvlText w:val="%6."/>
      <w:lvlJc w:val="right"/>
      <w:pPr>
        <w:ind w:left="4284" w:hanging="180"/>
      </w:pPr>
    </w:lvl>
    <w:lvl w:ilvl="6" w:tplc="0413000F" w:tentative="1">
      <w:start w:val="1"/>
      <w:numFmt w:val="decimal"/>
      <w:lvlText w:val="%7."/>
      <w:lvlJc w:val="left"/>
      <w:pPr>
        <w:ind w:left="5004" w:hanging="360"/>
      </w:pPr>
    </w:lvl>
    <w:lvl w:ilvl="7" w:tplc="04130019" w:tentative="1">
      <w:start w:val="1"/>
      <w:numFmt w:val="lowerLetter"/>
      <w:lvlText w:val="%8."/>
      <w:lvlJc w:val="left"/>
      <w:pPr>
        <w:ind w:left="5724" w:hanging="360"/>
      </w:pPr>
    </w:lvl>
    <w:lvl w:ilvl="8" w:tplc="0413001B" w:tentative="1">
      <w:start w:val="1"/>
      <w:numFmt w:val="lowerRoman"/>
      <w:lvlText w:val="%9."/>
      <w:lvlJc w:val="right"/>
      <w:pPr>
        <w:ind w:left="6444" w:hanging="180"/>
      </w:pPr>
    </w:lvl>
  </w:abstractNum>
  <w:abstractNum w:abstractNumId="57">
    <w:nsid w:val="780E10BD"/>
    <w:multiLevelType w:val="hybridMultilevel"/>
    <w:tmpl w:val="B756F12E"/>
    <w:lvl w:ilvl="0" w:tplc="0413000F">
      <w:start w:val="1"/>
      <w:numFmt w:val="decimal"/>
      <w:lvlText w:val="%1."/>
      <w:lvlJc w:val="left"/>
      <w:pPr>
        <w:ind w:left="684" w:hanging="360"/>
      </w:pPr>
    </w:lvl>
    <w:lvl w:ilvl="1" w:tplc="04130019" w:tentative="1">
      <w:start w:val="1"/>
      <w:numFmt w:val="lowerLetter"/>
      <w:lvlText w:val="%2."/>
      <w:lvlJc w:val="left"/>
      <w:pPr>
        <w:ind w:left="1404" w:hanging="360"/>
      </w:pPr>
    </w:lvl>
    <w:lvl w:ilvl="2" w:tplc="0413001B" w:tentative="1">
      <w:start w:val="1"/>
      <w:numFmt w:val="lowerRoman"/>
      <w:lvlText w:val="%3."/>
      <w:lvlJc w:val="right"/>
      <w:pPr>
        <w:ind w:left="2124" w:hanging="180"/>
      </w:pPr>
    </w:lvl>
    <w:lvl w:ilvl="3" w:tplc="0413000F" w:tentative="1">
      <w:start w:val="1"/>
      <w:numFmt w:val="decimal"/>
      <w:lvlText w:val="%4."/>
      <w:lvlJc w:val="left"/>
      <w:pPr>
        <w:ind w:left="2844" w:hanging="360"/>
      </w:pPr>
    </w:lvl>
    <w:lvl w:ilvl="4" w:tplc="04130019" w:tentative="1">
      <w:start w:val="1"/>
      <w:numFmt w:val="lowerLetter"/>
      <w:lvlText w:val="%5."/>
      <w:lvlJc w:val="left"/>
      <w:pPr>
        <w:ind w:left="3564" w:hanging="360"/>
      </w:pPr>
    </w:lvl>
    <w:lvl w:ilvl="5" w:tplc="0413001B" w:tentative="1">
      <w:start w:val="1"/>
      <w:numFmt w:val="lowerRoman"/>
      <w:lvlText w:val="%6."/>
      <w:lvlJc w:val="right"/>
      <w:pPr>
        <w:ind w:left="4284" w:hanging="180"/>
      </w:pPr>
    </w:lvl>
    <w:lvl w:ilvl="6" w:tplc="0413000F" w:tentative="1">
      <w:start w:val="1"/>
      <w:numFmt w:val="decimal"/>
      <w:lvlText w:val="%7."/>
      <w:lvlJc w:val="left"/>
      <w:pPr>
        <w:ind w:left="5004" w:hanging="360"/>
      </w:pPr>
    </w:lvl>
    <w:lvl w:ilvl="7" w:tplc="04130019" w:tentative="1">
      <w:start w:val="1"/>
      <w:numFmt w:val="lowerLetter"/>
      <w:lvlText w:val="%8."/>
      <w:lvlJc w:val="left"/>
      <w:pPr>
        <w:ind w:left="5724" w:hanging="360"/>
      </w:pPr>
    </w:lvl>
    <w:lvl w:ilvl="8" w:tplc="0413001B" w:tentative="1">
      <w:start w:val="1"/>
      <w:numFmt w:val="lowerRoman"/>
      <w:lvlText w:val="%9."/>
      <w:lvlJc w:val="right"/>
      <w:pPr>
        <w:ind w:left="6444" w:hanging="180"/>
      </w:pPr>
    </w:lvl>
  </w:abstractNum>
  <w:abstractNum w:abstractNumId="58">
    <w:nsid w:val="79591962"/>
    <w:multiLevelType w:val="hybridMultilevel"/>
    <w:tmpl w:val="D390D61A"/>
    <w:lvl w:ilvl="0" w:tplc="372E3BE4">
      <w:start w:val="1"/>
      <w:numFmt w:val="decimal"/>
      <w:lvlText w:val="%1."/>
      <w:lvlJc w:val="left"/>
      <w:pPr>
        <w:ind w:left="68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nsid w:val="7A875609"/>
    <w:multiLevelType w:val="hybridMultilevel"/>
    <w:tmpl w:val="A03C9476"/>
    <w:lvl w:ilvl="0" w:tplc="2E864FAE">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DBA10DD"/>
    <w:multiLevelType w:val="hybridMultilevel"/>
    <w:tmpl w:val="1D9E840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50"/>
  </w:num>
  <w:num w:numId="3">
    <w:abstractNumId w:val="7"/>
  </w:num>
  <w:num w:numId="4">
    <w:abstractNumId w:val="36"/>
  </w:num>
  <w:num w:numId="5">
    <w:abstractNumId w:val="15"/>
  </w:num>
  <w:num w:numId="6">
    <w:abstractNumId w:val="39"/>
  </w:num>
  <w:num w:numId="7">
    <w:abstractNumId w:val="60"/>
  </w:num>
  <w:num w:numId="8">
    <w:abstractNumId w:val="10"/>
  </w:num>
  <w:num w:numId="9">
    <w:abstractNumId w:val="11"/>
  </w:num>
  <w:num w:numId="10">
    <w:abstractNumId w:val="5"/>
  </w:num>
  <w:num w:numId="11">
    <w:abstractNumId w:val="9"/>
  </w:num>
  <w:num w:numId="12">
    <w:abstractNumId w:val="32"/>
  </w:num>
  <w:num w:numId="13">
    <w:abstractNumId w:val="19"/>
  </w:num>
  <w:num w:numId="14">
    <w:abstractNumId w:val="47"/>
  </w:num>
  <w:num w:numId="15">
    <w:abstractNumId w:val="14"/>
  </w:num>
  <w:num w:numId="16">
    <w:abstractNumId w:val="48"/>
  </w:num>
  <w:num w:numId="17">
    <w:abstractNumId w:val="40"/>
  </w:num>
  <w:num w:numId="18">
    <w:abstractNumId w:val="33"/>
  </w:num>
  <w:num w:numId="19">
    <w:abstractNumId w:val="45"/>
  </w:num>
  <w:num w:numId="20">
    <w:abstractNumId w:val="2"/>
  </w:num>
  <w:num w:numId="21">
    <w:abstractNumId w:val="3"/>
  </w:num>
  <w:num w:numId="22">
    <w:abstractNumId w:val="38"/>
  </w:num>
  <w:num w:numId="23">
    <w:abstractNumId w:val="43"/>
  </w:num>
  <w:num w:numId="24">
    <w:abstractNumId w:val="44"/>
  </w:num>
  <w:num w:numId="25">
    <w:abstractNumId w:val="6"/>
  </w:num>
  <w:num w:numId="26">
    <w:abstractNumId w:val="30"/>
  </w:num>
  <w:num w:numId="27">
    <w:abstractNumId w:val="4"/>
  </w:num>
  <w:num w:numId="28">
    <w:abstractNumId w:val="49"/>
  </w:num>
  <w:num w:numId="29">
    <w:abstractNumId w:val="20"/>
  </w:num>
  <w:num w:numId="30">
    <w:abstractNumId w:val="1"/>
  </w:num>
  <w:num w:numId="31">
    <w:abstractNumId w:val="31"/>
  </w:num>
  <w:num w:numId="32">
    <w:abstractNumId w:val="27"/>
  </w:num>
  <w:num w:numId="33">
    <w:abstractNumId w:val="37"/>
  </w:num>
  <w:num w:numId="34">
    <w:abstractNumId w:val="28"/>
  </w:num>
  <w:num w:numId="35">
    <w:abstractNumId w:val="56"/>
  </w:num>
  <w:num w:numId="36">
    <w:abstractNumId w:val="26"/>
  </w:num>
  <w:num w:numId="37">
    <w:abstractNumId w:val="42"/>
  </w:num>
  <w:num w:numId="38">
    <w:abstractNumId w:val="52"/>
  </w:num>
  <w:num w:numId="39">
    <w:abstractNumId w:val="18"/>
  </w:num>
  <w:num w:numId="40">
    <w:abstractNumId w:val="53"/>
  </w:num>
  <w:num w:numId="41">
    <w:abstractNumId w:val="35"/>
  </w:num>
  <w:num w:numId="42">
    <w:abstractNumId w:val="57"/>
  </w:num>
  <w:num w:numId="43">
    <w:abstractNumId w:val="54"/>
  </w:num>
  <w:num w:numId="44">
    <w:abstractNumId w:val="46"/>
  </w:num>
  <w:num w:numId="45">
    <w:abstractNumId w:val="25"/>
  </w:num>
  <w:num w:numId="46">
    <w:abstractNumId w:val="41"/>
  </w:num>
  <w:num w:numId="47">
    <w:abstractNumId w:val="12"/>
  </w:num>
  <w:num w:numId="48">
    <w:abstractNumId w:val="59"/>
  </w:num>
  <w:num w:numId="49">
    <w:abstractNumId w:val="24"/>
  </w:num>
  <w:num w:numId="50">
    <w:abstractNumId w:val="16"/>
  </w:num>
  <w:num w:numId="51">
    <w:abstractNumId w:val="58"/>
  </w:num>
  <w:num w:numId="52">
    <w:abstractNumId w:val="23"/>
  </w:num>
  <w:num w:numId="53">
    <w:abstractNumId w:val="55"/>
  </w:num>
  <w:num w:numId="54">
    <w:abstractNumId w:val="21"/>
  </w:num>
  <w:num w:numId="55">
    <w:abstractNumId w:val="22"/>
  </w:num>
  <w:num w:numId="56">
    <w:abstractNumId w:val="17"/>
  </w:num>
  <w:num w:numId="57">
    <w:abstractNumId w:val="0"/>
  </w:num>
  <w:num w:numId="58">
    <w:abstractNumId w:val="29"/>
  </w:num>
  <w:num w:numId="59">
    <w:abstractNumId w:val="51"/>
  </w:num>
  <w:num w:numId="60">
    <w:abstractNumId w:val="8"/>
  </w:num>
  <w:num w:numId="61">
    <w:abstractNumId w:val="34"/>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047D9"/>
    <w:rsid w:val="00000034"/>
    <w:rsid w:val="00000101"/>
    <w:rsid w:val="00000E07"/>
    <w:rsid w:val="00001793"/>
    <w:rsid w:val="00001CF3"/>
    <w:rsid w:val="000021A9"/>
    <w:rsid w:val="00003CA2"/>
    <w:rsid w:val="000045F7"/>
    <w:rsid w:val="00004AA6"/>
    <w:rsid w:val="000051BD"/>
    <w:rsid w:val="00006CC4"/>
    <w:rsid w:val="00006E23"/>
    <w:rsid w:val="00007075"/>
    <w:rsid w:val="00011AB1"/>
    <w:rsid w:val="000132D1"/>
    <w:rsid w:val="00014BFE"/>
    <w:rsid w:val="00015340"/>
    <w:rsid w:val="00016B1A"/>
    <w:rsid w:val="0001747B"/>
    <w:rsid w:val="00021C9D"/>
    <w:rsid w:val="00023F13"/>
    <w:rsid w:val="00026160"/>
    <w:rsid w:val="0003258D"/>
    <w:rsid w:val="00033EEA"/>
    <w:rsid w:val="0003483C"/>
    <w:rsid w:val="000354A2"/>
    <w:rsid w:val="000373F8"/>
    <w:rsid w:val="000450D4"/>
    <w:rsid w:val="000526A4"/>
    <w:rsid w:val="00060610"/>
    <w:rsid w:val="00060C87"/>
    <w:rsid w:val="000626A9"/>
    <w:rsid w:val="0006658C"/>
    <w:rsid w:val="0007197A"/>
    <w:rsid w:val="000749C5"/>
    <w:rsid w:val="000774EF"/>
    <w:rsid w:val="000821F0"/>
    <w:rsid w:val="00083244"/>
    <w:rsid w:val="00084C69"/>
    <w:rsid w:val="0008782D"/>
    <w:rsid w:val="00087E30"/>
    <w:rsid w:val="00095F85"/>
    <w:rsid w:val="0009735A"/>
    <w:rsid w:val="000A0DC3"/>
    <w:rsid w:val="000A2452"/>
    <w:rsid w:val="000A3489"/>
    <w:rsid w:val="000B06D0"/>
    <w:rsid w:val="000B217A"/>
    <w:rsid w:val="000B5263"/>
    <w:rsid w:val="000B6A31"/>
    <w:rsid w:val="000B7A02"/>
    <w:rsid w:val="000C1495"/>
    <w:rsid w:val="000C3D93"/>
    <w:rsid w:val="000C5ED6"/>
    <w:rsid w:val="000D1A2E"/>
    <w:rsid w:val="000D65B6"/>
    <w:rsid w:val="000D7886"/>
    <w:rsid w:val="000F0ADB"/>
    <w:rsid w:val="000F2A8B"/>
    <w:rsid w:val="000F3082"/>
    <w:rsid w:val="000F4931"/>
    <w:rsid w:val="000F693B"/>
    <w:rsid w:val="000F6BED"/>
    <w:rsid w:val="0010012E"/>
    <w:rsid w:val="0010075F"/>
    <w:rsid w:val="00100A85"/>
    <w:rsid w:val="00100B45"/>
    <w:rsid w:val="00101792"/>
    <w:rsid w:val="00110C01"/>
    <w:rsid w:val="00113061"/>
    <w:rsid w:val="00113E9B"/>
    <w:rsid w:val="001159C3"/>
    <w:rsid w:val="001210D3"/>
    <w:rsid w:val="00125083"/>
    <w:rsid w:val="001255DA"/>
    <w:rsid w:val="001323FB"/>
    <w:rsid w:val="00132464"/>
    <w:rsid w:val="00135000"/>
    <w:rsid w:val="00135A03"/>
    <w:rsid w:val="001368C6"/>
    <w:rsid w:val="0013707C"/>
    <w:rsid w:val="001379EB"/>
    <w:rsid w:val="001421C8"/>
    <w:rsid w:val="00147B2E"/>
    <w:rsid w:val="00151862"/>
    <w:rsid w:val="00153740"/>
    <w:rsid w:val="001537B5"/>
    <w:rsid w:val="00153D49"/>
    <w:rsid w:val="0015499E"/>
    <w:rsid w:val="00154B50"/>
    <w:rsid w:val="001563C5"/>
    <w:rsid w:val="00161D27"/>
    <w:rsid w:val="00162AA7"/>
    <w:rsid w:val="00162B53"/>
    <w:rsid w:val="00163F79"/>
    <w:rsid w:val="00165259"/>
    <w:rsid w:val="001657B4"/>
    <w:rsid w:val="00172BD2"/>
    <w:rsid w:val="00176AAE"/>
    <w:rsid w:val="0017729D"/>
    <w:rsid w:val="00180C43"/>
    <w:rsid w:val="0018248C"/>
    <w:rsid w:val="00186C88"/>
    <w:rsid w:val="00187C86"/>
    <w:rsid w:val="00190280"/>
    <w:rsid w:val="001937E8"/>
    <w:rsid w:val="00195E53"/>
    <w:rsid w:val="0019606E"/>
    <w:rsid w:val="00196782"/>
    <w:rsid w:val="001972B7"/>
    <w:rsid w:val="00197741"/>
    <w:rsid w:val="001A2104"/>
    <w:rsid w:val="001A4203"/>
    <w:rsid w:val="001A4D15"/>
    <w:rsid w:val="001B17E1"/>
    <w:rsid w:val="001B19E3"/>
    <w:rsid w:val="001B28D1"/>
    <w:rsid w:val="001B4407"/>
    <w:rsid w:val="001B4576"/>
    <w:rsid w:val="001B63E0"/>
    <w:rsid w:val="001B6D6B"/>
    <w:rsid w:val="001C10D2"/>
    <w:rsid w:val="001C186A"/>
    <w:rsid w:val="001C192F"/>
    <w:rsid w:val="001C19DF"/>
    <w:rsid w:val="001C5D45"/>
    <w:rsid w:val="001C5E28"/>
    <w:rsid w:val="001C7288"/>
    <w:rsid w:val="001D4496"/>
    <w:rsid w:val="001E582B"/>
    <w:rsid w:val="001E6C5E"/>
    <w:rsid w:val="001E74E3"/>
    <w:rsid w:val="001E765B"/>
    <w:rsid w:val="001E7865"/>
    <w:rsid w:val="001F1573"/>
    <w:rsid w:val="001F272F"/>
    <w:rsid w:val="001F34D0"/>
    <w:rsid w:val="001F375D"/>
    <w:rsid w:val="001F482F"/>
    <w:rsid w:val="00201DA4"/>
    <w:rsid w:val="002057AC"/>
    <w:rsid w:val="00207A12"/>
    <w:rsid w:val="002105DF"/>
    <w:rsid w:val="002124D6"/>
    <w:rsid w:val="002157DD"/>
    <w:rsid w:val="0021592D"/>
    <w:rsid w:val="00221198"/>
    <w:rsid w:val="0023166C"/>
    <w:rsid w:val="0023347F"/>
    <w:rsid w:val="00235038"/>
    <w:rsid w:val="002356E6"/>
    <w:rsid w:val="0023653F"/>
    <w:rsid w:val="00237A73"/>
    <w:rsid w:val="00244385"/>
    <w:rsid w:val="002449BC"/>
    <w:rsid w:val="00244AB1"/>
    <w:rsid w:val="0024685B"/>
    <w:rsid w:val="00253AF8"/>
    <w:rsid w:val="002544F8"/>
    <w:rsid w:val="00254900"/>
    <w:rsid w:val="00254D15"/>
    <w:rsid w:val="002575AE"/>
    <w:rsid w:val="00262ACE"/>
    <w:rsid w:val="00263510"/>
    <w:rsid w:val="002729DB"/>
    <w:rsid w:val="00277D90"/>
    <w:rsid w:val="002828E1"/>
    <w:rsid w:val="00287CA5"/>
    <w:rsid w:val="00292BF1"/>
    <w:rsid w:val="00295864"/>
    <w:rsid w:val="002A1114"/>
    <w:rsid w:val="002A67E4"/>
    <w:rsid w:val="002B16D4"/>
    <w:rsid w:val="002B2616"/>
    <w:rsid w:val="002B32BE"/>
    <w:rsid w:val="002B38DB"/>
    <w:rsid w:val="002B5D3F"/>
    <w:rsid w:val="002D07BC"/>
    <w:rsid w:val="002D66A9"/>
    <w:rsid w:val="002E3D56"/>
    <w:rsid w:val="002E4931"/>
    <w:rsid w:val="002E5381"/>
    <w:rsid w:val="002E54EC"/>
    <w:rsid w:val="002F0689"/>
    <w:rsid w:val="002F15FD"/>
    <w:rsid w:val="002F2FB0"/>
    <w:rsid w:val="002F5AAD"/>
    <w:rsid w:val="002F6351"/>
    <w:rsid w:val="002F77AF"/>
    <w:rsid w:val="00301242"/>
    <w:rsid w:val="003024F0"/>
    <w:rsid w:val="00302F91"/>
    <w:rsid w:val="003047D9"/>
    <w:rsid w:val="00305AF6"/>
    <w:rsid w:val="003100D0"/>
    <w:rsid w:val="003104C5"/>
    <w:rsid w:val="003115E1"/>
    <w:rsid w:val="0031184F"/>
    <w:rsid w:val="00312C36"/>
    <w:rsid w:val="003133CF"/>
    <w:rsid w:val="003137DD"/>
    <w:rsid w:val="003138F7"/>
    <w:rsid w:val="003156C3"/>
    <w:rsid w:val="00321843"/>
    <w:rsid w:val="00321975"/>
    <w:rsid w:val="0032231C"/>
    <w:rsid w:val="00322D5A"/>
    <w:rsid w:val="00324274"/>
    <w:rsid w:val="00331D2E"/>
    <w:rsid w:val="00332446"/>
    <w:rsid w:val="00334712"/>
    <w:rsid w:val="00337598"/>
    <w:rsid w:val="00342985"/>
    <w:rsid w:val="00344C20"/>
    <w:rsid w:val="00346024"/>
    <w:rsid w:val="0034707C"/>
    <w:rsid w:val="00350998"/>
    <w:rsid w:val="00355FCD"/>
    <w:rsid w:val="00356FD3"/>
    <w:rsid w:val="00360495"/>
    <w:rsid w:val="00360934"/>
    <w:rsid w:val="0036130A"/>
    <w:rsid w:val="00361964"/>
    <w:rsid w:val="00365060"/>
    <w:rsid w:val="00371758"/>
    <w:rsid w:val="00374289"/>
    <w:rsid w:val="00377C2E"/>
    <w:rsid w:val="00381E18"/>
    <w:rsid w:val="003820B9"/>
    <w:rsid w:val="0039079D"/>
    <w:rsid w:val="0039407B"/>
    <w:rsid w:val="003A1B5E"/>
    <w:rsid w:val="003A4DFA"/>
    <w:rsid w:val="003A6BC3"/>
    <w:rsid w:val="003B07E6"/>
    <w:rsid w:val="003B086E"/>
    <w:rsid w:val="003B27F7"/>
    <w:rsid w:val="003B3284"/>
    <w:rsid w:val="003B57AF"/>
    <w:rsid w:val="003B5C1B"/>
    <w:rsid w:val="003B72F0"/>
    <w:rsid w:val="003C056C"/>
    <w:rsid w:val="003C1118"/>
    <w:rsid w:val="003C696B"/>
    <w:rsid w:val="003C74D1"/>
    <w:rsid w:val="003D043E"/>
    <w:rsid w:val="003D1C9C"/>
    <w:rsid w:val="003D2A3E"/>
    <w:rsid w:val="003D3DA4"/>
    <w:rsid w:val="003D5A29"/>
    <w:rsid w:val="003E0141"/>
    <w:rsid w:val="003E202C"/>
    <w:rsid w:val="003E26FA"/>
    <w:rsid w:val="003E32CE"/>
    <w:rsid w:val="003E6742"/>
    <w:rsid w:val="003F0E3D"/>
    <w:rsid w:val="003F47D2"/>
    <w:rsid w:val="003F7FF1"/>
    <w:rsid w:val="004007AA"/>
    <w:rsid w:val="00404794"/>
    <w:rsid w:val="00405AFA"/>
    <w:rsid w:val="004070B9"/>
    <w:rsid w:val="00407FD6"/>
    <w:rsid w:val="00410286"/>
    <w:rsid w:val="00412188"/>
    <w:rsid w:val="00416509"/>
    <w:rsid w:val="00421F63"/>
    <w:rsid w:val="00424BF6"/>
    <w:rsid w:val="0042731E"/>
    <w:rsid w:val="00432AFF"/>
    <w:rsid w:val="00432F03"/>
    <w:rsid w:val="00436AD0"/>
    <w:rsid w:val="00444BB3"/>
    <w:rsid w:val="004503DD"/>
    <w:rsid w:val="0045223A"/>
    <w:rsid w:val="00453D8B"/>
    <w:rsid w:val="00457D57"/>
    <w:rsid w:val="00460FDC"/>
    <w:rsid w:val="00462281"/>
    <w:rsid w:val="0046284E"/>
    <w:rsid w:val="004663F5"/>
    <w:rsid w:val="004668A5"/>
    <w:rsid w:val="0047146E"/>
    <w:rsid w:val="00471C41"/>
    <w:rsid w:val="00471ECD"/>
    <w:rsid w:val="0047441A"/>
    <w:rsid w:val="00480E17"/>
    <w:rsid w:val="00481B02"/>
    <w:rsid w:val="00483131"/>
    <w:rsid w:val="004852DC"/>
    <w:rsid w:val="00485375"/>
    <w:rsid w:val="00490477"/>
    <w:rsid w:val="0049443D"/>
    <w:rsid w:val="004A2CFD"/>
    <w:rsid w:val="004A5D9F"/>
    <w:rsid w:val="004A7186"/>
    <w:rsid w:val="004B2A29"/>
    <w:rsid w:val="004B2D79"/>
    <w:rsid w:val="004B4477"/>
    <w:rsid w:val="004B471B"/>
    <w:rsid w:val="004B66BF"/>
    <w:rsid w:val="004B68D7"/>
    <w:rsid w:val="004C1D65"/>
    <w:rsid w:val="004C4349"/>
    <w:rsid w:val="004C59B4"/>
    <w:rsid w:val="004D3E24"/>
    <w:rsid w:val="004D6603"/>
    <w:rsid w:val="004E0E72"/>
    <w:rsid w:val="004E347E"/>
    <w:rsid w:val="004E3685"/>
    <w:rsid w:val="004E3D25"/>
    <w:rsid w:val="004E5536"/>
    <w:rsid w:val="004F0A9E"/>
    <w:rsid w:val="004F51FA"/>
    <w:rsid w:val="004F6127"/>
    <w:rsid w:val="004F6B2B"/>
    <w:rsid w:val="00501B53"/>
    <w:rsid w:val="00502F1A"/>
    <w:rsid w:val="00503290"/>
    <w:rsid w:val="0050458D"/>
    <w:rsid w:val="0051389B"/>
    <w:rsid w:val="00516240"/>
    <w:rsid w:val="00530383"/>
    <w:rsid w:val="00536D3A"/>
    <w:rsid w:val="005370A3"/>
    <w:rsid w:val="00537A1A"/>
    <w:rsid w:val="00540A27"/>
    <w:rsid w:val="00544456"/>
    <w:rsid w:val="0055126B"/>
    <w:rsid w:val="00555FA1"/>
    <w:rsid w:val="00557EF1"/>
    <w:rsid w:val="005620E7"/>
    <w:rsid w:val="005626B0"/>
    <w:rsid w:val="005628FE"/>
    <w:rsid w:val="0056536B"/>
    <w:rsid w:val="00565CF7"/>
    <w:rsid w:val="00570327"/>
    <w:rsid w:val="00571D66"/>
    <w:rsid w:val="005743B6"/>
    <w:rsid w:val="00575FAB"/>
    <w:rsid w:val="0057672D"/>
    <w:rsid w:val="00580400"/>
    <w:rsid w:val="00581AA6"/>
    <w:rsid w:val="00584F51"/>
    <w:rsid w:val="00586DE7"/>
    <w:rsid w:val="00590A6E"/>
    <w:rsid w:val="00590ACE"/>
    <w:rsid w:val="005931A8"/>
    <w:rsid w:val="00593B95"/>
    <w:rsid w:val="00594C25"/>
    <w:rsid w:val="005954B6"/>
    <w:rsid w:val="005957EE"/>
    <w:rsid w:val="00597C9F"/>
    <w:rsid w:val="005A2260"/>
    <w:rsid w:val="005A2855"/>
    <w:rsid w:val="005A2F5E"/>
    <w:rsid w:val="005A32BA"/>
    <w:rsid w:val="005A5AE1"/>
    <w:rsid w:val="005A7656"/>
    <w:rsid w:val="005B1560"/>
    <w:rsid w:val="005B4721"/>
    <w:rsid w:val="005C15C6"/>
    <w:rsid w:val="005C2D7D"/>
    <w:rsid w:val="005C64E8"/>
    <w:rsid w:val="005D66D3"/>
    <w:rsid w:val="005E1364"/>
    <w:rsid w:val="005E4176"/>
    <w:rsid w:val="005E5148"/>
    <w:rsid w:val="005E5FCA"/>
    <w:rsid w:val="005E6F6C"/>
    <w:rsid w:val="005F65A1"/>
    <w:rsid w:val="005F6908"/>
    <w:rsid w:val="00602526"/>
    <w:rsid w:val="0060422D"/>
    <w:rsid w:val="006141BA"/>
    <w:rsid w:val="00614EE5"/>
    <w:rsid w:val="00615637"/>
    <w:rsid w:val="006205D0"/>
    <w:rsid w:val="0062068C"/>
    <w:rsid w:val="006213DE"/>
    <w:rsid w:val="00625E50"/>
    <w:rsid w:val="00626595"/>
    <w:rsid w:val="00626D61"/>
    <w:rsid w:val="00627AF8"/>
    <w:rsid w:val="0063006A"/>
    <w:rsid w:val="00631C05"/>
    <w:rsid w:val="006332CD"/>
    <w:rsid w:val="00633906"/>
    <w:rsid w:val="00636C2D"/>
    <w:rsid w:val="00637107"/>
    <w:rsid w:val="00642A52"/>
    <w:rsid w:val="00643DDB"/>
    <w:rsid w:val="00646759"/>
    <w:rsid w:val="00650377"/>
    <w:rsid w:val="00650ADA"/>
    <w:rsid w:val="0065521C"/>
    <w:rsid w:val="00656185"/>
    <w:rsid w:val="00660161"/>
    <w:rsid w:val="0066290D"/>
    <w:rsid w:val="00665205"/>
    <w:rsid w:val="006652DF"/>
    <w:rsid w:val="0067017D"/>
    <w:rsid w:val="00673F61"/>
    <w:rsid w:val="006740EE"/>
    <w:rsid w:val="00676439"/>
    <w:rsid w:val="006779EE"/>
    <w:rsid w:val="00684069"/>
    <w:rsid w:val="00684F5B"/>
    <w:rsid w:val="00686005"/>
    <w:rsid w:val="006869FC"/>
    <w:rsid w:val="00686E98"/>
    <w:rsid w:val="0068726C"/>
    <w:rsid w:val="00690D39"/>
    <w:rsid w:val="00690F1E"/>
    <w:rsid w:val="00691C0D"/>
    <w:rsid w:val="00693269"/>
    <w:rsid w:val="006959D7"/>
    <w:rsid w:val="00696083"/>
    <w:rsid w:val="00697B8F"/>
    <w:rsid w:val="006A0EFC"/>
    <w:rsid w:val="006A1F9F"/>
    <w:rsid w:val="006A3A7B"/>
    <w:rsid w:val="006B07A2"/>
    <w:rsid w:val="006B0AB0"/>
    <w:rsid w:val="006B0C6E"/>
    <w:rsid w:val="006B6267"/>
    <w:rsid w:val="006B7110"/>
    <w:rsid w:val="006B73D3"/>
    <w:rsid w:val="006B7B7F"/>
    <w:rsid w:val="006C0206"/>
    <w:rsid w:val="006C2C31"/>
    <w:rsid w:val="006C54AB"/>
    <w:rsid w:val="006C6783"/>
    <w:rsid w:val="006D29BA"/>
    <w:rsid w:val="006D3146"/>
    <w:rsid w:val="006D68C2"/>
    <w:rsid w:val="006E14A6"/>
    <w:rsid w:val="006E3CEE"/>
    <w:rsid w:val="006E7899"/>
    <w:rsid w:val="006F0199"/>
    <w:rsid w:val="006F239D"/>
    <w:rsid w:val="006F3014"/>
    <w:rsid w:val="006F4EF4"/>
    <w:rsid w:val="006F6AFB"/>
    <w:rsid w:val="006F7041"/>
    <w:rsid w:val="007018E8"/>
    <w:rsid w:val="007029FD"/>
    <w:rsid w:val="00703351"/>
    <w:rsid w:val="0070488B"/>
    <w:rsid w:val="00705988"/>
    <w:rsid w:val="00707401"/>
    <w:rsid w:val="00707FB4"/>
    <w:rsid w:val="00710D72"/>
    <w:rsid w:val="00714CF5"/>
    <w:rsid w:val="007155F6"/>
    <w:rsid w:val="007165A3"/>
    <w:rsid w:val="007210F2"/>
    <w:rsid w:val="00723175"/>
    <w:rsid w:val="0072555E"/>
    <w:rsid w:val="00725A95"/>
    <w:rsid w:val="0073087E"/>
    <w:rsid w:val="00730BE0"/>
    <w:rsid w:val="00730C58"/>
    <w:rsid w:val="0073472E"/>
    <w:rsid w:val="00740594"/>
    <w:rsid w:val="00743313"/>
    <w:rsid w:val="00744C70"/>
    <w:rsid w:val="0074676E"/>
    <w:rsid w:val="00747809"/>
    <w:rsid w:val="0075048C"/>
    <w:rsid w:val="007525DB"/>
    <w:rsid w:val="00754A29"/>
    <w:rsid w:val="00760EF3"/>
    <w:rsid w:val="0076467E"/>
    <w:rsid w:val="00765998"/>
    <w:rsid w:val="0076670D"/>
    <w:rsid w:val="00770DFA"/>
    <w:rsid w:val="00776654"/>
    <w:rsid w:val="007802E5"/>
    <w:rsid w:val="0078166A"/>
    <w:rsid w:val="00782941"/>
    <w:rsid w:val="007836C1"/>
    <w:rsid w:val="00784C21"/>
    <w:rsid w:val="00786AFA"/>
    <w:rsid w:val="00787A77"/>
    <w:rsid w:val="007931B6"/>
    <w:rsid w:val="00794614"/>
    <w:rsid w:val="00795AD4"/>
    <w:rsid w:val="00796B1C"/>
    <w:rsid w:val="007A224F"/>
    <w:rsid w:val="007A612E"/>
    <w:rsid w:val="007B0939"/>
    <w:rsid w:val="007B3058"/>
    <w:rsid w:val="007B4B64"/>
    <w:rsid w:val="007B64EF"/>
    <w:rsid w:val="007B7517"/>
    <w:rsid w:val="007C1AE7"/>
    <w:rsid w:val="007C6FB4"/>
    <w:rsid w:val="007D0BEE"/>
    <w:rsid w:val="007D1CE2"/>
    <w:rsid w:val="007E1A8E"/>
    <w:rsid w:val="007E2DE8"/>
    <w:rsid w:val="007E4B55"/>
    <w:rsid w:val="007E5FF3"/>
    <w:rsid w:val="007E7E8B"/>
    <w:rsid w:val="007F4AB8"/>
    <w:rsid w:val="008016AB"/>
    <w:rsid w:val="00802B43"/>
    <w:rsid w:val="00806764"/>
    <w:rsid w:val="00806DA2"/>
    <w:rsid w:val="00807C92"/>
    <w:rsid w:val="00811FCE"/>
    <w:rsid w:val="00813D64"/>
    <w:rsid w:val="00814D49"/>
    <w:rsid w:val="00815A5A"/>
    <w:rsid w:val="008211AB"/>
    <w:rsid w:val="008222DE"/>
    <w:rsid w:val="008228C1"/>
    <w:rsid w:val="00823DDF"/>
    <w:rsid w:val="0082597D"/>
    <w:rsid w:val="00826985"/>
    <w:rsid w:val="00830013"/>
    <w:rsid w:val="00830D79"/>
    <w:rsid w:val="008333B4"/>
    <w:rsid w:val="008342A1"/>
    <w:rsid w:val="00834BCB"/>
    <w:rsid w:val="00834DE9"/>
    <w:rsid w:val="008376EC"/>
    <w:rsid w:val="008401F6"/>
    <w:rsid w:val="008407B1"/>
    <w:rsid w:val="0084096F"/>
    <w:rsid w:val="00842D31"/>
    <w:rsid w:val="00843958"/>
    <w:rsid w:val="008543F4"/>
    <w:rsid w:val="0086232A"/>
    <w:rsid w:val="008623FA"/>
    <w:rsid w:val="00862557"/>
    <w:rsid w:val="0086671A"/>
    <w:rsid w:val="0087089B"/>
    <w:rsid w:val="00871DC2"/>
    <w:rsid w:val="00874D4C"/>
    <w:rsid w:val="0087658F"/>
    <w:rsid w:val="00876A82"/>
    <w:rsid w:val="008823BF"/>
    <w:rsid w:val="0088281F"/>
    <w:rsid w:val="00885E16"/>
    <w:rsid w:val="00887467"/>
    <w:rsid w:val="00891495"/>
    <w:rsid w:val="00895907"/>
    <w:rsid w:val="00896F43"/>
    <w:rsid w:val="008A1064"/>
    <w:rsid w:val="008A5A11"/>
    <w:rsid w:val="008A7F2E"/>
    <w:rsid w:val="008B0A49"/>
    <w:rsid w:val="008B55D8"/>
    <w:rsid w:val="008B5606"/>
    <w:rsid w:val="008B5ED8"/>
    <w:rsid w:val="008B6F0B"/>
    <w:rsid w:val="008C361F"/>
    <w:rsid w:val="008C5B12"/>
    <w:rsid w:val="008C7653"/>
    <w:rsid w:val="008D4609"/>
    <w:rsid w:val="008D610B"/>
    <w:rsid w:val="008D6FBF"/>
    <w:rsid w:val="008D7453"/>
    <w:rsid w:val="008E0E1F"/>
    <w:rsid w:val="008E1F38"/>
    <w:rsid w:val="008E35B7"/>
    <w:rsid w:val="008E72B2"/>
    <w:rsid w:val="008F4BB7"/>
    <w:rsid w:val="00900798"/>
    <w:rsid w:val="00901001"/>
    <w:rsid w:val="009026DC"/>
    <w:rsid w:val="00905B75"/>
    <w:rsid w:val="0091144A"/>
    <w:rsid w:val="00912263"/>
    <w:rsid w:val="00914538"/>
    <w:rsid w:val="00914AF5"/>
    <w:rsid w:val="00921F94"/>
    <w:rsid w:val="009248FC"/>
    <w:rsid w:val="0093108F"/>
    <w:rsid w:val="00937C3C"/>
    <w:rsid w:val="00940322"/>
    <w:rsid w:val="009415A9"/>
    <w:rsid w:val="00941796"/>
    <w:rsid w:val="00944AB5"/>
    <w:rsid w:val="009467C8"/>
    <w:rsid w:val="0095086A"/>
    <w:rsid w:val="00951C87"/>
    <w:rsid w:val="009545FF"/>
    <w:rsid w:val="009561A6"/>
    <w:rsid w:val="00961BD1"/>
    <w:rsid w:val="00962BE4"/>
    <w:rsid w:val="0096351A"/>
    <w:rsid w:val="00965519"/>
    <w:rsid w:val="0096561D"/>
    <w:rsid w:val="00970F9E"/>
    <w:rsid w:val="00977D04"/>
    <w:rsid w:val="00981599"/>
    <w:rsid w:val="00983470"/>
    <w:rsid w:val="00984B0B"/>
    <w:rsid w:val="00991685"/>
    <w:rsid w:val="00992828"/>
    <w:rsid w:val="009A064E"/>
    <w:rsid w:val="009A0898"/>
    <w:rsid w:val="009A57F8"/>
    <w:rsid w:val="009A70D1"/>
    <w:rsid w:val="009B3CDC"/>
    <w:rsid w:val="009B6FD5"/>
    <w:rsid w:val="009C0693"/>
    <w:rsid w:val="009C1FD4"/>
    <w:rsid w:val="009C5148"/>
    <w:rsid w:val="009D0115"/>
    <w:rsid w:val="009D0925"/>
    <w:rsid w:val="009D48AC"/>
    <w:rsid w:val="009D5CC5"/>
    <w:rsid w:val="009E061A"/>
    <w:rsid w:val="009E1AAD"/>
    <w:rsid w:val="009E2C2D"/>
    <w:rsid w:val="009E634D"/>
    <w:rsid w:val="009E6B55"/>
    <w:rsid w:val="009E7609"/>
    <w:rsid w:val="009F1F20"/>
    <w:rsid w:val="009F703A"/>
    <w:rsid w:val="00A03EE3"/>
    <w:rsid w:val="00A176A3"/>
    <w:rsid w:val="00A21C17"/>
    <w:rsid w:val="00A24448"/>
    <w:rsid w:val="00A26CAA"/>
    <w:rsid w:val="00A27ED6"/>
    <w:rsid w:val="00A306B1"/>
    <w:rsid w:val="00A3459E"/>
    <w:rsid w:val="00A34876"/>
    <w:rsid w:val="00A40323"/>
    <w:rsid w:val="00A40691"/>
    <w:rsid w:val="00A40CFF"/>
    <w:rsid w:val="00A41A61"/>
    <w:rsid w:val="00A45ECA"/>
    <w:rsid w:val="00A51256"/>
    <w:rsid w:val="00A559AC"/>
    <w:rsid w:val="00A56096"/>
    <w:rsid w:val="00A56534"/>
    <w:rsid w:val="00A64E2D"/>
    <w:rsid w:val="00A73EC4"/>
    <w:rsid w:val="00A743A2"/>
    <w:rsid w:val="00A7780E"/>
    <w:rsid w:val="00A77AFB"/>
    <w:rsid w:val="00A804C4"/>
    <w:rsid w:val="00A83139"/>
    <w:rsid w:val="00A83401"/>
    <w:rsid w:val="00A97392"/>
    <w:rsid w:val="00AA0AF7"/>
    <w:rsid w:val="00AA1CCA"/>
    <w:rsid w:val="00AA1F5B"/>
    <w:rsid w:val="00AA3B82"/>
    <w:rsid w:val="00AB1622"/>
    <w:rsid w:val="00AB513C"/>
    <w:rsid w:val="00AB54FF"/>
    <w:rsid w:val="00AB5A65"/>
    <w:rsid w:val="00AC044E"/>
    <w:rsid w:val="00AC167C"/>
    <w:rsid w:val="00AC256D"/>
    <w:rsid w:val="00AC3BF4"/>
    <w:rsid w:val="00AC6FE2"/>
    <w:rsid w:val="00AD04DC"/>
    <w:rsid w:val="00AD0C5C"/>
    <w:rsid w:val="00AD22D4"/>
    <w:rsid w:val="00AD3545"/>
    <w:rsid w:val="00AD5B4E"/>
    <w:rsid w:val="00AD5D36"/>
    <w:rsid w:val="00AD635C"/>
    <w:rsid w:val="00AE08B8"/>
    <w:rsid w:val="00AE3390"/>
    <w:rsid w:val="00AE6CF7"/>
    <w:rsid w:val="00AE7DA5"/>
    <w:rsid w:val="00AF0554"/>
    <w:rsid w:val="00AF64A7"/>
    <w:rsid w:val="00AF7564"/>
    <w:rsid w:val="00AF75A9"/>
    <w:rsid w:val="00B0009D"/>
    <w:rsid w:val="00B02719"/>
    <w:rsid w:val="00B02741"/>
    <w:rsid w:val="00B0275B"/>
    <w:rsid w:val="00B03511"/>
    <w:rsid w:val="00B04282"/>
    <w:rsid w:val="00B05FE7"/>
    <w:rsid w:val="00B0661C"/>
    <w:rsid w:val="00B103CF"/>
    <w:rsid w:val="00B122E1"/>
    <w:rsid w:val="00B13181"/>
    <w:rsid w:val="00B21F49"/>
    <w:rsid w:val="00B250C7"/>
    <w:rsid w:val="00B26504"/>
    <w:rsid w:val="00B27700"/>
    <w:rsid w:val="00B358D7"/>
    <w:rsid w:val="00B37A82"/>
    <w:rsid w:val="00B37B8B"/>
    <w:rsid w:val="00B40192"/>
    <w:rsid w:val="00B408F4"/>
    <w:rsid w:val="00B40FFF"/>
    <w:rsid w:val="00B43120"/>
    <w:rsid w:val="00B4617B"/>
    <w:rsid w:val="00B46C72"/>
    <w:rsid w:val="00B46DF9"/>
    <w:rsid w:val="00B50420"/>
    <w:rsid w:val="00B51D63"/>
    <w:rsid w:val="00B521AA"/>
    <w:rsid w:val="00B5526F"/>
    <w:rsid w:val="00B55ABF"/>
    <w:rsid w:val="00B568A2"/>
    <w:rsid w:val="00B6139D"/>
    <w:rsid w:val="00B61753"/>
    <w:rsid w:val="00B63D01"/>
    <w:rsid w:val="00B67F53"/>
    <w:rsid w:val="00B70D06"/>
    <w:rsid w:val="00B72CF9"/>
    <w:rsid w:val="00B750E8"/>
    <w:rsid w:val="00B755F0"/>
    <w:rsid w:val="00B75809"/>
    <w:rsid w:val="00B82715"/>
    <w:rsid w:val="00B834E3"/>
    <w:rsid w:val="00B8651B"/>
    <w:rsid w:val="00B8661C"/>
    <w:rsid w:val="00B86724"/>
    <w:rsid w:val="00B86A9F"/>
    <w:rsid w:val="00B87DE4"/>
    <w:rsid w:val="00B911DD"/>
    <w:rsid w:val="00B92BB9"/>
    <w:rsid w:val="00B93458"/>
    <w:rsid w:val="00B94902"/>
    <w:rsid w:val="00BA5C50"/>
    <w:rsid w:val="00BA613B"/>
    <w:rsid w:val="00BB4066"/>
    <w:rsid w:val="00BB472D"/>
    <w:rsid w:val="00BB6D77"/>
    <w:rsid w:val="00BB7CBA"/>
    <w:rsid w:val="00BC08CA"/>
    <w:rsid w:val="00BC1AAB"/>
    <w:rsid w:val="00BC1E40"/>
    <w:rsid w:val="00BC40D6"/>
    <w:rsid w:val="00BD2CA3"/>
    <w:rsid w:val="00BD4AA8"/>
    <w:rsid w:val="00BD5F4E"/>
    <w:rsid w:val="00BD6E8C"/>
    <w:rsid w:val="00BE04B3"/>
    <w:rsid w:val="00BE0C06"/>
    <w:rsid w:val="00BE4BCA"/>
    <w:rsid w:val="00BE5651"/>
    <w:rsid w:val="00BE6EC4"/>
    <w:rsid w:val="00BE7AB2"/>
    <w:rsid w:val="00BF5019"/>
    <w:rsid w:val="00BF6323"/>
    <w:rsid w:val="00C001B8"/>
    <w:rsid w:val="00C009C2"/>
    <w:rsid w:val="00C00F2C"/>
    <w:rsid w:val="00C0154D"/>
    <w:rsid w:val="00C0666B"/>
    <w:rsid w:val="00C07A0A"/>
    <w:rsid w:val="00C14D0B"/>
    <w:rsid w:val="00C14E44"/>
    <w:rsid w:val="00C151CF"/>
    <w:rsid w:val="00C1734C"/>
    <w:rsid w:val="00C17ECF"/>
    <w:rsid w:val="00C2031F"/>
    <w:rsid w:val="00C20F6B"/>
    <w:rsid w:val="00C224FB"/>
    <w:rsid w:val="00C234CC"/>
    <w:rsid w:val="00C2793F"/>
    <w:rsid w:val="00C3038F"/>
    <w:rsid w:val="00C44FD7"/>
    <w:rsid w:val="00C469FD"/>
    <w:rsid w:val="00C46A0E"/>
    <w:rsid w:val="00C51E3B"/>
    <w:rsid w:val="00C54D9A"/>
    <w:rsid w:val="00C60988"/>
    <w:rsid w:val="00C63EB6"/>
    <w:rsid w:val="00C666B7"/>
    <w:rsid w:val="00C66D5D"/>
    <w:rsid w:val="00C676FF"/>
    <w:rsid w:val="00C70088"/>
    <w:rsid w:val="00C710EC"/>
    <w:rsid w:val="00C71FB6"/>
    <w:rsid w:val="00C72C7B"/>
    <w:rsid w:val="00C72EE9"/>
    <w:rsid w:val="00C74A77"/>
    <w:rsid w:val="00C74B15"/>
    <w:rsid w:val="00C77E60"/>
    <w:rsid w:val="00C80F17"/>
    <w:rsid w:val="00C81CE6"/>
    <w:rsid w:val="00C81DF2"/>
    <w:rsid w:val="00C8757B"/>
    <w:rsid w:val="00C8759C"/>
    <w:rsid w:val="00C9267C"/>
    <w:rsid w:val="00C946F4"/>
    <w:rsid w:val="00C94E59"/>
    <w:rsid w:val="00C95975"/>
    <w:rsid w:val="00CA16BF"/>
    <w:rsid w:val="00CA539F"/>
    <w:rsid w:val="00CA69B1"/>
    <w:rsid w:val="00CB6889"/>
    <w:rsid w:val="00CB77C4"/>
    <w:rsid w:val="00CC242C"/>
    <w:rsid w:val="00CC2A65"/>
    <w:rsid w:val="00CC3D5A"/>
    <w:rsid w:val="00CD1AE1"/>
    <w:rsid w:val="00CD1ECF"/>
    <w:rsid w:val="00CD3788"/>
    <w:rsid w:val="00CD73EF"/>
    <w:rsid w:val="00CE322D"/>
    <w:rsid w:val="00CE4B24"/>
    <w:rsid w:val="00CE6153"/>
    <w:rsid w:val="00CF005D"/>
    <w:rsid w:val="00CF0BA7"/>
    <w:rsid w:val="00CF318C"/>
    <w:rsid w:val="00CF4674"/>
    <w:rsid w:val="00D0777D"/>
    <w:rsid w:val="00D12B63"/>
    <w:rsid w:val="00D12F68"/>
    <w:rsid w:val="00D16344"/>
    <w:rsid w:val="00D16B69"/>
    <w:rsid w:val="00D17D8D"/>
    <w:rsid w:val="00D3146D"/>
    <w:rsid w:val="00D31C55"/>
    <w:rsid w:val="00D322FF"/>
    <w:rsid w:val="00D42A4C"/>
    <w:rsid w:val="00D4783C"/>
    <w:rsid w:val="00D53AEB"/>
    <w:rsid w:val="00D55220"/>
    <w:rsid w:val="00D61AC7"/>
    <w:rsid w:val="00D62CC0"/>
    <w:rsid w:val="00D63351"/>
    <w:rsid w:val="00D63399"/>
    <w:rsid w:val="00D63FB3"/>
    <w:rsid w:val="00D649D9"/>
    <w:rsid w:val="00D64C7C"/>
    <w:rsid w:val="00D7059C"/>
    <w:rsid w:val="00D732FA"/>
    <w:rsid w:val="00D77F8E"/>
    <w:rsid w:val="00D838F4"/>
    <w:rsid w:val="00D84F90"/>
    <w:rsid w:val="00D9166E"/>
    <w:rsid w:val="00D92A53"/>
    <w:rsid w:val="00D94A95"/>
    <w:rsid w:val="00DA02D8"/>
    <w:rsid w:val="00DA2766"/>
    <w:rsid w:val="00DA2B71"/>
    <w:rsid w:val="00DA3707"/>
    <w:rsid w:val="00DA588F"/>
    <w:rsid w:val="00DA5AB5"/>
    <w:rsid w:val="00DA7802"/>
    <w:rsid w:val="00DA7D92"/>
    <w:rsid w:val="00DB067A"/>
    <w:rsid w:val="00DB20E7"/>
    <w:rsid w:val="00DB2762"/>
    <w:rsid w:val="00DB5A80"/>
    <w:rsid w:val="00DB6A1D"/>
    <w:rsid w:val="00DC0793"/>
    <w:rsid w:val="00DC15A7"/>
    <w:rsid w:val="00DC207D"/>
    <w:rsid w:val="00DC2FB5"/>
    <w:rsid w:val="00DC363B"/>
    <w:rsid w:val="00DD2FEF"/>
    <w:rsid w:val="00DE1511"/>
    <w:rsid w:val="00DE6E2D"/>
    <w:rsid w:val="00DE7F28"/>
    <w:rsid w:val="00DF1BEB"/>
    <w:rsid w:val="00DF3A92"/>
    <w:rsid w:val="00DF6503"/>
    <w:rsid w:val="00E0152C"/>
    <w:rsid w:val="00E01B00"/>
    <w:rsid w:val="00E037C1"/>
    <w:rsid w:val="00E0431D"/>
    <w:rsid w:val="00E04508"/>
    <w:rsid w:val="00E07ACC"/>
    <w:rsid w:val="00E11E1B"/>
    <w:rsid w:val="00E14083"/>
    <w:rsid w:val="00E15015"/>
    <w:rsid w:val="00E15ACB"/>
    <w:rsid w:val="00E16351"/>
    <w:rsid w:val="00E16438"/>
    <w:rsid w:val="00E1646F"/>
    <w:rsid w:val="00E16C7B"/>
    <w:rsid w:val="00E2264B"/>
    <w:rsid w:val="00E239B1"/>
    <w:rsid w:val="00E23F9D"/>
    <w:rsid w:val="00E264A5"/>
    <w:rsid w:val="00E26FFD"/>
    <w:rsid w:val="00E302A8"/>
    <w:rsid w:val="00E308A1"/>
    <w:rsid w:val="00E33317"/>
    <w:rsid w:val="00E3379E"/>
    <w:rsid w:val="00E3413D"/>
    <w:rsid w:val="00E4112E"/>
    <w:rsid w:val="00E45685"/>
    <w:rsid w:val="00E461ED"/>
    <w:rsid w:val="00E52FBE"/>
    <w:rsid w:val="00E54A6A"/>
    <w:rsid w:val="00E55124"/>
    <w:rsid w:val="00E55258"/>
    <w:rsid w:val="00E553CF"/>
    <w:rsid w:val="00E55875"/>
    <w:rsid w:val="00E5663A"/>
    <w:rsid w:val="00E57F83"/>
    <w:rsid w:val="00E60C04"/>
    <w:rsid w:val="00E6234B"/>
    <w:rsid w:val="00E624D6"/>
    <w:rsid w:val="00E628B9"/>
    <w:rsid w:val="00E62CD6"/>
    <w:rsid w:val="00E63B82"/>
    <w:rsid w:val="00E66BD3"/>
    <w:rsid w:val="00E701BC"/>
    <w:rsid w:val="00E705FA"/>
    <w:rsid w:val="00E71247"/>
    <w:rsid w:val="00E84D52"/>
    <w:rsid w:val="00E87052"/>
    <w:rsid w:val="00E87798"/>
    <w:rsid w:val="00E90BE7"/>
    <w:rsid w:val="00E9195E"/>
    <w:rsid w:val="00E932D7"/>
    <w:rsid w:val="00E933A5"/>
    <w:rsid w:val="00E94A3E"/>
    <w:rsid w:val="00E950A4"/>
    <w:rsid w:val="00EA054B"/>
    <w:rsid w:val="00EA0733"/>
    <w:rsid w:val="00EA3270"/>
    <w:rsid w:val="00EA520B"/>
    <w:rsid w:val="00EA670F"/>
    <w:rsid w:val="00EA7F7E"/>
    <w:rsid w:val="00EB207F"/>
    <w:rsid w:val="00EC0DCA"/>
    <w:rsid w:val="00EC1A9C"/>
    <w:rsid w:val="00EC1BA7"/>
    <w:rsid w:val="00EC1DD2"/>
    <w:rsid w:val="00EC1FCC"/>
    <w:rsid w:val="00EC33B7"/>
    <w:rsid w:val="00EC7E8E"/>
    <w:rsid w:val="00ED3A0E"/>
    <w:rsid w:val="00ED40ED"/>
    <w:rsid w:val="00ED55DE"/>
    <w:rsid w:val="00ED7BBD"/>
    <w:rsid w:val="00EE0A97"/>
    <w:rsid w:val="00EE3299"/>
    <w:rsid w:val="00EE50FA"/>
    <w:rsid w:val="00EE5E87"/>
    <w:rsid w:val="00EE6178"/>
    <w:rsid w:val="00EE6607"/>
    <w:rsid w:val="00EF0FF8"/>
    <w:rsid w:val="00EF2BA3"/>
    <w:rsid w:val="00EF456E"/>
    <w:rsid w:val="00EF62D2"/>
    <w:rsid w:val="00F017BF"/>
    <w:rsid w:val="00F033C0"/>
    <w:rsid w:val="00F03487"/>
    <w:rsid w:val="00F071F8"/>
    <w:rsid w:val="00F07D5A"/>
    <w:rsid w:val="00F10A3F"/>
    <w:rsid w:val="00F10C62"/>
    <w:rsid w:val="00F10E6C"/>
    <w:rsid w:val="00F11FBD"/>
    <w:rsid w:val="00F1317E"/>
    <w:rsid w:val="00F14029"/>
    <w:rsid w:val="00F177BF"/>
    <w:rsid w:val="00F17E64"/>
    <w:rsid w:val="00F25C09"/>
    <w:rsid w:val="00F27BD1"/>
    <w:rsid w:val="00F27EB6"/>
    <w:rsid w:val="00F3057B"/>
    <w:rsid w:val="00F32D97"/>
    <w:rsid w:val="00F33915"/>
    <w:rsid w:val="00F36109"/>
    <w:rsid w:val="00F36C65"/>
    <w:rsid w:val="00F420C3"/>
    <w:rsid w:val="00F4259C"/>
    <w:rsid w:val="00F42BC2"/>
    <w:rsid w:val="00F42FFB"/>
    <w:rsid w:val="00F43031"/>
    <w:rsid w:val="00F436CE"/>
    <w:rsid w:val="00F465A5"/>
    <w:rsid w:val="00F54377"/>
    <w:rsid w:val="00F5588D"/>
    <w:rsid w:val="00F55919"/>
    <w:rsid w:val="00F56B8E"/>
    <w:rsid w:val="00F573C3"/>
    <w:rsid w:val="00F57873"/>
    <w:rsid w:val="00F57B89"/>
    <w:rsid w:val="00F6012A"/>
    <w:rsid w:val="00F609A4"/>
    <w:rsid w:val="00F62595"/>
    <w:rsid w:val="00F62C2B"/>
    <w:rsid w:val="00F64EC7"/>
    <w:rsid w:val="00F65035"/>
    <w:rsid w:val="00F6703A"/>
    <w:rsid w:val="00F703D3"/>
    <w:rsid w:val="00F724B3"/>
    <w:rsid w:val="00F83EAE"/>
    <w:rsid w:val="00F85AE4"/>
    <w:rsid w:val="00F8648C"/>
    <w:rsid w:val="00F925D1"/>
    <w:rsid w:val="00F93F94"/>
    <w:rsid w:val="00F96C9F"/>
    <w:rsid w:val="00FA52B8"/>
    <w:rsid w:val="00FA52E4"/>
    <w:rsid w:val="00FB0463"/>
    <w:rsid w:val="00FB088D"/>
    <w:rsid w:val="00FB522F"/>
    <w:rsid w:val="00FB7BD2"/>
    <w:rsid w:val="00FC0423"/>
    <w:rsid w:val="00FC2699"/>
    <w:rsid w:val="00FC5B01"/>
    <w:rsid w:val="00FC701F"/>
    <w:rsid w:val="00FD2361"/>
    <w:rsid w:val="00FD4228"/>
    <w:rsid w:val="00FD4912"/>
    <w:rsid w:val="00FD499C"/>
    <w:rsid w:val="00FD65E7"/>
    <w:rsid w:val="00FE41E6"/>
    <w:rsid w:val="00FE7D1A"/>
    <w:rsid w:val="00FF016A"/>
    <w:rsid w:val="00FF1265"/>
    <w:rsid w:val="00FF189C"/>
    <w:rsid w:val="00FF4398"/>
    <w:rsid w:val="00FF48EC"/>
    <w:rsid w:val="00FF4ACA"/>
    <w:rsid w:val="00FF7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rules v:ext="edit">
        <o:r id="V:Rule7" type="connector" idref="#AutoShape 113"/>
        <o:r id="V:Rule8" type="connector" idref="#AutoShape 112"/>
        <o:r id="V:Rule9" type="connector" idref="#AutoShape 115"/>
        <o:r id="V:Rule10" type="connector" idref="#AutoShape 114"/>
        <o:r id="V:Rule11" type="connector" idref="#AutoShape 116"/>
        <o:r id="V:Rule12" type="connector" idref="#AutoShape 1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lsdException w:name="endnote reference" w:uiPriority="0"/>
    <w:lsdException w:name="endnote text"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FB6"/>
    <w:pPr>
      <w:spacing w:after="120" w:line="240" w:lineRule="auto"/>
      <w:jc w:val="both"/>
    </w:pPr>
    <w:rPr>
      <w:lang w:val="en-GB"/>
    </w:rPr>
  </w:style>
  <w:style w:type="paragraph" w:styleId="Heading1">
    <w:name w:val="heading 1"/>
    <w:basedOn w:val="Normal"/>
    <w:next w:val="Normal"/>
    <w:link w:val="Heading1Char"/>
    <w:uiPriority w:val="9"/>
    <w:qFormat/>
    <w:rsid w:val="00C81DF2"/>
    <w:pPr>
      <w:keepNext/>
      <w:keepLines/>
      <w:numPr>
        <w:numId w:val="45"/>
      </w:numPr>
      <w:tabs>
        <w:tab w:val="left" w:pos="-6379"/>
      </w:tabs>
      <w:spacing w:before="480"/>
      <w:ind w:left="709" w:hanging="709"/>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autoRedefine/>
    <w:uiPriority w:val="9"/>
    <w:unhideWhenUsed/>
    <w:qFormat/>
    <w:rsid w:val="00377C2E"/>
    <w:pPr>
      <w:numPr>
        <w:numId w:val="0"/>
      </w:numPr>
      <w:spacing w:before="360"/>
      <w:jc w:val="left"/>
      <w:outlineLvl w:val="1"/>
    </w:pPr>
    <w:rPr>
      <w:bCs w:val="0"/>
      <w:color w:val="1F497D" w:themeColor="text2"/>
      <w:sz w:val="26"/>
      <w:szCs w:val="26"/>
    </w:rPr>
  </w:style>
  <w:style w:type="paragraph" w:styleId="Heading3">
    <w:name w:val="heading 3"/>
    <w:basedOn w:val="Normal"/>
    <w:next w:val="Normal"/>
    <w:link w:val="Heading3Char"/>
    <w:uiPriority w:val="9"/>
    <w:unhideWhenUsed/>
    <w:qFormat/>
    <w:rsid w:val="00CA16BF"/>
    <w:pPr>
      <w:keepNext/>
      <w:keepLines/>
      <w:spacing w:before="240"/>
      <w:outlineLvl w:val="2"/>
    </w:pPr>
    <w:rPr>
      <w:rFonts w:asciiTheme="majorHAnsi" w:eastAsiaTheme="majorEastAsia" w:hAnsiTheme="majorHAnsi" w:cstheme="majorBidi"/>
      <w:b/>
      <w:bCs/>
      <w:i/>
      <w:color w:val="1F497D" w:themeColor="text2"/>
    </w:rPr>
  </w:style>
  <w:style w:type="paragraph" w:styleId="Heading4">
    <w:name w:val="heading 4"/>
    <w:basedOn w:val="Normal"/>
    <w:next w:val="Normal"/>
    <w:link w:val="Heading4Char"/>
    <w:uiPriority w:val="9"/>
    <w:unhideWhenUsed/>
    <w:qFormat/>
    <w:rsid w:val="00E5525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DF2"/>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377C2E"/>
    <w:rPr>
      <w:rFonts w:asciiTheme="majorHAnsi" w:eastAsiaTheme="majorEastAsia" w:hAnsiTheme="majorHAnsi" w:cstheme="majorBidi"/>
      <w:b/>
      <w:color w:val="1F497D" w:themeColor="text2"/>
      <w:sz w:val="26"/>
      <w:szCs w:val="26"/>
      <w:lang w:val="en-GB"/>
    </w:rPr>
  </w:style>
  <w:style w:type="character" w:customStyle="1" w:styleId="Heading3Char">
    <w:name w:val="Heading 3 Char"/>
    <w:basedOn w:val="DefaultParagraphFont"/>
    <w:link w:val="Heading3"/>
    <w:uiPriority w:val="9"/>
    <w:rsid w:val="00CA16BF"/>
    <w:rPr>
      <w:rFonts w:asciiTheme="majorHAnsi" w:eastAsiaTheme="majorEastAsia" w:hAnsiTheme="majorHAnsi" w:cstheme="majorBidi"/>
      <w:b/>
      <w:bCs/>
      <w:i/>
      <w:color w:val="1F497D" w:themeColor="text2"/>
      <w:lang w:val="en-GB"/>
    </w:rPr>
  </w:style>
  <w:style w:type="character" w:customStyle="1" w:styleId="Heading4Char">
    <w:name w:val="Heading 4 Char"/>
    <w:basedOn w:val="DefaultParagraphFont"/>
    <w:link w:val="Heading4"/>
    <w:uiPriority w:val="9"/>
    <w:rsid w:val="00E55258"/>
    <w:rPr>
      <w:rFonts w:asciiTheme="majorHAnsi" w:eastAsiaTheme="majorEastAsia" w:hAnsiTheme="majorHAnsi" w:cstheme="majorBidi"/>
      <w:b/>
      <w:bCs/>
      <w:i/>
      <w:iCs/>
      <w:color w:val="4F81BD" w:themeColor="accent1"/>
      <w:lang w:val="en-GB"/>
    </w:rPr>
  </w:style>
  <w:style w:type="paragraph" w:styleId="ListParagraph">
    <w:name w:val="List Paragraph"/>
    <w:basedOn w:val="Normal"/>
    <w:uiPriority w:val="34"/>
    <w:qFormat/>
    <w:rsid w:val="003047D9"/>
    <w:pPr>
      <w:ind w:left="720"/>
      <w:contextualSpacing/>
    </w:pPr>
  </w:style>
  <w:style w:type="character" w:styleId="CommentReference">
    <w:name w:val="annotation reference"/>
    <w:basedOn w:val="DefaultParagraphFont"/>
    <w:uiPriority w:val="99"/>
    <w:semiHidden/>
    <w:unhideWhenUsed/>
    <w:rsid w:val="001A2104"/>
    <w:rPr>
      <w:sz w:val="16"/>
      <w:szCs w:val="16"/>
    </w:rPr>
  </w:style>
  <w:style w:type="paragraph" w:styleId="CommentText">
    <w:name w:val="annotation text"/>
    <w:basedOn w:val="Normal"/>
    <w:link w:val="CommentTextChar"/>
    <w:uiPriority w:val="99"/>
    <w:unhideWhenUsed/>
    <w:rsid w:val="001A2104"/>
    <w:rPr>
      <w:sz w:val="20"/>
      <w:szCs w:val="20"/>
    </w:rPr>
  </w:style>
  <w:style w:type="character" w:customStyle="1" w:styleId="CommentTextChar">
    <w:name w:val="Comment Text Char"/>
    <w:basedOn w:val="DefaultParagraphFont"/>
    <w:link w:val="CommentText"/>
    <w:uiPriority w:val="99"/>
    <w:rsid w:val="001A2104"/>
    <w:rPr>
      <w:sz w:val="20"/>
      <w:szCs w:val="20"/>
    </w:rPr>
  </w:style>
  <w:style w:type="paragraph" w:styleId="CommentSubject">
    <w:name w:val="annotation subject"/>
    <w:basedOn w:val="CommentText"/>
    <w:next w:val="CommentText"/>
    <w:link w:val="CommentSubjectChar"/>
    <w:uiPriority w:val="99"/>
    <w:semiHidden/>
    <w:unhideWhenUsed/>
    <w:rsid w:val="001A2104"/>
    <w:rPr>
      <w:b/>
      <w:bCs/>
    </w:rPr>
  </w:style>
  <w:style w:type="character" w:customStyle="1" w:styleId="CommentSubjectChar">
    <w:name w:val="Comment Subject Char"/>
    <w:basedOn w:val="CommentTextChar"/>
    <w:link w:val="CommentSubject"/>
    <w:uiPriority w:val="99"/>
    <w:semiHidden/>
    <w:rsid w:val="001A2104"/>
    <w:rPr>
      <w:b/>
      <w:bCs/>
      <w:sz w:val="20"/>
      <w:szCs w:val="20"/>
    </w:rPr>
  </w:style>
  <w:style w:type="paragraph" w:styleId="BalloonText">
    <w:name w:val="Balloon Text"/>
    <w:basedOn w:val="Normal"/>
    <w:link w:val="BalloonTextChar"/>
    <w:uiPriority w:val="99"/>
    <w:semiHidden/>
    <w:unhideWhenUsed/>
    <w:rsid w:val="001A210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104"/>
    <w:rPr>
      <w:rFonts w:ascii="Tahoma" w:hAnsi="Tahoma" w:cs="Tahoma"/>
      <w:sz w:val="16"/>
      <w:szCs w:val="16"/>
    </w:rPr>
  </w:style>
  <w:style w:type="paragraph" w:styleId="FootnoteText">
    <w:name w:val="footnote text"/>
    <w:basedOn w:val="Normal"/>
    <w:link w:val="FootnoteTextChar"/>
    <w:unhideWhenUsed/>
    <w:qFormat/>
    <w:rsid w:val="00590A6E"/>
    <w:pPr>
      <w:spacing w:after="0"/>
    </w:pPr>
    <w:rPr>
      <w:sz w:val="16"/>
      <w:szCs w:val="20"/>
    </w:rPr>
  </w:style>
  <w:style w:type="character" w:customStyle="1" w:styleId="FootnoteTextChar">
    <w:name w:val="Footnote Text Char"/>
    <w:basedOn w:val="DefaultParagraphFont"/>
    <w:link w:val="FootnoteText"/>
    <w:rsid w:val="00590A6E"/>
    <w:rPr>
      <w:sz w:val="16"/>
      <w:szCs w:val="20"/>
      <w:lang w:val="en-GB"/>
    </w:rPr>
  </w:style>
  <w:style w:type="character" w:styleId="FootnoteReference">
    <w:name w:val="footnote reference"/>
    <w:basedOn w:val="DefaultParagraphFont"/>
    <w:semiHidden/>
    <w:unhideWhenUsed/>
    <w:rsid w:val="003B57AF"/>
    <w:rPr>
      <w:vertAlign w:val="superscript"/>
    </w:rPr>
  </w:style>
  <w:style w:type="paragraph" w:styleId="Caption">
    <w:name w:val="caption"/>
    <w:basedOn w:val="Normal"/>
    <w:next w:val="Normal"/>
    <w:unhideWhenUsed/>
    <w:qFormat/>
    <w:rsid w:val="0013707C"/>
    <w:rPr>
      <w:b/>
      <w:bCs/>
      <w:sz w:val="20"/>
      <w:szCs w:val="18"/>
    </w:rPr>
  </w:style>
  <w:style w:type="table" w:styleId="TableGrid">
    <w:name w:val="Table Grid"/>
    <w:basedOn w:val="TableNormal"/>
    <w:uiPriority w:val="59"/>
    <w:rsid w:val="00E950A4"/>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uiPriority w:val="99"/>
    <w:rsid w:val="00021C9D"/>
    <w:rPr>
      <w:color w:val="0000FF"/>
      <w:u w:val="single"/>
    </w:rPr>
  </w:style>
  <w:style w:type="paragraph" w:styleId="TOC2">
    <w:name w:val="toc 2"/>
    <w:basedOn w:val="Normal"/>
    <w:next w:val="Normal"/>
    <w:autoRedefine/>
    <w:uiPriority w:val="39"/>
    <w:unhideWhenUsed/>
    <w:qFormat/>
    <w:rsid w:val="00021C9D"/>
    <w:pPr>
      <w:tabs>
        <w:tab w:val="left" w:pos="660"/>
        <w:tab w:val="right" w:leader="dot" w:pos="9350"/>
      </w:tabs>
      <w:spacing w:after="0"/>
      <w:ind w:left="216"/>
    </w:pPr>
    <w:rPr>
      <w:rFonts w:ascii="Trebuchet MS" w:eastAsia="Times New Roman" w:hAnsi="Trebuchet MS" w:cs="Times New Roman"/>
      <w:noProof/>
      <w:sz w:val="20"/>
      <w:lang w:val="en-US"/>
    </w:rPr>
  </w:style>
  <w:style w:type="paragraph" w:styleId="TOC1">
    <w:name w:val="toc 1"/>
    <w:basedOn w:val="Normal"/>
    <w:next w:val="Normal"/>
    <w:autoRedefine/>
    <w:uiPriority w:val="39"/>
    <w:unhideWhenUsed/>
    <w:qFormat/>
    <w:rsid w:val="004A5D9F"/>
    <w:pPr>
      <w:tabs>
        <w:tab w:val="right" w:leader="dot" w:pos="9062"/>
      </w:tabs>
      <w:spacing w:before="120" w:after="0"/>
    </w:pPr>
    <w:rPr>
      <w:rFonts w:eastAsia="Times New Roman" w:cs="Times New Roman"/>
      <w:b/>
      <w:noProof/>
      <w:lang w:val="en-US"/>
    </w:rPr>
  </w:style>
  <w:style w:type="character" w:styleId="Strong">
    <w:name w:val="Strong"/>
    <w:basedOn w:val="DefaultParagraphFont"/>
    <w:uiPriority w:val="22"/>
    <w:qFormat/>
    <w:rsid w:val="000526A4"/>
    <w:rPr>
      <w:b/>
      <w:bCs/>
    </w:rPr>
  </w:style>
  <w:style w:type="character" w:customStyle="1" w:styleId="apple-style-span">
    <w:name w:val="apple-style-span"/>
    <w:basedOn w:val="DefaultParagraphFont"/>
    <w:rsid w:val="003100D0"/>
  </w:style>
  <w:style w:type="paragraph" w:styleId="EndnoteText">
    <w:name w:val="endnote text"/>
    <w:basedOn w:val="Normal"/>
    <w:link w:val="EndnoteTextChar"/>
    <w:rsid w:val="003100D0"/>
    <w:pPr>
      <w:spacing w:before="120" w:after="0"/>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rsid w:val="003100D0"/>
    <w:rPr>
      <w:rFonts w:ascii="Times New Roman" w:eastAsia="Times New Roman" w:hAnsi="Times New Roman" w:cs="Times New Roman"/>
      <w:sz w:val="20"/>
      <w:szCs w:val="20"/>
      <w:lang w:val="en-US"/>
    </w:rPr>
  </w:style>
  <w:style w:type="character" w:styleId="EndnoteReference">
    <w:name w:val="endnote reference"/>
    <w:rsid w:val="003100D0"/>
    <w:rPr>
      <w:vertAlign w:val="superscript"/>
    </w:rPr>
  </w:style>
  <w:style w:type="paragraph" w:styleId="TOC3">
    <w:name w:val="toc 3"/>
    <w:basedOn w:val="Normal"/>
    <w:next w:val="Normal"/>
    <w:autoRedefine/>
    <w:uiPriority w:val="39"/>
    <w:unhideWhenUsed/>
    <w:rsid w:val="00201DA4"/>
    <w:pPr>
      <w:tabs>
        <w:tab w:val="right" w:leader="dot" w:pos="9062"/>
      </w:tabs>
      <w:spacing w:after="0"/>
      <w:ind w:left="442"/>
    </w:pPr>
  </w:style>
  <w:style w:type="paragraph" w:styleId="NormalWeb">
    <w:name w:val="Normal (Web)"/>
    <w:basedOn w:val="Normal"/>
    <w:uiPriority w:val="99"/>
    <w:semiHidden/>
    <w:unhideWhenUsed/>
    <w:rsid w:val="004A7186"/>
    <w:pPr>
      <w:spacing w:before="100" w:beforeAutospacing="1" w:after="100" w:afterAutospacing="1"/>
    </w:pPr>
    <w:rPr>
      <w:rFonts w:ascii="Times New Roman" w:eastAsia="Times New Roman" w:hAnsi="Times New Roman" w:cs="Times New Roman"/>
      <w:sz w:val="24"/>
      <w:szCs w:val="24"/>
      <w:lang w:val="nl-NL" w:eastAsia="nl-NL"/>
    </w:rPr>
  </w:style>
  <w:style w:type="paragraph" w:customStyle="1" w:styleId="Default">
    <w:name w:val="Default"/>
    <w:rsid w:val="003D1C9C"/>
    <w:pPr>
      <w:autoSpaceDE w:val="0"/>
      <w:autoSpaceDN w:val="0"/>
      <w:adjustRightInd w:val="0"/>
      <w:spacing w:after="0" w:line="240" w:lineRule="auto"/>
    </w:pPr>
    <w:rPr>
      <w:rFonts w:ascii="Arial" w:hAnsi="Arial" w:cs="Arial"/>
      <w:color w:val="000000"/>
      <w:sz w:val="24"/>
      <w:szCs w:val="24"/>
      <w:lang w:val="nl-NL"/>
    </w:rPr>
  </w:style>
  <w:style w:type="character" w:styleId="Emphasis">
    <w:name w:val="Emphasis"/>
    <w:uiPriority w:val="20"/>
    <w:qFormat/>
    <w:rsid w:val="00544456"/>
    <w:rPr>
      <w:b/>
      <w:bCs/>
      <w:i w:val="0"/>
      <w:iCs w:val="0"/>
    </w:rPr>
  </w:style>
  <w:style w:type="paragraph" w:styleId="NoSpacing">
    <w:name w:val="No Spacing"/>
    <w:uiPriority w:val="1"/>
    <w:qFormat/>
    <w:rsid w:val="00544456"/>
    <w:pPr>
      <w:spacing w:after="0" w:line="240" w:lineRule="auto"/>
      <w:jc w:val="both"/>
    </w:pPr>
    <w:rPr>
      <w:lang w:val="en-GB"/>
    </w:rPr>
  </w:style>
  <w:style w:type="paragraph" w:styleId="Header">
    <w:name w:val="header"/>
    <w:basedOn w:val="Normal"/>
    <w:link w:val="HeaderChar"/>
    <w:uiPriority w:val="99"/>
    <w:unhideWhenUsed/>
    <w:rsid w:val="00E87052"/>
    <w:pPr>
      <w:tabs>
        <w:tab w:val="center" w:pos="4536"/>
        <w:tab w:val="right" w:pos="9072"/>
      </w:tabs>
      <w:spacing w:after="0"/>
    </w:pPr>
  </w:style>
  <w:style w:type="character" w:customStyle="1" w:styleId="HeaderChar">
    <w:name w:val="Header Char"/>
    <w:basedOn w:val="DefaultParagraphFont"/>
    <w:link w:val="Header"/>
    <w:uiPriority w:val="99"/>
    <w:rsid w:val="00E87052"/>
    <w:rPr>
      <w:lang w:val="en-GB"/>
    </w:rPr>
  </w:style>
  <w:style w:type="paragraph" w:styleId="Footer">
    <w:name w:val="footer"/>
    <w:basedOn w:val="Normal"/>
    <w:link w:val="FooterChar"/>
    <w:uiPriority w:val="99"/>
    <w:unhideWhenUsed/>
    <w:rsid w:val="00E87052"/>
    <w:pPr>
      <w:tabs>
        <w:tab w:val="center" w:pos="4536"/>
        <w:tab w:val="right" w:pos="9072"/>
      </w:tabs>
      <w:spacing w:after="0"/>
    </w:pPr>
  </w:style>
  <w:style w:type="character" w:customStyle="1" w:styleId="FooterChar">
    <w:name w:val="Footer Char"/>
    <w:basedOn w:val="DefaultParagraphFont"/>
    <w:link w:val="Footer"/>
    <w:uiPriority w:val="99"/>
    <w:rsid w:val="00E87052"/>
    <w:rPr>
      <w:lang w:val="en-GB"/>
    </w:rPr>
  </w:style>
  <w:style w:type="paragraph" w:styleId="BodyText">
    <w:name w:val="Body Text"/>
    <w:basedOn w:val="Normal"/>
    <w:link w:val="BodyTextChar"/>
    <w:rsid w:val="00E461ED"/>
    <w:pPr>
      <w:spacing w:before="120" w:after="0"/>
      <w:jc w:val="left"/>
    </w:pPr>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rsid w:val="00E461ED"/>
    <w:rPr>
      <w:rFonts w:ascii="Times New Roman" w:eastAsia="Times New Roman" w:hAnsi="Times New Roman" w:cs="Times New Roman"/>
      <w:b/>
      <w:bCs/>
      <w:sz w:val="24"/>
      <w:szCs w:val="24"/>
      <w:lang w:val="en-US"/>
    </w:rPr>
  </w:style>
  <w:style w:type="paragraph" w:customStyle="1" w:styleId="Bullets">
    <w:name w:val="Bullets"/>
    <w:basedOn w:val="Normal"/>
    <w:uiPriority w:val="99"/>
    <w:qFormat/>
    <w:rsid w:val="003B72F0"/>
    <w:pPr>
      <w:numPr>
        <w:numId w:val="23"/>
      </w:numPr>
      <w:spacing w:before="120" w:after="0"/>
    </w:pPr>
    <w:rPr>
      <w:rFonts w:ascii="Verdana" w:eastAsia="Times New Roman" w:hAnsi="Verdana" w:cs="Times New Roman"/>
      <w:sz w:val="20"/>
      <w:szCs w:val="23"/>
      <w:lang w:val="en-US"/>
    </w:rPr>
  </w:style>
  <w:style w:type="paragraph" w:styleId="Title">
    <w:name w:val="Title"/>
    <w:basedOn w:val="Normal"/>
    <w:link w:val="TitleChar"/>
    <w:uiPriority w:val="99"/>
    <w:qFormat/>
    <w:rsid w:val="00EA054B"/>
    <w:pPr>
      <w:spacing w:after="0"/>
      <w:jc w:val="center"/>
    </w:pPr>
    <w:rPr>
      <w:rFonts w:ascii="Times New Roman" w:eastAsia="Times New Roman" w:hAnsi="Times New Roman" w:cs="Times New Roman"/>
      <w:b/>
      <w:sz w:val="24"/>
      <w:szCs w:val="20"/>
      <w:u w:val="single"/>
      <w:lang w:val="en-US"/>
    </w:rPr>
  </w:style>
  <w:style w:type="character" w:customStyle="1" w:styleId="TitleChar">
    <w:name w:val="Title Char"/>
    <w:basedOn w:val="DefaultParagraphFont"/>
    <w:link w:val="Title"/>
    <w:uiPriority w:val="99"/>
    <w:rsid w:val="00EA054B"/>
    <w:rPr>
      <w:rFonts w:ascii="Times New Roman" w:eastAsia="Times New Roman" w:hAnsi="Times New Roman" w:cs="Times New Roman"/>
      <w:b/>
      <w:sz w:val="24"/>
      <w:szCs w:val="20"/>
      <w:u w:val="single"/>
      <w:lang w:val="en-US"/>
    </w:rPr>
  </w:style>
  <w:style w:type="character" w:styleId="HTMLCite">
    <w:name w:val="HTML Cite"/>
    <w:basedOn w:val="DefaultParagraphFont"/>
    <w:uiPriority w:val="99"/>
    <w:unhideWhenUsed/>
    <w:rsid w:val="00EA054B"/>
    <w:rPr>
      <w:i/>
      <w:iCs/>
    </w:rPr>
  </w:style>
  <w:style w:type="paragraph" w:customStyle="1" w:styleId="ColorfulList-Accent11">
    <w:name w:val="Colorful List - Accent 11"/>
    <w:basedOn w:val="Normal"/>
    <w:uiPriority w:val="99"/>
    <w:qFormat/>
    <w:rsid w:val="00FF79E6"/>
    <w:pPr>
      <w:spacing w:after="200" w:line="276" w:lineRule="auto"/>
      <w:ind w:left="720"/>
      <w:contextualSpacing/>
      <w:jc w:val="left"/>
    </w:pPr>
    <w:rPr>
      <w:rFonts w:ascii="Calibri" w:eastAsia="Calibri" w:hAnsi="Calibri" w:cs="Times New Roman"/>
    </w:rPr>
  </w:style>
  <w:style w:type="paragraph" w:styleId="TOCHeading">
    <w:name w:val="TOC Heading"/>
    <w:basedOn w:val="Heading1"/>
    <w:next w:val="Normal"/>
    <w:uiPriority w:val="39"/>
    <w:semiHidden/>
    <w:unhideWhenUsed/>
    <w:qFormat/>
    <w:rsid w:val="005743B6"/>
    <w:pPr>
      <w:numPr>
        <w:numId w:val="0"/>
      </w:numPr>
      <w:tabs>
        <w:tab w:val="clear" w:pos="-6379"/>
      </w:tabs>
      <w:spacing w:after="0" w:line="276" w:lineRule="auto"/>
      <w:jc w:val="left"/>
      <w:outlineLvl w:val="9"/>
    </w:pPr>
    <w:rPr>
      <w:lang w:val="en-US"/>
    </w:rPr>
  </w:style>
  <w:style w:type="character" w:styleId="IntenseEmphasis">
    <w:name w:val="Intense Emphasis"/>
    <w:basedOn w:val="DefaultParagraphFont"/>
    <w:uiPriority w:val="21"/>
    <w:qFormat/>
    <w:rsid w:val="00377C2E"/>
    <w:rPr>
      <w:b/>
      <w:bCs/>
      <w:i/>
      <w:iCs/>
      <w:color w:val="4F81BD" w:themeColor="accent1"/>
    </w:rPr>
  </w:style>
  <w:style w:type="character" w:styleId="FollowedHyperlink">
    <w:name w:val="FollowedHyperlink"/>
    <w:basedOn w:val="DefaultParagraphFont"/>
    <w:uiPriority w:val="99"/>
    <w:semiHidden/>
    <w:unhideWhenUsed/>
    <w:rsid w:val="001E582B"/>
    <w:rPr>
      <w:color w:val="800080" w:themeColor="followedHyperlink"/>
      <w:u w:val="single"/>
    </w:rPr>
  </w:style>
  <w:style w:type="character" w:customStyle="1" w:styleId="textsize">
    <w:name w:val="textsize"/>
    <w:basedOn w:val="DefaultParagraphFont"/>
    <w:rsid w:val="00EC1A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lsdException w:name="endnote reference" w:uiPriority="0"/>
    <w:lsdException w:name="endnote text"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FB6"/>
    <w:pPr>
      <w:spacing w:after="120" w:line="240" w:lineRule="auto"/>
      <w:jc w:val="both"/>
    </w:pPr>
    <w:rPr>
      <w:lang w:val="en-GB"/>
    </w:rPr>
  </w:style>
  <w:style w:type="paragraph" w:styleId="Heading1">
    <w:name w:val="heading 1"/>
    <w:basedOn w:val="Normal"/>
    <w:next w:val="Normal"/>
    <w:link w:val="Heading1Char"/>
    <w:uiPriority w:val="9"/>
    <w:qFormat/>
    <w:rsid w:val="00C81DF2"/>
    <w:pPr>
      <w:keepNext/>
      <w:keepLines/>
      <w:numPr>
        <w:numId w:val="45"/>
      </w:numPr>
      <w:tabs>
        <w:tab w:val="left" w:pos="-6379"/>
      </w:tabs>
      <w:spacing w:before="480"/>
      <w:ind w:left="709" w:hanging="709"/>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autoRedefine/>
    <w:uiPriority w:val="9"/>
    <w:unhideWhenUsed/>
    <w:qFormat/>
    <w:rsid w:val="00377C2E"/>
    <w:pPr>
      <w:numPr>
        <w:numId w:val="0"/>
      </w:numPr>
      <w:spacing w:before="360"/>
      <w:jc w:val="left"/>
      <w:outlineLvl w:val="1"/>
    </w:pPr>
    <w:rPr>
      <w:bCs w:val="0"/>
      <w:color w:val="1F497D" w:themeColor="text2"/>
      <w:sz w:val="26"/>
      <w:szCs w:val="26"/>
    </w:rPr>
  </w:style>
  <w:style w:type="paragraph" w:styleId="Heading3">
    <w:name w:val="heading 3"/>
    <w:basedOn w:val="Normal"/>
    <w:next w:val="Normal"/>
    <w:link w:val="Heading3Char"/>
    <w:uiPriority w:val="9"/>
    <w:unhideWhenUsed/>
    <w:qFormat/>
    <w:rsid w:val="00CA16BF"/>
    <w:pPr>
      <w:keepNext/>
      <w:keepLines/>
      <w:spacing w:before="240"/>
      <w:outlineLvl w:val="2"/>
    </w:pPr>
    <w:rPr>
      <w:rFonts w:asciiTheme="majorHAnsi" w:eastAsiaTheme="majorEastAsia" w:hAnsiTheme="majorHAnsi" w:cstheme="majorBidi"/>
      <w:b/>
      <w:bCs/>
      <w:i/>
      <w:color w:val="1F497D" w:themeColor="text2"/>
    </w:rPr>
  </w:style>
  <w:style w:type="paragraph" w:styleId="Heading4">
    <w:name w:val="heading 4"/>
    <w:basedOn w:val="Normal"/>
    <w:next w:val="Normal"/>
    <w:link w:val="Heading4Char"/>
    <w:uiPriority w:val="9"/>
    <w:unhideWhenUsed/>
    <w:qFormat/>
    <w:rsid w:val="00E5525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DF2"/>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377C2E"/>
    <w:rPr>
      <w:rFonts w:asciiTheme="majorHAnsi" w:eastAsiaTheme="majorEastAsia" w:hAnsiTheme="majorHAnsi" w:cstheme="majorBidi"/>
      <w:b/>
      <w:color w:val="1F497D" w:themeColor="text2"/>
      <w:sz w:val="26"/>
      <w:szCs w:val="26"/>
      <w:lang w:val="en-GB"/>
    </w:rPr>
  </w:style>
  <w:style w:type="character" w:customStyle="1" w:styleId="Heading3Char">
    <w:name w:val="Heading 3 Char"/>
    <w:basedOn w:val="DefaultParagraphFont"/>
    <w:link w:val="Heading3"/>
    <w:uiPriority w:val="9"/>
    <w:rsid w:val="00CA16BF"/>
    <w:rPr>
      <w:rFonts w:asciiTheme="majorHAnsi" w:eastAsiaTheme="majorEastAsia" w:hAnsiTheme="majorHAnsi" w:cstheme="majorBidi"/>
      <w:b/>
      <w:bCs/>
      <w:i/>
      <w:color w:val="1F497D" w:themeColor="text2"/>
      <w:lang w:val="en-GB"/>
    </w:rPr>
  </w:style>
  <w:style w:type="character" w:customStyle="1" w:styleId="Heading4Char">
    <w:name w:val="Heading 4 Char"/>
    <w:basedOn w:val="DefaultParagraphFont"/>
    <w:link w:val="Heading4"/>
    <w:uiPriority w:val="9"/>
    <w:rsid w:val="00E55258"/>
    <w:rPr>
      <w:rFonts w:asciiTheme="majorHAnsi" w:eastAsiaTheme="majorEastAsia" w:hAnsiTheme="majorHAnsi" w:cstheme="majorBidi"/>
      <w:b/>
      <w:bCs/>
      <w:i/>
      <w:iCs/>
      <w:color w:val="4F81BD" w:themeColor="accent1"/>
      <w:lang w:val="en-GB"/>
    </w:rPr>
  </w:style>
  <w:style w:type="paragraph" w:styleId="ListParagraph">
    <w:name w:val="List Paragraph"/>
    <w:basedOn w:val="Normal"/>
    <w:uiPriority w:val="34"/>
    <w:qFormat/>
    <w:rsid w:val="003047D9"/>
    <w:pPr>
      <w:ind w:left="720"/>
      <w:contextualSpacing/>
    </w:pPr>
  </w:style>
  <w:style w:type="character" w:styleId="CommentReference">
    <w:name w:val="annotation reference"/>
    <w:basedOn w:val="DefaultParagraphFont"/>
    <w:uiPriority w:val="99"/>
    <w:semiHidden/>
    <w:unhideWhenUsed/>
    <w:rsid w:val="001A2104"/>
    <w:rPr>
      <w:sz w:val="16"/>
      <w:szCs w:val="16"/>
    </w:rPr>
  </w:style>
  <w:style w:type="paragraph" w:styleId="CommentText">
    <w:name w:val="annotation text"/>
    <w:basedOn w:val="Normal"/>
    <w:link w:val="CommentTextChar"/>
    <w:uiPriority w:val="99"/>
    <w:unhideWhenUsed/>
    <w:rsid w:val="001A2104"/>
    <w:rPr>
      <w:sz w:val="20"/>
      <w:szCs w:val="20"/>
    </w:rPr>
  </w:style>
  <w:style w:type="character" w:customStyle="1" w:styleId="CommentTextChar">
    <w:name w:val="Comment Text Char"/>
    <w:basedOn w:val="DefaultParagraphFont"/>
    <w:link w:val="CommentText"/>
    <w:uiPriority w:val="99"/>
    <w:rsid w:val="001A2104"/>
    <w:rPr>
      <w:sz w:val="20"/>
      <w:szCs w:val="20"/>
    </w:rPr>
  </w:style>
  <w:style w:type="paragraph" w:styleId="CommentSubject">
    <w:name w:val="annotation subject"/>
    <w:basedOn w:val="CommentText"/>
    <w:next w:val="CommentText"/>
    <w:link w:val="CommentSubjectChar"/>
    <w:uiPriority w:val="99"/>
    <w:semiHidden/>
    <w:unhideWhenUsed/>
    <w:rsid w:val="001A2104"/>
    <w:rPr>
      <w:b/>
      <w:bCs/>
    </w:rPr>
  </w:style>
  <w:style w:type="character" w:customStyle="1" w:styleId="CommentSubjectChar">
    <w:name w:val="Comment Subject Char"/>
    <w:basedOn w:val="CommentTextChar"/>
    <w:link w:val="CommentSubject"/>
    <w:uiPriority w:val="99"/>
    <w:semiHidden/>
    <w:rsid w:val="001A2104"/>
    <w:rPr>
      <w:b/>
      <w:bCs/>
      <w:sz w:val="20"/>
      <w:szCs w:val="20"/>
    </w:rPr>
  </w:style>
  <w:style w:type="paragraph" w:styleId="BalloonText">
    <w:name w:val="Balloon Text"/>
    <w:basedOn w:val="Normal"/>
    <w:link w:val="BalloonTextChar"/>
    <w:uiPriority w:val="99"/>
    <w:semiHidden/>
    <w:unhideWhenUsed/>
    <w:rsid w:val="001A210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104"/>
    <w:rPr>
      <w:rFonts w:ascii="Tahoma" w:hAnsi="Tahoma" w:cs="Tahoma"/>
      <w:sz w:val="16"/>
      <w:szCs w:val="16"/>
    </w:rPr>
  </w:style>
  <w:style w:type="paragraph" w:styleId="FootnoteText">
    <w:name w:val="footnote text"/>
    <w:basedOn w:val="Normal"/>
    <w:link w:val="FootnoteTextChar"/>
    <w:unhideWhenUsed/>
    <w:qFormat/>
    <w:rsid w:val="00590A6E"/>
    <w:pPr>
      <w:spacing w:after="0"/>
    </w:pPr>
    <w:rPr>
      <w:sz w:val="16"/>
      <w:szCs w:val="20"/>
    </w:rPr>
  </w:style>
  <w:style w:type="character" w:customStyle="1" w:styleId="FootnoteTextChar">
    <w:name w:val="Footnote Text Char"/>
    <w:basedOn w:val="DefaultParagraphFont"/>
    <w:link w:val="FootnoteText"/>
    <w:rsid w:val="00590A6E"/>
    <w:rPr>
      <w:sz w:val="16"/>
      <w:szCs w:val="20"/>
      <w:lang w:val="en-GB"/>
    </w:rPr>
  </w:style>
  <w:style w:type="character" w:styleId="FootnoteReference">
    <w:name w:val="footnote reference"/>
    <w:basedOn w:val="DefaultParagraphFont"/>
    <w:semiHidden/>
    <w:unhideWhenUsed/>
    <w:rsid w:val="003B57AF"/>
    <w:rPr>
      <w:vertAlign w:val="superscript"/>
    </w:rPr>
  </w:style>
  <w:style w:type="paragraph" w:styleId="Caption">
    <w:name w:val="caption"/>
    <w:basedOn w:val="Normal"/>
    <w:next w:val="Normal"/>
    <w:unhideWhenUsed/>
    <w:qFormat/>
    <w:rsid w:val="0013707C"/>
    <w:rPr>
      <w:b/>
      <w:bCs/>
      <w:sz w:val="20"/>
      <w:szCs w:val="18"/>
    </w:rPr>
  </w:style>
  <w:style w:type="table" w:styleId="TableGrid">
    <w:name w:val="Table Grid"/>
    <w:basedOn w:val="TableNormal"/>
    <w:uiPriority w:val="59"/>
    <w:rsid w:val="00E950A4"/>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uiPriority w:val="99"/>
    <w:rsid w:val="00021C9D"/>
    <w:rPr>
      <w:color w:val="0000FF"/>
      <w:u w:val="single"/>
    </w:rPr>
  </w:style>
  <w:style w:type="paragraph" w:styleId="TOC2">
    <w:name w:val="toc 2"/>
    <w:basedOn w:val="Normal"/>
    <w:next w:val="Normal"/>
    <w:autoRedefine/>
    <w:uiPriority w:val="39"/>
    <w:unhideWhenUsed/>
    <w:qFormat/>
    <w:rsid w:val="00021C9D"/>
    <w:pPr>
      <w:tabs>
        <w:tab w:val="left" w:pos="660"/>
        <w:tab w:val="right" w:leader="dot" w:pos="9350"/>
      </w:tabs>
      <w:spacing w:after="0"/>
      <w:ind w:left="216"/>
    </w:pPr>
    <w:rPr>
      <w:rFonts w:ascii="Trebuchet MS" w:eastAsia="Times New Roman" w:hAnsi="Trebuchet MS" w:cs="Times New Roman"/>
      <w:noProof/>
      <w:sz w:val="20"/>
      <w:lang w:val="en-US"/>
    </w:rPr>
  </w:style>
  <w:style w:type="paragraph" w:styleId="TOC1">
    <w:name w:val="toc 1"/>
    <w:basedOn w:val="Normal"/>
    <w:next w:val="Normal"/>
    <w:autoRedefine/>
    <w:uiPriority w:val="39"/>
    <w:unhideWhenUsed/>
    <w:qFormat/>
    <w:rsid w:val="004A5D9F"/>
    <w:pPr>
      <w:tabs>
        <w:tab w:val="right" w:leader="dot" w:pos="9062"/>
      </w:tabs>
      <w:spacing w:before="120" w:after="0"/>
    </w:pPr>
    <w:rPr>
      <w:rFonts w:eastAsia="Times New Roman" w:cs="Times New Roman"/>
      <w:b/>
      <w:noProof/>
      <w:lang w:val="en-US"/>
    </w:rPr>
  </w:style>
  <w:style w:type="character" w:styleId="Strong">
    <w:name w:val="Strong"/>
    <w:basedOn w:val="DefaultParagraphFont"/>
    <w:uiPriority w:val="22"/>
    <w:qFormat/>
    <w:rsid w:val="000526A4"/>
    <w:rPr>
      <w:b/>
      <w:bCs/>
    </w:rPr>
  </w:style>
  <w:style w:type="character" w:customStyle="1" w:styleId="apple-style-span">
    <w:name w:val="apple-style-span"/>
    <w:basedOn w:val="DefaultParagraphFont"/>
    <w:rsid w:val="003100D0"/>
  </w:style>
  <w:style w:type="paragraph" w:styleId="EndnoteText">
    <w:name w:val="endnote text"/>
    <w:basedOn w:val="Normal"/>
    <w:link w:val="EndnoteTextChar"/>
    <w:rsid w:val="003100D0"/>
    <w:pPr>
      <w:spacing w:before="120" w:after="0"/>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rsid w:val="003100D0"/>
    <w:rPr>
      <w:rFonts w:ascii="Times New Roman" w:eastAsia="Times New Roman" w:hAnsi="Times New Roman" w:cs="Times New Roman"/>
      <w:sz w:val="20"/>
      <w:szCs w:val="20"/>
      <w:lang w:val="en-US"/>
    </w:rPr>
  </w:style>
  <w:style w:type="character" w:styleId="EndnoteReference">
    <w:name w:val="endnote reference"/>
    <w:rsid w:val="003100D0"/>
    <w:rPr>
      <w:vertAlign w:val="superscript"/>
    </w:rPr>
  </w:style>
  <w:style w:type="paragraph" w:styleId="TOC3">
    <w:name w:val="toc 3"/>
    <w:basedOn w:val="Normal"/>
    <w:next w:val="Normal"/>
    <w:autoRedefine/>
    <w:uiPriority w:val="39"/>
    <w:unhideWhenUsed/>
    <w:rsid w:val="00201DA4"/>
    <w:pPr>
      <w:tabs>
        <w:tab w:val="right" w:leader="dot" w:pos="9062"/>
      </w:tabs>
      <w:spacing w:after="0"/>
      <w:ind w:left="442"/>
    </w:pPr>
  </w:style>
  <w:style w:type="paragraph" w:styleId="NormalWeb">
    <w:name w:val="Normal (Web)"/>
    <w:basedOn w:val="Normal"/>
    <w:uiPriority w:val="99"/>
    <w:semiHidden/>
    <w:unhideWhenUsed/>
    <w:rsid w:val="004A7186"/>
    <w:pPr>
      <w:spacing w:before="100" w:beforeAutospacing="1" w:after="100" w:afterAutospacing="1"/>
    </w:pPr>
    <w:rPr>
      <w:rFonts w:ascii="Times New Roman" w:eastAsia="Times New Roman" w:hAnsi="Times New Roman" w:cs="Times New Roman"/>
      <w:sz w:val="24"/>
      <w:szCs w:val="24"/>
      <w:lang w:val="nl-NL" w:eastAsia="nl-NL"/>
    </w:rPr>
  </w:style>
  <w:style w:type="paragraph" w:customStyle="1" w:styleId="Default">
    <w:name w:val="Default"/>
    <w:rsid w:val="003D1C9C"/>
    <w:pPr>
      <w:autoSpaceDE w:val="0"/>
      <w:autoSpaceDN w:val="0"/>
      <w:adjustRightInd w:val="0"/>
      <w:spacing w:after="0" w:line="240" w:lineRule="auto"/>
    </w:pPr>
    <w:rPr>
      <w:rFonts w:ascii="Arial" w:hAnsi="Arial" w:cs="Arial"/>
      <w:color w:val="000000"/>
      <w:sz w:val="24"/>
      <w:szCs w:val="24"/>
      <w:lang w:val="nl-NL"/>
    </w:rPr>
  </w:style>
  <w:style w:type="character" w:styleId="Emphasis">
    <w:name w:val="Emphasis"/>
    <w:uiPriority w:val="20"/>
    <w:qFormat/>
    <w:rsid w:val="00544456"/>
    <w:rPr>
      <w:b/>
      <w:bCs/>
      <w:i w:val="0"/>
      <w:iCs w:val="0"/>
    </w:rPr>
  </w:style>
  <w:style w:type="paragraph" w:styleId="NoSpacing">
    <w:name w:val="No Spacing"/>
    <w:uiPriority w:val="1"/>
    <w:qFormat/>
    <w:rsid w:val="00544456"/>
    <w:pPr>
      <w:spacing w:after="0" w:line="240" w:lineRule="auto"/>
      <w:jc w:val="both"/>
    </w:pPr>
    <w:rPr>
      <w:lang w:val="en-GB"/>
    </w:rPr>
  </w:style>
  <w:style w:type="paragraph" w:styleId="Header">
    <w:name w:val="header"/>
    <w:basedOn w:val="Normal"/>
    <w:link w:val="HeaderChar"/>
    <w:uiPriority w:val="99"/>
    <w:unhideWhenUsed/>
    <w:rsid w:val="00E87052"/>
    <w:pPr>
      <w:tabs>
        <w:tab w:val="center" w:pos="4536"/>
        <w:tab w:val="right" w:pos="9072"/>
      </w:tabs>
      <w:spacing w:after="0"/>
    </w:pPr>
  </w:style>
  <w:style w:type="character" w:customStyle="1" w:styleId="HeaderChar">
    <w:name w:val="Header Char"/>
    <w:basedOn w:val="DefaultParagraphFont"/>
    <w:link w:val="Header"/>
    <w:uiPriority w:val="99"/>
    <w:rsid w:val="00E87052"/>
    <w:rPr>
      <w:lang w:val="en-GB"/>
    </w:rPr>
  </w:style>
  <w:style w:type="paragraph" w:styleId="Footer">
    <w:name w:val="footer"/>
    <w:basedOn w:val="Normal"/>
    <w:link w:val="FooterChar"/>
    <w:uiPriority w:val="99"/>
    <w:unhideWhenUsed/>
    <w:rsid w:val="00E87052"/>
    <w:pPr>
      <w:tabs>
        <w:tab w:val="center" w:pos="4536"/>
        <w:tab w:val="right" w:pos="9072"/>
      </w:tabs>
      <w:spacing w:after="0"/>
    </w:pPr>
  </w:style>
  <w:style w:type="character" w:customStyle="1" w:styleId="FooterChar">
    <w:name w:val="Footer Char"/>
    <w:basedOn w:val="DefaultParagraphFont"/>
    <w:link w:val="Footer"/>
    <w:uiPriority w:val="99"/>
    <w:rsid w:val="00E87052"/>
    <w:rPr>
      <w:lang w:val="en-GB"/>
    </w:rPr>
  </w:style>
  <w:style w:type="paragraph" w:styleId="BodyText">
    <w:name w:val="Body Text"/>
    <w:basedOn w:val="Normal"/>
    <w:link w:val="BodyTextChar"/>
    <w:rsid w:val="00E461ED"/>
    <w:pPr>
      <w:spacing w:before="120" w:after="0"/>
      <w:jc w:val="left"/>
    </w:pPr>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rsid w:val="00E461ED"/>
    <w:rPr>
      <w:rFonts w:ascii="Times New Roman" w:eastAsia="Times New Roman" w:hAnsi="Times New Roman" w:cs="Times New Roman"/>
      <w:b/>
      <w:bCs/>
      <w:sz w:val="24"/>
      <w:szCs w:val="24"/>
      <w:lang w:val="en-US"/>
    </w:rPr>
  </w:style>
  <w:style w:type="paragraph" w:customStyle="1" w:styleId="Bullets">
    <w:name w:val="Bullets"/>
    <w:basedOn w:val="Normal"/>
    <w:uiPriority w:val="99"/>
    <w:qFormat/>
    <w:rsid w:val="003B72F0"/>
    <w:pPr>
      <w:numPr>
        <w:numId w:val="23"/>
      </w:numPr>
      <w:spacing w:before="120" w:after="0"/>
    </w:pPr>
    <w:rPr>
      <w:rFonts w:ascii="Verdana" w:eastAsia="Times New Roman" w:hAnsi="Verdana" w:cs="Times New Roman"/>
      <w:sz w:val="20"/>
      <w:szCs w:val="23"/>
      <w:lang w:val="en-US"/>
    </w:rPr>
  </w:style>
  <w:style w:type="paragraph" w:styleId="Title">
    <w:name w:val="Title"/>
    <w:basedOn w:val="Normal"/>
    <w:link w:val="TitleChar"/>
    <w:uiPriority w:val="99"/>
    <w:qFormat/>
    <w:rsid w:val="00EA054B"/>
    <w:pPr>
      <w:spacing w:after="0"/>
      <w:jc w:val="center"/>
    </w:pPr>
    <w:rPr>
      <w:rFonts w:ascii="Times New Roman" w:eastAsia="Times New Roman" w:hAnsi="Times New Roman" w:cs="Times New Roman"/>
      <w:b/>
      <w:sz w:val="24"/>
      <w:szCs w:val="20"/>
      <w:u w:val="single"/>
      <w:lang w:val="en-US"/>
    </w:rPr>
  </w:style>
  <w:style w:type="character" w:customStyle="1" w:styleId="TitleChar">
    <w:name w:val="Title Char"/>
    <w:basedOn w:val="DefaultParagraphFont"/>
    <w:link w:val="Title"/>
    <w:uiPriority w:val="99"/>
    <w:rsid w:val="00EA054B"/>
    <w:rPr>
      <w:rFonts w:ascii="Times New Roman" w:eastAsia="Times New Roman" w:hAnsi="Times New Roman" w:cs="Times New Roman"/>
      <w:b/>
      <w:sz w:val="24"/>
      <w:szCs w:val="20"/>
      <w:u w:val="single"/>
      <w:lang w:val="en-US"/>
    </w:rPr>
  </w:style>
  <w:style w:type="character" w:styleId="HTMLCite">
    <w:name w:val="HTML Cite"/>
    <w:basedOn w:val="DefaultParagraphFont"/>
    <w:uiPriority w:val="99"/>
    <w:unhideWhenUsed/>
    <w:rsid w:val="00EA054B"/>
    <w:rPr>
      <w:i/>
      <w:iCs/>
    </w:rPr>
  </w:style>
  <w:style w:type="paragraph" w:customStyle="1" w:styleId="ColorfulList-Accent11">
    <w:name w:val="Colorful List - Accent 11"/>
    <w:basedOn w:val="Normal"/>
    <w:uiPriority w:val="99"/>
    <w:qFormat/>
    <w:rsid w:val="00FF79E6"/>
    <w:pPr>
      <w:spacing w:after="200" w:line="276" w:lineRule="auto"/>
      <w:ind w:left="720"/>
      <w:contextualSpacing/>
      <w:jc w:val="left"/>
    </w:pPr>
    <w:rPr>
      <w:rFonts w:ascii="Calibri" w:eastAsia="Calibri" w:hAnsi="Calibri" w:cs="Times New Roman"/>
    </w:rPr>
  </w:style>
  <w:style w:type="paragraph" w:styleId="TOCHeading">
    <w:name w:val="TOC Heading"/>
    <w:basedOn w:val="Heading1"/>
    <w:next w:val="Normal"/>
    <w:uiPriority w:val="39"/>
    <w:semiHidden/>
    <w:unhideWhenUsed/>
    <w:qFormat/>
    <w:rsid w:val="005743B6"/>
    <w:pPr>
      <w:numPr>
        <w:numId w:val="0"/>
      </w:numPr>
      <w:tabs>
        <w:tab w:val="clear" w:pos="-6379"/>
      </w:tabs>
      <w:spacing w:after="0" w:line="276" w:lineRule="auto"/>
      <w:jc w:val="left"/>
      <w:outlineLvl w:val="9"/>
    </w:pPr>
    <w:rPr>
      <w:lang w:val="en-US"/>
    </w:rPr>
  </w:style>
  <w:style w:type="character" w:styleId="IntenseEmphasis">
    <w:name w:val="Intense Emphasis"/>
    <w:basedOn w:val="DefaultParagraphFont"/>
    <w:uiPriority w:val="21"/>
    <w:qFormat/>
    <w:rsid w:val="00377C2E"/>
    <w:rPr>
      <w:b/>
      <w:bCs/>
      <w:i/>
      <w:iCs/>
      <w:color w:val="4F81BD" w:themeColor="accent1"/>
    </w:rPr>
  </w:style>
  <w:style w:type="character" w:styleId="FollowedHyperlink">
    <w:name w:val="FollowedHyperlink"/>
    <w:basedOn w:val="DefaultParagraphFont"/>
    <w:uiPriority w:val="99"/>
    <w:semiHidden/>
    <w:unhideWhenUsed/>
    <w:rsid w:val="001E582B"/>
    <w:rPr>
      <w:color w:val="800080" w:themeColor="followedHyperlink"/>
      <w:u w:val="single"/>
    </w:rPr>
  </w:style>
  <w:style w:type="character" w:customStyle="1" w:styleId="textsize">
    <w:name w:val="textsize"/>
    <w:basedOn w:val="DefaultParagraphFont"/>
    <w:rsid w:val="00EC1A9C"/>
  </w:style>
</w:styles>
</file>

<file path=word/webSettings.xml><?xml version="1.0" encoding="utf-8"?>
<w:webSettings xmlns:r="http://schemas.openxmlformats.org/officeDocument/2006/relationships" xmlns:w="http://schemas.openxmlformats.org/wordprocessingml/2006/main">
  <w:divs>
    <w:div w:id="186796059">
      <w:bodyDiv w:val="1"/>
      <w:marLeft w:val="0"/>
      <w:marRight w:val="0"/>
      <w:marTop w:val="0"/>
      <w:marBottom w:val="0"/>
      <w:divBdr>
        <w:top w:val="none" w:sz="0" w:space="0" w:color="auto"/>
        <w:left w:val="none" w:sz="0" w:space="0" w:color="auto"/>
        <w:bottom w:val="none" w:sz="0" w:space="0" w:color="auto"/>
        <w:right w:val="none" w:sz="0" w:space="0" w:color="auto"/>
      </w:divBdr>
    </w:div>
    <w:div w:id="371654798">
      <w:bodyDiv w:val="1"/>
      <w:marLeft w:val="0"/>
      <w:marRight w:val="0"/>
      <w:marTop w:val="0"/>
      <w:marBottom w:val="0"/>
      <w:divBdr>
        <w:top w:val="none" w:sz="0" w:space="0" w:color="auto"/>
        <w:left w:val="none" w:sz="0" w:space="0" w:color="auto"/>
        <w:bottom w:val="none" w:sz="0" w:space="0" w:color="auto"/>
        <w:right w:val="none" w:sz="0" w:space="0" w:color="auto"/>
      </w:divBdr>
    </w:div>
    <w:div w:id="893614188">
      <w:bodyDiv w:val="1"/>
      <w:marLeft w:val="0"/>
      <w:marRight w:val="0"/>
      <w:marTop w:val="0"/>
      <w:marBottom w:val="0"/>
      <w:divBdr>
        <w:top w:val="none" w:sz="0" w:space="0" w:color="auto"/>
        <w:left w:val="none" w:sz="0" w:space="0" w:color="auto"/>
        <w:bottom w:val="none" w:sz="0" w:space="0" w:color="auto"/>
        <w:right w:val="none" w:sz="0" w:space="0" w:color="auto"/>
      </w:divBdr>
    </w:div>
    <w:div w:id="898126217">
      <w:bodyDiv w:val="1"/>
      <w:marLeft w:val="0"/>
      <w:marRight w:val="0"/>
      <w:marTop w:val="0"/>
      <w:marBottom w:val="0"/>
      <w:divBdr>
        <w:top w:val="none" w:sz="0" w:space="0" w:color="auto"/>
        <w:left w:val="none" w:sz="0" w:space="0" w:color="auto"/>
        <w:bottom w:val="none" w:sz="0" w:space="0" w:color="auto"/>
        <w:right w:val="none" w:sz="0" w:space="0" w:color="auto"/>
      </w:divBdr>
      <w:divsChild>
        <w:div w:id="1294364688">
          <w:marLeft w:val="0"/>
          <w:marRight w:val="0"/>
          <w:marTop w:val="0"/>
          <w:marBottom w:val="0"/>
          <w:divBdr>
            <w:top w:val="none" w:sz="0" w:space="0" w:color="auto"/>
            <w:left w:val="none" w:sz="0" w:space="0" w:color="auto"/>
            <w:bottom w:val="none" w:sz="0" w:space="0" w:color="auto"/>
            <w:right w:val="none" w:sz="0" w:space="0" w:color="auto"/>
          </w:divBdr>
          <w:divsChild>
            <w:div w:id="9646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657385">
      <w:bodyDiv w:val="1"/>
      <w:marLeft w:val="0"/>
      <w:marRight w:val="0"/>
      <w:marTop w:val="0"/>
      <w:marBottom w:val="0"/>
      <w:divBdr>
        <w:top w:val="none" w:sz="0" w:space="0" w:color="auto"/>
        <w:left w:val="none" w:sz="0" w:space="0" w:color="auto"/>
        <w:bottom w:val="none" w:sz="0" w:space="0" w:color="auto"/>
        <w:right w:val="none" w:sz="0" w:space="0" w:color="auto"/>
      </w:divBdr>
      <w:divsChild>
        <w:div w:id="1266310479">
          <w:marLeft w:val="0"/>
          <w:marRight w:val="0"/>
          <w:marTop w:val="0"/>
          <w:marBottom w:val="0"/>
          <w:divBdr>
            <w:top w:val="none" w:sz="0" w:space="0" w:color="auto"/>
            <w:left w:val="none" w:sz="0" w:space="0" w:color="auto"/>
            <w:bottom w:val="none" w:sz="0" w:space="0" w:color="auto"/>
            <w:right w:val="none" w:sz="0" w:space="0" w:color="auto"/>
          </w:divBdr>
          <w:divsChild>
            <w:div w:id="508452452">
              <w:marLeft w:val="0"/>
              <w:marRight w:val="0"/>
              <w:marTop w:val="0"/>
              <w:marBottom w:val="75"/>
              <w:divBdr>
                <w:top w:val="none" w:sz="0" w:space="0" w:color="auto"/>
                <w:left w:val="none" w:sz="0" w:space="0" w:color="auto"/>
                <w:bottom w:val="none" w:sz="0" w:space="0" w:color="auto"/>
                <w:right w:val="none" w:sz="0" w:space="0" w:color="auto"/>
              </w:divBdr>
              <w:divsChild>
                <w:div w:id="1428112967">
                  <w:marLeft w:val="225"/>
                  <w:marRight w:val="225"/>
                  <w:marTop w:val="525"/>
                  <w:marBottom w:val="0"/>
                  <w:divBdr>
                    <w:top w:val="none" w:sz="0" w:space="0" w:color="auto"/>
                    <w:left w:val="none" w:sz="0" w:space="0" w:color="auto"/>
                    <w:bottom w:val="none" w:sz="0" w:space="0" w:color="auto"/>
                    <w:right w:val="none" w:sz="0" w:space="0" w:color="auto"/>
                  </w:divBdr>
                </w:div>
              </w:divsChild>
            </w:div>
          </w:divsChild>
        </w:div>
      </w:divsChild>
    </w:div>
    <w:div w:id="1330212450">
      <w:bodyDiv w:val="1"/>
      <w:marLeft w:val="0"/>
      <w:marRight w:val="0"/>
      <w:marTop w:val="0"/>
      <w:marBottom w:val="0"/>
      <w:divBdr>
        <w:top w:val="none" w:sz="0" w:space="0" w:color="auto"/>
        <w:left w:val="none" w:sz="0" w:space="0" w:color="auto"/>
        <w:bottom w:val="none" w:sz="0" w:space="0" w:color="auto"/>
        <w:right w:val="none" w:sz="0" w:space="0" w:color="auto"/>
      </w:divBdr>
    </w:div>
    <w:div w:id="1390417760">
      <w:bodyDiv w:val="1"/>
      <w:marLeft w:val="0"/>
      <w:marRight w:val="0"/>
      <w:marTop w:val="0"/>
      <w:marBottom w:val="0"/>
      <w:divBdr>
        <w:top w:val="none" w:sz="0" w:space="0" w:color="auto"/>
        <w:left w:val="none" w:sz="0" w:space="0" w:color="auto"/>
        <w:bottom w:val="none" w:sz="0" w:space="0" w:color="auto"/>
        <w:right w:val="none" w:sz="0" w:space="0" w:color="auto"/>
      </w:divBdr>
      <w:divsChild>
        <w:div w:id="827744325">
          <w:marLeft w:val="0"/>
          <w:marRight w:val="0"/>
          <w:marTop w:val="0"/>
          <w:marBottom w:val="0"/>
          <w:divBdr>
            <w:top w:val="none" w:sz="0" w:space="0" w:color="auto"/>
            <w:left w:val="none" w:sz="0" w:space="0" w:color="auto"/>
            <w:bottom w:val="none" w:sz="0" w:space="0" w:color="auto"/>
            <w:right w:val="none" w:sz="0" w:space="0" w:color="auto"/>
          </w:divBdr>
          <w:divsChild>
            <w:div w:id="174144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6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n.org/Docs/sc/committees/1267/1267ListEng.htm" TargetMode="Externa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A38E37-9D67-472E-8AA7-772D9BA2DAA2}" type="doc">
      <dgm:prSet loTypeId="urn:microsoft.com/office/officeart/2009/layout/CirclePictureHierarchy" loCatId="hierarchy" qsTypeId="urn:microsoft.com/office/officeart/2005/8/quickstyle/simple1" qsCatId="simple" csTypeId="urn:microsoft.com/office/officeart/2005/8/colors/colorful2" csCatId="colorful" phldr="1"/>
      <dgm:spPr/>
      <dgm:t>
        <a:bodyPr/>
        <a:lstStyle/>
        <a:p>
          <a:endParaRPr lang="en-US"/>
        </a:p>
      </dgm:t>
    </dgm:pt>
    <dgm:pt modelId="{D919476C-77F6-45EE-9300-2F7FFCF69A6C}">
      <dgm:prSet phldrT="[Text]"/>
      <dgm:spPr/>
      <dgm:t>
        <a:bodyPr/>
        <a:lstStyle/>
        <a:p>
          <a:r>
            <a:rPr lang="en-US"/>
            <a:t>Executive Board</a:t>
          </a:r>
        </a:p>
      </dgm:t>
    </dgm:pt>
    <dgm:pt modelId="{1ABF4599-3A6E-44B3-A277-6F34185C0427}" type="parTrans" cxnId="{974B525E-7C30-440A-A55D-81CC1550DF02}">
      <dgm:prSet/>
      <dgm:spPr/>
      <dgm:t>
        <a:bodyPr/>
        <a:lstStyle/>
        <a:p>
          <a:endParaRPr lang="en-US"/>
        </a:p>
      </dgm:t>
    </dgm:pt>
    <dgm:pt modelId="{24908998-2DF1-4A05-80DF-5DD4CDE7AEC0}" type="sibTrans" cxnId="{974B525E-7C30-440A-A55D-81CC1550DF02}">
      <dgm:prSet/>
      <dgm:spPr/>
      <dgm:t>
        <a:bodyPr/>
        <a:lstStyle/>
        <a:p>
          <a:endParaRPr lang="en-US"/>
        </a:p>
      </dgm:t>
    </dgm:pt>
    <dgm:pt modelId="{47E1D7A4-3C25-4D09-90E2-E3088EB3E60B}" type="asst">
      <dgm:prSet phldrT="[Text]"/>
      <dgm:spPr/>
      <dgm:t>
        <a:bodyPr/>
        <a:lstStyle/>
        <a:p>
          <a:r>
            <a:rPr lang="en-US"/>
            <a:t>Participants Board</a:t>
          </a:r>
        </a:p>
      </dgm:t>
    </dgm:pt>
    <dgm:pt modelId="{D63718AA-C80F-44C9-8A03-FEE86BD46372}" type="parTrans" cxnId="{0365B465-376A-4E77-8D25-6501109F0327}">
      <dgm:prSet/>
      <dgm:spPr/>
      <dgm:t>
        <a:bodyPr/>
        <a:lstStyle/>
        <a:p>
          <a:endParaRPr lang="en-US"/>
        </a:p>
      </dgm:t>
    </dgm:pt>
    <dgm:pt modelId="{8141DE6F-EB19-48F3-AC45-67EF218BB5E5}" type="sibTrans" cxnId="{0365B465-376A-4E77-8D25-6501109F0327}">
      <dgm:prSet/>
      <dgm:spPr/>
      <dgm:t>
        <a:bodyPr/>
        <a:lstStyle/>
        <a:p>
          <a:endParaRPr lang="en-US"/>
        </a:p>
      </dgm:t>
    </dgm:pt>
    <dgm:pt modelId="{738C0673-5A3D-44C0-9C02-47FD5B4B909C}">
      <dgm:prSet phldrT="[Text]"/>
      <dgm:spPr/>
      <dgm:t>
        <a:bodyPr/>
        <a:lstStyle/>
        <a:p>
          <a:pPr algn="l"/>
          <a:r>
            <a:rPr lang="en-US"/>
            <a:t>National Management Unit</a:t>
          </a:r>
        </a:p>
      </dgm:t>
    </dgm:pt>
    <dgm:pt modelId="{DCAC07F3-9781-4AA3-9CE0-0B8110533E48}" type="parTrans" cxnId="{D55912C3-EFE8-4158-A364-DA4CE3278B57}">
      <dgm:prSet/>
      <dgm:spPr/>
      <dgm:t>
        <a:bodyPr/>
        <a:lstStyle/>
        <a:p>
          <a:endParaRPr lang="en-US"/>
        </a:p>
      </dgm:t>
    </dgm:pt>
    <dgm:pt modelId="{3BC4B9E5-9B47-402E-987B-8018E92A63CE}" type="sibTrans" cxnId="{D55912C3-EFE8-4158-A364-DA4CE3278B57}">
      <dgm:prSet/>
      <dgm:spPr/>
      <dgm:t>
        <a:bodyPr/>
        <a:lstStyle/>
        <a:p>
          <a:endParaRPr lang="en-US"/>
        </a:p>
      </dgm:t>
    </dgm:pt>
    <dgm:pt modelId="{F2E777B9-ED26-4FC7-8CA8-315AC3C48CFE}" type="asst">
      <dgm:prSet/>
      <dgm:spPr/>
      <dgm:t>
        <a:bodyPr/>
        <a:lstStyle/>
        <a:p>
          <a:pPr algn="l"/>
          <a:r>
            <a:rPr lang="en-US"/>
            <a:t>Auditing Unit</a:t>
          </a:r>
        </a:p>
      </dgm:t>
    </dgm:pt>
    <dgm:pt modelId="{34F76445-2767-40F1-AD29-DCDDD7422E12}" type="parTrans" cxnId="{286ACE2F-4C56-4851-9A07-062B42DABA18}">
      <dgm:prSet/>
      <dgm:spPr/>
      <dgm:t>
        <a:bodyPr/>
        <a:lstStyle/>
        <a:p>
          <a:endParaRPr lang="en-US"/>
        </a:p>
      </dgm:t>
    </dgm:pt>
    <dgm:pt modelId="{4C300619-3FC3-4997-BB5C-27F7E1F96EB4}" type="sibTrans" cxnId="{286ACE2F-4C56-4851-9A07-062B42DABA18}">
      <dgm:prSet/>
      <dgm:spPr/>
      <dgm:t>
        <a:bodyPr/>
        <a:lstStyle/>
        <a:p>
          <a:endParaRPr lang="en-US"/>
        </a:p>
      </dgm:t>
    </dgm:pt>
    <dgm:pt modelId="{F09D9470-0C07-4002-854F-193E8363B116}" type="asst">
      <dgm:prSet/>
      <dgm:spPr/>
      <dgm:t>
        <a:bodyPr/>
        <a:lstStyle/>
        <a:p>
          <a:r>
            <a:rPr lang="en-US"/>
            <a:t>Complaints Board</a:t>
          </a:r>
        </a:p>
      </dgm:t>
    </dgm:pt>
    <dgm:pt modelId="{22241C8D-5A25-4A0B-8887-8F537DF3B9DD}" type="parTrans" cxnId="{77785CE3-F369-4F67-8244-801E91502374}">
      <dgm:prSet/>
      <dgm:spPr>
        <a:ln>
          <a:solidFill>
            <a:schemeClr val="accent3"/>
          </a:solidFill>
        </a:ln>
      </dgm:spPr>
      <dgm:t>
        <a:bodyPr/>
        <a:lstStyle/>
        <a:p>
          <a:endParaRPr lang="en-US"/>
        </a:p>
      </dgm:t>
    </dgm:pt>
    <dgm:pt modelId="{C3AA4A94-8F15-4C47-8B35-794601F7B264}" type="sibTrans" cxnId="{77785CE3-F369-4F67-8244-801E91502374}">
      <dgm:prSet/>
      <dgm:spPr/>
      <dgm:t>
        <a:bodyPr/>
        <a:lstStyle/>
        <a:p>
          <a:endParaRPr lang="en-US"/>
        </a:p>
      </dgm:t>
    </dgm:pt>
    <dgm:pt modelId="{835294F1-ACD8-4A92-96C5-B688C30B5523}" type="asst">
      <dgm:prSet/>
      <dgm:spPr/>
      <dgm:t>
        <a:bodyPr/>
        <a:lstStyle/>
        <a:p>
          <a:pPr algn="l"/>
          <a:r>
            <a:rPr lang="en-US"/>
            <a:t>Provincial Management Unit</a:t>
          </a:r>
        </a:p>
      </dgm:t>
    </dgm:pt>
    <dgm:pt modelId="{D24185E3-B885-4409-B6B2-A85719035811}" type="parTrans" cxnId="{ADFB2353-0437-409C-968C-7DBF68FB449C}">
      <dgm:prSet/>
      <dgm:spPr/>
      <dgm:t>
        <a:bodyPr/>
        <a:lstStyle/>
        <a:p>
          <a:endParaRPr lang="en-US"/>
        </a:p>
      </dgm:t>
    </dgm:pt>
    <dgm:pt modelId="{677B30AA-BB87-4B00-BC11-93081B9800FE}" type="sibTrans" cxnId="{ADFB2353-0437-409C-968C-7DBF68FB449C}">
      <dgm:prSet/>
      <dgm:spPr/>
      <dgm:t>
        <a:bodyPr/>
        <a:lstStyle/>
        <a:p>
          <a:endParaRPr lang="en-US"/>
        </a:p>
      </dgm:t>
    </dgm:pt>
    <dgm:pt modelId="{55B63D1F-B34E-4B85-AE1F-C2BFEF514CF2}" type="asst">
      <dgm:prSet/>
      <dgm:spPr/>
      <dgm:t>
        <a:bodyPr/>
        <a:lstStyle/>
        <a:p>
          <a:r>
            <a:rPr lang="en-US"/>
            <a:t>Provincial Management Unit</a:t>
          </a:r>
        </a:p>
      </dgm:t>
    </dgm:pt>
    <dgm:pt modelId="{22B5F976-F739-4628-A47B-B5C0DF4522BB}" type="parTrans" cxnId="{16ACC7C7-438B-490E-B009-D7BE52F22D4F}">
      <dgm:prSet/>
      <dgm:spPr/>
      <dgm:t>
        <a:bodyPr/>
        <a:lstStyle/>
        <a:p>
          <a:endParaRPr lang="en-US"/>
        </a:p>
      </dgm:t>
    </dgm:pt>
    <dgm:pt modelId="{177A52D6-3562-465A-81F3-7AFD83F51635}" type="sibTrans" cxnId="{16ACC7C7-438B-490E-B009-D7BE52F22D4F}">
      <dgm:prSet/>
      <dgm:spPr/>
      <dgm:t>
        <a:bodyPr/>
        <a:lstStyle/>
        <a:p>
          <a:endParaRPr lang="en-US"/>
        </a:p>
      </dgm:t>
    </dgm:pt>
    <dgm:pt modelId="{B9540459-A9CA-4411-AA14-666A33B49E47}" type="asst">
      <dgm:prSet/>
      <dgm:spPr/>
      <dgm:t>
        <a:bodyPr/>
        <a:lstStyle/>
        <a:p>
          <a:r>
            <a:rPr lang="en-US"/>
            <a:t>Provincial Management Unit</a:t>
          </a:r>
        </a:p>
      </dgm:t>
    </dgm:pt>
    <dgm:pt modelId="{3AA4874D-1497-40F3-8C14-0BE2FFB2B985}" type="parTrans" cxnId="{7D39C653-B08D-4E05-A32D-FAD846E49C9E}">
      <dgm:prSet/>
      <dgm:spPr/>
      <dgm:t>
        <a:bodyPr/>
        <a:lstStyle/>
        <a:p>
          <a:endParaRPr lang="en-US"/>
        </a:p>
      </dgm:t>
    </dgm:pt>
    <dgm:pt modelId="{A5E1B745-28FF-4F31-B972-526B03126A28}" type="sibTrans" cxnId="{7D39C653-B08D-4E05-A32D-FAD846E49C9E}">
      <dgm:prSet/>
      <dgm:spPr/>
      <dgm:t>
        <a:bodyPr/>
        <a:lstStyle/>
        <a:p>
          <a:endParaRPr lang="en-US"/>
        </a:p>
      </dgm:t>
    </dgm:pt>
    <dgm:pt modelId="{C3733452-E9B8-43D7-9768-A467807218C2}" type="asst">
      <dgm:prSet/>
      <dgm:spPr/>
      <dgm:t>
        <a:bodyPr/>
        <a:lstStyle/>
        <a:p>
          <a:r>
            <a:rPr lang="en-US"/>
            <a:t>Provincial Management Unit</a:t>
          </a:r>
        </a:p>
      </dgm:t>
    </dgm:pt>
    <dgm:pt modelId="{25A941E6-8D4C-4AC8-B78A-863A6B427F2E}" type="parTrans" cxnId="{A698B3D9-F2F4-473C-8796-527EA7598FC0}">
      <dgm:prSet/>
      <dgm:spPr/>
      <dgm:t>
        <a:bodyPr/>
        <a:lstStyle/>
        <a:p>
          <a:endParaRPr lang="en-US"/>
        </a:p>
      </dgm:t>
    </dgm:pt>
    <dgm:pt modelId="{45C7BE6A-8D37-4378-8E44-84556264BC5F}" type="sibTrans" cxnId="{A698B3D9-F2F4-473C-8796-527EA7598FC0}">
      <dgm:prSet/>
      <dgm:spPr/>
      <dgm:t>
        <a:bodyPr/>
        <a:lstStyle/>
        <a:p>
          <a:endParaRPr lang="en-US"/>
        </a:p>
      </dgm:t>
    </dgm:pt>
    <dgm:pt modelId="{C9E01FE8-27AB-4527-9DC0-BEE6B4498C0B}" type="pres">
      <dgm:prSet presAssocID="{EDA38E37-9D67-472E-8AA7-772D9BA2DAA2}" presName="hierChild1" presStyleCnt="0">
        <dgm:presLayoutVars>
          <dgm:chPref val="1"/>
          <dgm:dir/>
          <dgm:animOne val="branch"/>
          <dgm:animLvl val="lvl"/>
          <dgm:resizeHandles/>
        </dgm:presLayoutVars>
      </dgm:prSet>
      <dgm:spPr/>
      <dgm:t>
        <a:bodyPr/>
        <a:lstStyle/>
        <a:p>
          <a:endParaRPr lang="en-US"/>
        </a:p>
      </dgm:t>
    </dgm:pt>
    <dgm:pt modelId="{60A1F1DC-41E4-43AA-83BF-86EF0124312B}" type="pres">
      <dgm:prSet presAssocID="{D919476C-77F6-45EE-9300-2F7FFCF69A6C}" presName="hierRoot1" presStyleCnt="0"/>
      <dgm:spPr/>
    </dgm:pt>
    <dgm:pt modelId="{D88942C6-C959-48DE-82E4-AB91F0CEE3FA}" type="pres">
      <dgm:prSet presAssocID="{D919476C-77F6-45EE-9300-2F7FFCF69A6C}" presName="composite" presStyleCnt="0"/>
      <dgm:spPr/>
    </dgm:pt>
    <dgm:pt modelId="{8DBECB55-1498-47FC-900D-0B3146E24D0E}" type="pres">
      <dgm:prSet presAssocID="{D919476C-77F6-45EE-9300-2F7FFCF69A6C}" presName="image" presStyleLbl="node0" presStyleIdx="0" presStyleCnt="1" custLinFactNeighborX="9381" custLinFactNeighborY="-10945"/>
      <dgm:spPr>
        <a:solidFill>
          <a:schemeClr val="accent1"/>
        </a:solidFill>
        <a:ln>
          <a:solidFill>
            <a:schemeClr val="bg2">
              <a:lumMod val="50000"/>
            </a:schemeClr>
          </a:solidFill>
        </a:ln>
      </dgm:spPr>
    </dgm:pt>
    <dgm:pt modelId="{DD44B129-0169-4F57-8220-30169B525E29}" type="pres">
      <dgm:prSet presAssocID="{D919476C-77F6-45EE-9300-2F7FFCF69A6C}" presName="text" presStyleLbl="revTx" presStyleIdx="0" presStyleCnt="9" custLinFactNeighborX="6254" custLinFactNeighborY="-10945">
        <dgm:presLayoutVars>
          <dgm:chPref val="3"/>
        </dgm:presLayoutVars>
      </dgm:prSet>
      <dgm:spPr/>
      <dgm:t>
        <a:bodyPr/>
        <a:lstStyle/>
        <a:p>
          <a:endParaRPr lang="en-US"/>
        </a:p>
      </dgm:t>
    </dgm:pt>
    <dgm:pt modelId="{CB6D59D5-0167-455E-A531-4ECF1A105399}" type="pres">
      <dgm:prSet presAssocID="{D919476C-77F6-45EE-9300-2F7FFCF69A6C}" presName="hierChild2" presStyleCnt="0"/>
      <dgm:spPr/>
    </dgm:pt>
    <dgm:pt modelId="{B58CE1FA-306D-40FC-87D6-1356CCD6D32C}" type="pres">
      <dgm:prSet presAssocID="{D63718AA-C80F-44C9-8A03-FEE86BD46372}" presName="Name10" presStyleLbl="parChTrans1D2" presStyleIdx="0" presStyleCnt="3"/>
      <dgm:spPr/>
      <dgm:t>
        <a:bodyPr/>
        <a:lstStyle/>
        <a:p>
          <a:endParaRPr lang="en-US"/>
        </a:p>
      </dgm:t>
    </dgm:pt>
    <dgm:pt modelId="{6B87AD14-2C9D-442E-AD8E-4C9AAD3B21AD}" type="pres">
      <dgm:prSet presAssocID="{47E1D7A4-3C25-4D09-90E2-E3088EB3E60B}" presName="hierRoot2" presStyleCnt="0"/>
      <dgm:spPr/>
    </dgm:pt>
    <dgm:pt modelId="{AF03243E-DF25-43EA-AC24-17EF4A9B1350}" type="pres">
      <dgm:prSet presAssocID="{47E1D7A4-3C25-4D09-90E2-E3088EB3E60B}" presName="composite2" presStyleCnt="0"/>
      <dgm:spPr/>
    </dgm:pt>
    <dgm:pt modelId="{5C7FC997-2937-47D2-A9EC-7976D8F3D1BA}" type="pres">
      <dgm:prSet presAssocID="{47E1D7A4-3C25-4D09-90E2-E3088EB3E60B}" presName="image2" presStyleLbl="asst1" presStyleIdx="0" presStyleCnt="3" custLinFactNeighborX="9381" custLinFactNeighborY="-10945"/>
      <dgm:spPr>
        <a:solidFill>
          <a:schemeClr val="accent3"/>
        </a:solidFill>
        <a:ln>
          <a:solidFill>
            <a:schemeClr val="bg2">
              <a:lumMod val="50000"/>
            </a:schemeClr>
          </a:solidFill>
        </a:ln>
      </dgm:spPr>
    </dgm:pt>
    <dgm:pt modelId="{5298E75B-B5C1-4FC0-A520-82FDEEBD7EC4}" type="pres">
      <dgm:prSet presAssocID="{47E1D7A4-3C25-4D09-90E2-E3088EB3E60B}" presName="text2" presStyleLbl="revTx" presStyleIdx="1" presStyleCnt="9" custLinFactNeighborX="6254" custLinFactNeighborY="-10945">
        <dgm:presLayoutVars>
          <dgm:chPref val="3"/>
        </dgm:presLayoutVars>
      </dgm:prSet>
      <dgm:spPr/>
      <dgm:t>
        <a:bodyPr/>
        <a:lstStyle/>
        <a:p>
          <a:endParaRPr lang="en-US"/>
        </a:p>
      </dgm:t>
    </dgm:pt>
    <dgm:pt modelId="{DB5BB062-CF91-4CBB-B688-071B0EB88668}" type="pres">
      <dgm:prSet presAssocID="{47E1D7A4-3C25-4D09-90E2-E3088EB3E60B}" presName="hierChild3" presStyleCnt="0"/>
      <dgm:spPr/>
    </dgm:pt>
    <dgm:pt modelId="{E8D84814-CD45-4B1B-993E-8155FB0B5DAB}" type="pres">
      <dgm:prSet presAssocID="{22241C8D-5A25-4A0B-8887-8F537DF3B9DD}" presName="Name17" presStyleLbl="parChTrans1D3" presStyleIdx="0" presStyleCnt="5"/>
      <dgm:spPr/>
      <dgm:t>
        <a:bodyPr/>
        <a:lstStyle/>
        <a:p>
          <a:endParaRPr lang="en-US"/>
        </a:p>
      </dgm:t>
    </dgm:pt>
    <dgm:pt modelId="{825E9583-623B-415B-A748-BC0ADEE49016}" type="pres">
      <dgm:prSet presAssocID="{F09D9470-0C07-4002-854F-193E8363B116}" presName="hierRoot3" presStyleCnt="0"/>
      <dgm:spPr/>
    </dgm:pt>
    <dgm:pt modelId="{8F051382-9EE8-4FD1-A27F-90FB0E76EA43}" type="pres">
      <dgm:prSet presAssocID="{F09D9470-0C07-4002-854F-193E8363B116}" presName="composite3" presStyleCnt="0"/>
      <dgm:spPr/>
    </dgm:pt>
    <dgm:pt modelId="{0FE5288F-823B-4DFD-B1D7-4271B2E922DB}" type="pres">
      <dgm:prSet presAssocID="{F09D9470-0C07-4002-854F-193E8363B116}" presName="image3" presStyleLbl="asst1" presStyleIdx="1" presStyleCnt="3" custLinFactNeighborX="9381" custLinFactNeighborY="-10945"/>
      <dgm:spPr>
        <a:solidFill>
          <a:schemeClr val="accent3"/>
        </a:solidFill>
        <a:ln>
          <a:solidFill>
            <a:schemeClr val="bg2">
              <a:lumMod val="50000"/>
            </a:schemeClr>
          </a:solidFill>
        </a:ln>
      </dgm:spPr>
    </dgm:pt>
    <dgm:pt modelId="{8DB3CA7A-9F2E-44B6-8C36-C7DBA0B3C449}" type="pres">
      <dgm:prSet presAssocID="{F09D9470-0C07-4002-854F-193E8363B116}" presName="text3" presStyleLbl="revTx" presStyleIdx="2" presStyleCnt="9" custLinFactNeighborX="6254" custLinFactNeighborY="-10945">
        <dgm:presLayoutVars>
          <dgm:chPref val="3"/>
        </dgm:presLayoutVars>
      </dgm:prSet>
      <dgm:spPr/>
      <dgm:t>
        <a:bodyPr/>
        <a:lstStyle/>
        <a:p>
          <a:endParaRPr lang="en-US"/>
        </a:p>
      </dgm:t>
    </dgm:pt>
    <dgm:pt modelId="{44F4FE71-A52A-4F34-9C02-2A65C0476C25}" type="pres">
      <dgm:prSet presAssocID="{F09D9470-0C07-4002-854F-193E8363B116}" presName="hierChild4" presStyleCnt="0"/>
      <dgm:spPr/>
    </dgm:pt>
    <dgm:pt modelId="{4E5FE304-594F-426B-BB8D-89ABC752B214}" type="pres">
      <dgm:prSet presAssocID="{34F76445-2767-40F1-AD29-DCDDD7422E12}" presName="Name10" presStyleLbl="parChTrans1D2" presStyleIdx="1" presStyleCnt="3"/>
      <dgm:spPr/>
      <dgm:t>
        <a:bodyPr/>
        <a:lstStyle/>
        <a:p>
          <a:endParaRPr lang="en-US"/>
        </a:p>
      </dgm:t>
    </dgm:pt>
    <dgm:pt modelId="{C50DBE70-071C-49FA-8E8A-0030C6912DA2}" type="pres">
      <dgm:prSet presAssocID="{F2E777B9-ED26-4FC7-8CA8-315AC3C48CFE}" presName="hierRoot2" presStyleCnt="0"/>
      <dgm:spPr/>
    </dgm:pt>
    <dgm:pt modelId="{63264491-2F14-4D2B-B525-962B7BFE82EF}" type="pres">
      <dgm:prSet presAssocID="{F2E777B9-ED26-4FC7-8CA8-315AC3C48CFE}" presName="composite2" presStyleCnt="0"/>
      <dgm:spPr/>
    </dgm:pt>
    <dgm:pt modelId="{13A0B63F-D73A-495F-A329-10B1BF266D1B}" type="pres">
      <dgm:prSet presAssocID="{F2E777B9-ED26-4FC7-8CA8-315AC3C48CFE}" presName="image2" presStyleLbl="asst1" presStyleIdx="2" presStyleCnt="3" custLinFactNeighborX="9381" custLinFactNeighborY="-10945"/>
      <dgm:spPr>
        <a:solidFill>
          <a:schemeClr val="accent3"/>
        </a:solidFill>
        <a:ln>
          <a:solidFill>
            <a:schemeClr val="bg2">
              <a:lumMod val="50000"/>
            </a:schemeClr>
          </a:solidFill>
        </a:ln>
      </dgm:spPr>
    </dgm:pt>
    <dgm:pt modelId="{2D9F11D5-3911-4208-B70D-329FC847D661}" type="pres">
      <dgm:prSet presAssocID="{F2E777B9-ED26-4FC7-8CA8-315AC3C48CFE}" presName="text2" presStyleLbl="revTx" presStyleIdx="3" presStyleCnt="9" custLinFactNeighborX="6254" custLinFactNeighborY="-10945">
        <dgm:presLayoutVars>
          <dgm:chPref val="3"/>
        </dgm:presLayoutVars>
      </dgm:prSet>
      <dgm:spPr/>
      <dgm:t>
        <a:bodyPr/>
        <a:lstStyle/>
        <a:p>
          <a:endParaRPr lang="en-US"/>
        </a:p>
      </dgm:t>
    </dgm:pt>
    <dgm:pt modelId="{A3D4EB49-7583-4331-B09E-41EFAD8F8181}" type="pres">
      <dgm:prSet presAssocID="{F2E777B9-ED26-4FC7-8CA8-315AC3C48CFE}" presName="hierChild3" presStyleCnt="0"/>
      <dgm:spPr/>
    </dgm:pt>
    <dgm:pt modelId="{340281F4-0D46-4720-9F0C-C66304CE6D7B}" type="pres">
      <dgm:prSet presAssocID="{DCAC07F3-9781-4AA3-9CE0-0B8110533E48}" presName="Name10" presStyleLbl="parChTrans1D2" presStyleIdx="2" presStyleCnt="3"/>
      <dgm:spPr/>
      <dgm:t>
        <a:bodyPr/>
        <a:lstStyle/>
        <a:p>
          <a:endParaRPr lang="en-US"/>
        </a:p>
      </dgm:t>
    </dgm:pt>
    <dgm:pt modelId="{77A676E5-D057-4E27-B542-14AA686D83D4}" type="pres">
      <dgm:prSet presAssocID="{738C0673-5A3D-44C0-9C02-47FD5B4B909C}" presName="hierRoot2" presStyleCnt="0"/>
      <dgm:spPr/>
    </dgm:pt>
    <dgm:pt modelId="{DD87752D-BCA2-48A6-BDB9-7D566848A188}" type="pres">
      <dgm:prSet presAssocID="{738C0673-5A3D-44C0-9C02-47FD5B4B909C}" presName="composite2" presStyleCnt="0"/>
      <dgm:spPr/>
    </dgm:pt>
    <dgm:pt modelId="{932C2607-81CF-42CE-8FE5-38921604CEBE}" type="pres">
      <dgm:prSet presAssocID="{738C0673-5A3D-44C0-9C02-47FD5B4B909C}" presName="image2" presStyleLbl="node2" presStyleIdx="0" presStyleCnt="1" custLinFactNeighborX="9381" custLinFactNeighborY="-10945"/>
      <dgm:spPr>
        <a:solidFill>
          <a:schemeClr val="accent3"/>
        </a:solidFill>
        <a:ln>
          <a:solidFill>
            <a:schemeClr val="bg2">
              <a:lumMod val="50000"/>
            </a:schemeClr>
          </a:solidFill>
        </a:ln>
      </dgm:spPr>
    </dgm:pt>
    <dgm:pt modelId="{B01C7542-7A26-48A3-BFB5-AE555E19D5D6}" type="pres">
      <dgm:prSet presAssocID="{738C0673-5A3D-44C0-9C02-47FD5B4B909C}" presName="text2" presStyleLbl="revTx" presStyleIdx="4" presStyleCnt="9" custLinFactNeighborX="6254" custLinFactNeighborY="-10945">
        <dgm:presLayoutVars>
          <dgm:chPref val="3"/>
        </dgm:presLayoutVars>
      </dgm:prSet>
      <dgm:spPr/>
      <dgm:t>
        <a:bodyPr/>
        <a:lstStyle/>
        <a:p>
          <a:endParaRPr lang="en-US"/>
        </a:p>
      </dgm:t>
    </dgm:pt>
    <dgm:pt modelId="{06C68412-0A56-4B5D-965F-FE4E10753FA6}" type="pres">
      <dgm:prSet presAssocID="{738C0673-5A3D-44C0-9C02-47FD5B4B909C}" presName="hierChild3" presStyleCnt="0"/>
      <dgm:spPr/>
    </dgm:pt>
    <dgm:pt modelId="{BD8660FF-1DDE-471C-8E49-3129A9B3C0B1}" type="pres">
      <dgm:prSet presAssocID="{D24185E3-B885-4409-B6B2-A85719035811}" presName="Name17" presStyleLbl="parChTrans1D3" presStyleIdx="1" presStyleCnt="5"/>
      <dgm:spPr/>
      <dgm:t>
        <a:bodyPr/>
        <a:lstStyle/>
        <a:p>
          <a:endParaRPr lang="en-US"/>
        </a:p>
      </dgm:t>
    </dgm:pt>
    <dgm:pt modelId="{CDCF83D1-F828-4465-84E4-37C4BACC385A}" type="pres">
      <dgm:prSet presAssocID="{835294F1-ACD8-4A92-96C5-B688C30B5523}" presName="hierRoot3" presStyleCnt="0"/>
      <dgm:spPr/>
    </dgm:pt>
    <dgm:pt modelId="{0B17A01E-1F3B-47BA-A80D-74E07390CE58}" type="pres">
      <dgm:prSet presAssocID="{835294F1-ACD8-4A92-96C5-B688C30B5523}" presName="composite3" presStyleCnt="0"/>
      <dgm:spPr/>
    </dgm:pt>
    <dgm:pt modelId="{223DAFAD-7FF2-40DD-B124-CBBD3CEA9CD9}" type="pres">
      <dgm:prSet presAssocID="{835294F1-ACD8-4A92-96C5-B688C30B5523}" presName="image3" presStyleLbl="asst2" presStyleIdx="0" presStyleCnt="4" custLinFactNeighborX="9843" custLinFactNeighborY="54474"/>
      <dgm:spPr>
        <a:solidFill>
          <a:schemeClr val="accent4"/>
        </a:solidFill>
        <a:ln>
          <a:solidFill>
            <a:schemeClr val="bg2">
              <a:lumMod val="50000"/>
            </a:schemeClr>
          </a:solidFill>
        </a:ln>
      </dgm:spPr>
    </dgm:pt>
    <dgm:pt modelId="{8CD2C154-C770-4536-A2A9-6318C0E94A5C}" type="pres">
      <dgm:prSet presAssocID="{835294F1-ACD8-4A92-96C5-B688C30B5523}" presName="text3" presStyleLbl="revTx" presStyleIdx="5" presStyleCnt="9" custLinFactNeighborX="6562" custLinFactNeighborY="54724">
        <dgm:presLayoutVars>
          <dgm:chPref val="3"/>
        </dgm:presLayoutVars>
      </dgm:prSet>
      <dgm:spPr/>
      <dgm:t>
        <a:bodyPr/>
        <a:lstStyle/>
        <a:p>
          <a:endParaRPr lang="en-US"/>
        </a:p>
      </dgm:t>
    </dgm:pt>
    <dgm:pt modelId="{95274615-6839-42BF-B839-22ADBDCF9DC0}" type="pres">
      <dgm:prSet presAssocID="{835294F1-ACD8-4A92-96C5-B688C30B5523}" presName="hierChild4" presStyleCnt="0"/>
      <dgm:spPr/>
    </dgm:pt>
    <dgm:pt modelId="{2FA94311-0807-4A49-A2DA-7D5149176B28}" type="pres">
      <dgm:prSet presAssocID="{22B5F976-F739-4628-A47B-B5C0DF4522BB}" presName="Name17" presStyleLbl="parChTrans1D3" presStyleIdx="2" presStyleCnt="5"/>
      <dgm:spPr/>
      <dgm:t>
        <a:bodyPr/>
        <a:lstStyle/>
        <a:p>
          <a:endParaRPr lang="en-US"/>
        </a:p>
      </dgm:t>
    </dgm:pt>
    <dgm:pt modelId="{B31417FD-F797-42CD-94AC-638A489B3325}" type="pres">
      <dgm:prSet presAssocID="{55B63D1F-B34E-4B85-AE1F-C2BFEF514CF2}" presName="hierRoot3" presStyleCnt="0"/>
      <dgm:spPr/>
    </dgm:pt>
    <dgm:pt modelId="{9BA0C9F4-1844-4FCD-B71D-FAAF063A0E7E}" type="pres">
      <dgm:prSet presAssocID="{55B63D1F-B34E-4B85-AE1F-C2BFEF514CF2}" presName="composite3" presStyleCnt="0"/>
      <dgm:spPr/>
    </dgm:pt>
    <dgm:pt modelId="{6BC136CF-89B6-44A3-AFEC-936331111CD9}" type="pres">
      <dgm:prSet presAssocID="{55B63D1F-B34E-4B85-AE1F-C2BFEF514CF2}" presName="image3" presStyleLbl="asst2" presStyleIdx="1" presStyleCnt="4" custLinFactNeighborX="9843" custLinFactNeighborY="54474"/>
      <dgm:spPr>
        <a:solidFill>
          <a:schemeClr val="accent4"/>
        </a:solidFill>
        <a:ln>
          <a:solidFill>
            <a:schemeClr val="bg2">
              <a:lumMod val="50000"/>
            </a:schemeClr>
          </a:solidFill>
        </a:ln>
      </dgm:spPr>
    </dgm:pt>
    <dgm:pt modelId="{5C022FC4-2EA3-4955-BA69-B19DCE557C14}" type="pres">
      <dgm:prSet presAssocID="{55B63D1F-B34E-4B85-AE1F-C2BFEF514CF2}" presName="text3" presStyleLbl="revTx" presStyleIdx="6" presStyleCnt="9" custLinFactNeighborX="6562" custLinFactNeighborY="54724">
        <dgm:presLayoutVars>
          <dgm:chPref val="3"/>
        </dgm:presLayoutVars>
      </dgm:prSet>
      <dgm:spPr/>
      <dgm:t>
        <a:bodyPr/>
        <a:lstStyle/>
        <a:p>
          <a:endParaRPr lang="en-US"/>
        </a:p>
      </dgm:t>
    </dgm:pt>
    <dgm:pt modelId="{9B1481D6-307D-4E3D-8E14-84692AB7B751}" type="pres">
      <dgm:prSet presAssocID="{55B63D1F-B34E-4B85-AE1F-C2BFEF514CF2}" presName="hierChild4" presStyleCnt="0"/>
      <dgm:spPr/>
    </dgm:pt>
    <dgm:pt modelId="{3CB98164-BAC9-408E-8AD1-D097B0DC750E}" type="pres">
      <dgm:prSet presAssocID="{3AA4874D-1497-40F3-8C14-0BE2FFB2B985}" presName="Name17" presStyleLbl="parChTrans1D3" presStyleIdx="3" presStyleCnt="5"/>
      <dgm:spPr/>
      <dgm:t>
        <a:bodyPr/>
        <a:lstStyle/>
        <a:p>
          <a:endParaRPr lang="en-US"/>
        </a:p>
      </dgm:t>
    </dgm:pt>
    <dgm:pt modelId="{34A25DB2-C2B5-49BA-AACA-D1D5D15F1D9C}" type="pres">
      <dgm:prSet presAssocID="{B9540459-A9CA-4411-AA14-666A33B49E47}" presName="hierRoot3" presStyleCnt="0"/>
      <dgm:spPr/>
    </dgm:pt>
    <dgm:pt modelId="{6180EA73-3F7C-4E74-8CBD-430537F3D0B4}" type="pres">
      <dgm:prSet presAssocID="{B9540459-A9CA-4411-AA14-666A33B49E47}" presName="composite3" presStyleCnt="0"/>
      <dgm:spPr/>
    </dgm:pt>
    <dgm:pt modelId="{03540D56-EFB7-4764-8E67-9B6CB8B813F5}" type="pres">
      <dgm:prSet presAssocID="{B9540459-A9CA-4411-AA14-666A33B49E47}" presName="image3" presStyleLbl="asst2" presStyleIdx="2" presStyleCnt="4" custLinFactNeighborX="9843" custLinFactNeighborY="54474"/>
      <dgm:spPr>
        <a:solidFill>
          <a:schemeClr val="accent4"/>
        </a:solidFill>
        <a:ln>
          <a:solidFill>
            <a:schemeClr val="bg2">
              <a:lumMod val="50000"/>
            </a:schemeClr>
          </a:solidFill>
        </a:ln>
      </dgm:spPr>
    </dgm:pt>
    <dgm:pt modelId="{25F4271B-7DD8-4E33-A9C0-0C3F065CF672}" type="pres">
      <dgm:prSet presAssocID="{B9540459-A9CA-4411-AA14-666A33B49E47}" presName="text3" presStyleLbl="revTx" presStyleIdx="7" presStyleCnt="9" custLinFactNeighborX="6562" custLinFactNeighborY="54724">
        <dgm:presLayoutVars>
          <dgm:chPref val="3"/>
        </dgm:presLayoutVars>
      </dgm:prSet>
      <dgm:spPr/>
      <dgm:t>
        <a:bodyPr/>
        <a:lstStyle/>
        <a:p>
          <a:endParaRPr lang="en-US"/>
        </a:p>
      </dgm:t>
    </dgm:pt>
    <dgm:pt modelId="{7BAFD1EC-E432-47CA-B288-0C2F020950FD}" type="pres">
      <dgm:prSet presAssocID="{B9540459-A9CA-4411-AA14-666A33B49E47}" presName="hierChild4" presStyleCnt="0"/>
      <dgm:spPr/>
    </dgm:pt>
    <dgm:pt modelId="{2B8772C5-F7ED-4D36-8F69-625247B56918}" type="pres">
      <dgm:prSet presAssocID="{25A941E6-8D4C-4AC8-B78A-863A6B427F2E}" presName="Name17" presStyleLbl="parChTrans1D3" presStyleIdx="4" presStyleCnt="5"/>
      <dgm:spPr/>
      <dgm:t>
        <a:bodyPr/>
        <a:lstStyle/>
        <a:p>
          <a:endParaRPr lang="en-US"/>
        </a:p>
      </dgm:t>
    </dgm:pt>
    <dgm:pt modelId="{50D552A3-D91C-4D0A-A205-5A6EC3172C04}" type="pres">
      <dgm:prSet presAssocID="{C3733452-E9B8-43D7-9768-A467807218C2}" presName="hierRoot3" presStyleCnt="0"/>
      <dgm:spPr/>
    </dgm:pt>
    <dgm:pt modelId="{F0A40781-0097-4726-8C8D-63BB1A8DFCFC}" type="pres">
      <dgm:prSet presAssocID="{C3733452-E9B8-43D7-9768-A467807218C2}" presName="composite3" presStyleCnt="0"/>
      <dgm:spPr/>
    </dgm:pt>
    <dgm:pt modelId="{F6E217D8-30B8-4735-AF81-18AA8F868938}" type="pres">
      <dgm:prSet presAssocID="{C3733452-E9B8-43D7-9768-A467807218C2}" presName="image3" presStyleLbl="asst2" presStyleIdx="3" presStyleCnt="4" custLinFactNeighborX="9843" custLinFactNeighborY="54474"/>
      <dgm:spPr>
        <a:solidFill>
          <a:schemeClr val="accent4"/>
        </a:solidFill>
        <a:ln>
          <a:solidFill>
            <a:schemeClr val="bg2">
              <a:lumMod val="50000"/>
            </a:schemeClr>
          </a:solidFill>
        </a:ln>
      </dgm:spPr>
    </dgm:pt>
    <dgm:pt modelId="{C55D8CFD-8F3A-489F-99F5-9A5ED8B60E9B}" type="pres">
      <dgm:prSet presAssocID="{C3733452-E9B8-43D7-9768-A467807218C2}" presName="text3" presStyleLbl="revTx" presStyleIdx="8" presStyleCnt="9" custLinFactNeighborX="6562" custLinFactNeighborY="54724">
        <dgm:presLayoutVars>
          <dgm:chPref val="3"/>
        </dgm:presLayoutVars>
      </dgm:prSet>
      <dgm:spPr/>
      <dgm:t>
        <a:bodyPr/>
        <a:lstStyle/>
        <a:p>
          <a:endParaRPr lang="en-US"/>
        </a:p>
      </dgm:t>
    </dgm:pt>
    <dgm:pt modelId="{9A818B23-1806-4573-8B72-1D434080E422}" type="pres">
      <dgm:prSet presAssocID="{C3733452-E9B8-43D7-9768-A467807218C2}" presName="hierChild4" presStyleCnt="0"/>
      <dgm:spPr/>
    </dgm:pt>
  </dgm:ptLst>
  <dgm:cxnLst>
    <dgm:cxn modelId="{3B721FCE-C8FC-4222-AFE7-191A42C36517}" type="presOf" srcId="{47E1D7A4-3C25-4D09-90E2-E3088EB3E60B}" destId="{5298E75B-B5C1-4FC0-A520-82FDEEBD7EC4}" srcOrd="0" destOrd="0" presId="urn:microsoft.com/office/officeart/2009/layout/CirclePictureHierarchy"/>
    <dgm:cxn modelId="{46DDDF17-6E2B-4517-AF0F-DD833C4653ED}" type="presOf" srcId="{DCAC07F3-9781-4AA3-9CE0-0B8110533E48}" destId="{340281F4-0D46-4720-9F0C-C66304CE6D7B}" srcOrd="0" destOrd="0" presId="urn:microsoft.com/office/officeart/2009/layout/CirclePictureHierarchy"/>
    <dgm:cxn modelId="{F69F7C82-61F4-4E92-9A03-6A805279522C}" type="presOf" srcId="{EDA38E37-9D67-472E-8AA7-772D9BA2DAA2}" destId="{C9E01FE8-27AB-4527-9DC0-BEE6B4498C0B}" srcOrd="0" destOrd="0" presId="urn:microsoft.com/office/officeart/2009/layout/CirclePictureHierarchy"/>
    <dgm:cxn modelId="{E9F69842-5D24-4D10-AD2A-C964D46DD19F}" type="presOf" srcId="{835294F1-ACD8-4A92-96C5-B688C30B5523}" destId="{8CD2C154-C770-4536-A2A9-6318C0E94A5C}" srcOrd="0" destOrd="0" presId="urn:microsoft.com/office/officeart/2009/layout/CirclePictureHierarchy"/>
    <dgm:cxn modelId="{16ACC7C7-438B-490E-B009-D7BE52F22D4F}" srcId="{738C0673-5A3D-44C0-9C02-47FD5B4B909C}" destId="{55B63D1F-B34E-4B85-AE1F-C2BFEF514CF2}" srcOrd="1" destOrd="0" parTransId="{22B5F976-F739-4628-A47B-B5C0DF4522BB}" sibTransId="{177A52D6-3562-465A-81F3-7AFD83F51635}"/>
    <dgm:cxn modelId="{ADFB2353-0437-409C-968C-7DBF68FB449C}" srcId="{738C0673-5A3D-44C0-9C02-47FD5B4B909C}" destId="{835294F1-ACD8-4A92-96C5-B688C30B5523}" srcOrd="0" destOrd="0" parTransId="{D24185E3-B885-4409-B6B2-A85719035811}" sibTransId="{677B30AA-BB87-4B00-BC11-93081B9800FE}"/>
    <dgm:cxn modelId="{D55912C3-EFE8-4158-A364-DA4CE3278B57}" srcId="{D919476C-77F6-45EE-9300-2F7FFCF69A6C}" destId="{738C0673-5A3D-44C0-9C02-47FD5B4B909C}" srcOrd="2" destOrd="0" parTransId="{DCAC07F3-9781-4AA3-9CE0-0B8110533E48}" sibTransId="{3BC4B9E5-9B47-402E-987B-8018E92A63CE}"/>
    <dgm:cxn modelId="{2CE5D844-3E25-4355-B802-DDA917A42E15}" type="presOf" srcId="{B9540459-A9CA-4411-AA14-666A33B49E47}" destId="{25F4271B-7DD8-4E33-A9C0-0C3F065CF672}" srcOrd="0" destOrd="0" presId="urn:microsoft.com/office/officeart/2009/layout/CirclePictureHierarchy"/>
    <dgm:cxn modelId="{6BBE21B7-F916-492E-B6CC-1BA871771C95}" type="presOf" srcId="{D24185E3-B885-4409-B6B2-A85719035811}" destId="{BD8660FF-1DDE-471C-8E49-3129A9B3C0B1}" srcOrd="0" destOrd="0" presId="urn:microsoft.com/office/officeart/2009/layout/CirclePictureHierarchy"/>
    <dgm:cxn modelId="{77785CE3-F369-4F67-8244-801E91502374}" srcId="{47E1D7A4-3C25-4D09-90E2-E3088EB3E60B}" destId="{F09D9470-0C07-4002-854F-193E8363B116}" srcOrd="0" destOrd="0" parTransId="{22241C8D-5A25-4A0B-8887-8F537DF3B9DD}" sibTransId="{C3AA4A94-8F15-4C47-8B35-794601F7B264}"/>
    <dgm:cxn modelId="{286ACE2F-4C56-4851-9A07-062B42DABA18}" srcId="{D919476C-77F6-45EE-9300-2F7FFCF69A6C}" destId="{F2E777B9-ED26-4FC7-8CA8-315AC3C48CFE}" srcOrd="1" destOrd="0" parTransId="{34F76445-2767-40F1-AD29-DCDDD7422E12}" sibTransId="{4C300619-3FC3-4997-BB5C-27F7E1F96EB4}"/>
    <dgm:cxn modelId="{1535ABC2-361D-49FD-BB1A-DDFF53ECF6D9}" type="presOf" srcId="{22B5F976-F739-4628-A47B-B5C0DF4522BB}" destId="{2FA94311-0807-4A49-A2DA-7D5149176B28}" srcOrd="0" destOrd="0" presId="urn:microsoft.com/office/officeart/2009/layout/CirclePictureHierarchy"/>
    <dgm:cxn modelId="{A241E9E4-8EA0-417A-8684-7E8A48372D81}" type="presOf" srcId="{738C0673-5A3D-44C0-9C02-47FD5B4B909C}" destId="{B01C7542-7A26-48A3-BFB5-AE555E19D5D6}" srcOrd="0" destOrd="0" presId="urn:microsoft.com/office/officeart/2009/layout/CirclePictureHierarchy"/>
    <dgm:cxn modelId="{CDB637C4-C9D6-471F-939F-6C75733E6FC6}" type="presOf" srcId="{C3733452-E9B8-43D7-9768-A467807218C2}" destId="{C55D8CFD-8F3A-489F-99F5-9A5ED8B60E9B}" srcOrd="0" destOrd="0" presId="urn:microsoft.com/office/officeart/2009/layout/CirclePictureHierarchy"/>
    <dgm:cxn modelId="{A698B3D9-F2F4-473C-8796-527EA7598FC0}" srcId="{738C0673-5A3D-44C0-9C02-47FD5B4B909C}" destId="{C3733452-E9B8-43D7-9768-A467807218C2}" srcOrd="3" destOrd="0" parTransId="{25A941E6-8D4C-4AC8-B78A-863A6B427F2E}" sibTransId="{45C7BE6A-8D37-4378-8E44-84556264BC5F}"/>
    <dgm:cxn modelId="{0365B465-376A-4E77-8D25-6501109F0327}" srcId="{D919476C-77F6-45EE-9300-2F7FFCF69A6C}" destId="{47E1D7A4-3C25-4D09-90E2-E3088EB3E60B}" srcOrd="0" destOrd="0" parTransId="{D63718AA-C80F-44C9-8A03-FEE86BD46372}" sibTransId="{8141DE6F-EB19-48F3-AC45-67EF218BB5E5}"/>
    <dgm:cxn modelId="{BA72DA37-263A-4FF3-9074-AA9F60F19061}" type="presOf" srcId="{55B63D1F-B34E-4B85-AE1F-C2BFEF514CF2}" destId="{5C022FC4-2EA3-4955-BA69-B19DCE557C14}" srcOrd="0" destOrd="0" presId="urn:microsoft.com/office/officeart/2009/layout/CirclePictureHierarchy"/>
    <dgm:cxn modelId="{59BE0CED-446F-4D74-94A6-56611088123F}" type="presOf" srcId="{D63718AA-C80F-44C9-8A03-FEE86BD46372}" destId="{B58CE1FA-306D-40FC-87D6-1356CCD6D32C}" srcOrd="0" destOrd="0" presId="urn:microsoft.com/office/officeart/2009/layout/CirclePictureHierarchy"/>
    <dgm:cxn modelId="{1960AE90-877E-4B5F-B302-370D3B29D01C}" type="presOf" srcId="{3AA4874D-1497-40F3-8C14-0BE2FFB2B985}" destId="{3CB98164-BAC9-408E-8AD1-D097B0DC750E}" srcOrd="0" destOrd="0" presId="urn:microsoft.com/office/officeart/2009/layout/CirclePictureHierarchy"/>
    <dgm:cxn modelId="{20DC663E-7A17-4ED7-813E-7A6DE07DDF26}" type="presOf" srcId="{22241C8D-5A25-4A0B-8887-8F537DF3B9DD}" destId="{E8D84814-CD45-4B1B-993E-8155FB0B5DAB}" srcOrd="0" destOrd="0" presId="urn:microsoft.com/office/officeart/2009/layout/CirclePictureHierarchy"/>
    <dgm:cxn modelId="{8817F32F-7D29-45A6-8C29-8C13C399D40F}" type="presOf" srcId="{F09D9470-0C07-4002-854F-193E8363B116}" destId="{8DB3CA7A-9F2E-44B6-8C36-C7DBA0B3C449}" srcOrd="0" destOrd="0" presId="urn:microsoft.com/office/officeart/2009/layout/CirclePictureHierarchy"/>
    <dgm:cxn modelId="{BC571A8F-C767-48CB-B168-D10454D74988}" type="presOf" srcId="{25A941E6-8D4C-4AC8-B78A-863A6B427F2E}" destId="{2B8772C5-F7ED-4D36-8F69-625247B56918}" srcOrd="0" destOrd="0" presId="urn:microsoft.com/office/officeart/2009/layout/CirclePictureHierarchy"/>
    <dgm:cxn modelId="{FB2F750E-5BDB-4FE2-A892-60728834872D}" type="presOf" srcId="{D919476C-77F6-45EE-9300-2F7FFCF69A6C}" destId="{DD44B129-0169-4F57-8220-30169B525E29}" srcOrd="0" destOrd="0" presId="urn:microsoft.com/office/officeart/2009/layout/CirclePictureHierarchy"/>
    <dgm:cxn modelId="{F01537C8-A852-4245-BAA7-E1490277B0CA}" type="presOf" srcId="{34F76445-2767-40F1-AD29-DCDDD7422E12}" destId="{4E5FE304-594F-426B-BB8D-89ABC752B214}" srcOrd="0" destOrd="0" presId="urn:microsoft.com/office/officeart/2009/layout/CirclePictureHierarchy"/>
    <dgm:cxn modelId="{7D39C653-B08D-4E05-A32D-FAD846E49C9E}" srcId="{738C0673-5A3D-44C0-9C02-47FD5B4B909C}" destId="{B9540459-A9CA-4411-AA14-666A33B49E47}" srcOrd="2" destOrd="0" parTransId="{3AA4874D-1497-40F3-8C14-0BE2FFB2B985}" sibTransId="{A5E1B745-28FF-4F31-B972-526B03126A28}"/>
    <dgm:cxn modelId="{DA050BC7-1DB7-4652-9D7C-D391F8E5F239}" type="presOf" srcId="{F2E777B9-ED26-4FC7-8CA8-315AC3C48CFE}" destId="{2D9F11D5-3911-4208-B70D-329FC847D661}" srcOrd="0" destOrd="0" presId="urn:microsoft.com/office/officeart/2009/layout/CirclePictureHierarchy"/>
    <dgm:cxn modelId="{974B525E-7C30-440A-A55D-81CC1550DF02}" srcId="{EDA38E37-9D67-472E-8AA7-772D9BA2DAA2}" destId="{D919476C-77F6-45EE-9300-2F7FFCF69A6C}" srcOrd="0" destOrd="0" parTransId="{1ABF4599-3A6E-44B3-A277-6F34185C0427}" sibTransId="{24908998-2DF1-4A05-80DF-5DD4CDE7AEC0}"/>
    <dgm:cxn modelId="{5DB9207F-A1FD-486B-A33A-3810AE6D775D}" type="presParOf" srcId="{C9E01FE8-27AB-4527-9DC0-BEE6B4498C0B}" destId="{60A1F1DC-41E4-43AA-83BF-86EF0124312B}" srcOrd="0" destOrd="0" presId="urn:microsoft.com/office/officeart/2009/layout/CirclePictureHierarchy"/>
    <dgm:cxn modelId="{A2E739D2-0D0D-481B-B154-AB8AF151301E}" type="presParOf" srcId="{60A1F1DC-41E4-43AA-83BF-86EF0124312B}" destId="{D88942C6-C959-48DE-82E4-AB91F0CEE3FA}" srcOrd="0" destOrd="0" presId="urn:microsoft.com/office/officeart/2009/layout/CirclePictureHierarchy"/>
    <dgm:cxn modelId="{FB56F6BB-F30B-4CF7-A060-8B98D46788BD}" type="presParOf" srcId="{D88942C6-C959-48DE-82E4-AB91F0CEE3FA}" destId="{8DBECB55-1498-47FC-900D-0B3146E24D0E}" srcOrd="0" destOrd="0" presId="urn:microsoft.com/office/officeart/2009/layout/CirclePictureHierarchy"/>
    <dgm:cxn modelId="{DAF4615E-9225-4938-9E3C-97CAE2F107A4}" type="presParOf" srcId="{D88942C6-C959-48DE-82E4-AB91F0CEE3FA}" destId="{DD44B129-0169-4F57-8220-30169B525E29}" srcOrd="1" destOrd="0" presId="urn:microsoft.com/office/officeart/2009/layout/CirclePictureHierarchy"/>
    <dgm:cxn modelId="{6E5A283C-0829-4990-8E1D-A468705340AF}" type="presParOf" srcId="{60A1F1DC-41E4-43AA-83BF-86EF0124312B}" destId="{CB6D59D5-0167-455E-A531-4ECF1A105399}" srcOrd="1" destOrd="0" presId="urn:microsoft.com/office/officeart/2009/layout/CirclePictureHierarchy"/>
    <dgm:cxn modelId="{B2045DED-6992-4772-B833-6ED72293F256}" type="presParOf" srcId="{CB6D59D5-0167-455E-A531-4ECF1A105399}" destId="{B58CE1FA-306D-40FC-87D6-1356CCD6D32C}" srcOrd="0" destOrd="0" presId="urn:microsoft.com/office/officeart/2009/layout/CirclePictureHierarchy"/>
    <dgm:cxn modelId="{48A79195-580C-4D9F-ACED-0F239520E153}" type="presParOf" srcId="{CB6D59D5-0167-455E-A531-4ECF1A105399}" destId="{6B87AD14-2C9D-442E-AD8E-4C9AAD3B21AD}" srcOrd="1" destOrd="0" presId="urn:microsoft.com/office/officeart/2009/layout/CirclePictureHierarchy"/>
    <dgm:cxn modelId="{180DD2DD-14A3-413E-850C-23DC3E9261A4}" type="presParOf" srcId="{6B87AD14-2C9D-442E-AD8E-4C9AAD3B21AD}" destId="{AF03243E-DF25-43EA-AC24-17EF4A9B1350}" srcOrd="0" destOrd="0" presId="urn:microsoft.com/office/officeart/2009/layout/CirclePictureHierarchy"/>
    <dgm:cxn modelId="{173F9C35-1979-4B1B-B140-BCBFF6910BE1}" type="presParOf" srcId="{AF03243E-DF25-43EA-AC24-17EF4A9B1350}" destId="{5C7FC997-2937-47D2-A9EC-7976D8F3D1BA}" srcOrd="0" destOrd="0" presId="urn:microsoft.com/office/officeart/2009/layout/CirclePictureHierarchy"/>
    <dgm:cxn modelId="{3382C348-5146-4200-A57E-04BC274ABDA4}" type="presParOf" srcId="{AF03243E-DF25-43EA-AC24-17EF4A9B1350}" destId="{5298E75B-B5C1-4FC0-A520-82FDEEBD7EC4}" srcOrd="1" destOrd="0" presId="urn:microsoft.com/office/officeart/2009/layout/CirclePictureHierarchy"/>
    <dgm:cxn modelId="{9DD6F7EF-0FAA-463B-9AD3-C899FD669141}" type="presParOf" srcId="{6B87AD14-2C9D-442E-AD8E-4C9AAD3B21AD}" destId="{DB5BB062-CF91-4CBB-B688-071B0EB88668}" srcOrd="1" destOrd="0" presId="urn:microsoft.com/office/officeart/2009/layout/CirclePictureHierarchy"/>
    <dgm:cxn modelId="{B30D62D3-21DC-484D-AB0D-5B72FCC01D12}" type="presParOf" srcId="{DB5BB062-CF91-4CBB-B688-071B0EB88668}" destId="{E8D84814-CD45-4B1B-993E-8155FB0B5DAB}" srcOrd="0" destOrd="0" presId="urn:microsoft.com/office/officeart/2009/layout/CirclePictureHierarchy"/>
    <dgm:cxn modelId="{84C72DF8-320E-43D5-A7C2-D66A750C597A}" type="presParOf" srcId="{DB5BB062-CF91-4CBB-B688-071B0EB88668}" destId="{825E9583-623B-415B-A748-BC0ADEE49016}" srcOrd="1" destOrd="0" presId="urn:microsoft.com/office/officeart/2009/layout/CirclePictureHierarchy"/>
    <dgm:cxn modelId="{33C14DAF-6D46-40F6-BACF-4D53A189D783}" type="presParOf" srcId="{825E9583-623B-415B-A748-BC0ADEE49016}" destId="{8F051382-9EE8-4FD1-A27F-90FB0E76EA43}" srcOrd="0" destOrd="0" presId="urn:microsoft.com/office/officeart/2009/layout/CirclePictureHierarchy"/>
    <dgm:cxn modelId="{69E70875-C547-4454-9BED-7C250012B3F0}" type="presParOf" srcId="{8F051382-9EE8-4FD1-A27F-90FB0E76EA43}" destId="{0FE5288F-823B-4DFD-B1D7-4271B2E922DB}" srcOrd="0" destOrd="0" presId="urn:microsoft.com/office/officeart/2009/layout/CirclePictureHierarchy"/>
    <dgm:cxn modelId="{BFC08AA8-9B9E-40AB-ADFA-C5E496744506}" type="presParOf" srcId="{8F051382-9EE8-4FD1-A27F-90FB0E76EA43}" destId="{8DB3CA7A-9F2E-44B6-8C36-C7DBA0B3C449}" srcOrd="1" destOrd="0" presId="urn:microsoft.com/office/officeart/2009/layout/CirclePictureHierarchy"/>
    <dgm:cxn modelId="{9A5AA58C-9FF0-4CBB-BE6B-DA25DD188322}" type="presParOf" srcId="{825E9583-623B-415B-A748-BC0ADEE49016}" destId="{44F4FE71-A52A-4F34-9C02-2A65C0476C25}" srcOrd="1" destOrd="0" presId="urn:microsoft.com/office/officeart/2009/layout/CirclePictureHierarchy"/>
    <dgm:cxn modelId="{962E2535-2311-4150-9898-1282110AA284}" type="presParOf" srcId="{CB6D59D5-0167-455E-A531-4ECF1A105399}" destId="{4E5FE304-594F-426B-BB8D-89ABC752B214}" srcOrd="2" destOrd="0" presId="urn:microsoft.com/office/officeart/2009/layout/CirclePictureHierarchy"/>
    <dgm:cxn modelId="{5C6F70CB-F606-44D0-A343-328EBEC26648}" type="presParOf" srcId="{CB6D59D5-0167-455E-A531-4ECF1A105399}" destId="{C50DBE70-071C-49FA-8E8A-0030C6912DA2}" srcOrd="3" destOrd="0" presId="urn:microsoft.com/office/officeart/2009/layout/CirclePictureHierarchy"/>
    <dgm:cxn modelId="{9BEA2112-06EB-4FC5-ADF8-271850ED2844}" type="presParOf" srcId="{C50DBE70-071C-49FA-8E8A-0030C6912DA2}" destId="{63264491-2F14-4D2B-B525-962B7BFE82EF}" srcOrd="0" destOrd="0" presId="urn:microsoft.com/office/officeart/2009/layout/CirclePictureHierarchy"/>
    <dgm:cxn modelId="{EA42A600-887B-4894-B69B-7FB4FD060986}" type="presParOf" srcId="{63264491-2F14-4D2B-B525-962B7BFE82EF}" destId="{13A0B63F-D73A-495F-A329-10B1BF266D1B}" srcOrd="0" destOrd="0" presId="urn:microsoft.com/office/officeart/2009/layout/CirclePictureHierarchy"/>
    <dgm:cxn modelId="{ABC8DA16-AA66-494E-BF34-4D19DE5E0FFE}" type="presParOf" srcId="{63264491-2F14-4D2B-B525-962B7BFE82EF}" destId="{2D9F11D5-3911-4208-B70D-329FC847D661}" srcOrd="1" destOrd="0" presId="urn:microsoft.com/office/officeart/2009/layout/CirclePictureHierarchy"/>
    <dgm:cxn modelId="{CF2E23C5-272B-4FD1-9D89-7DA49DEC50AF}" type="presParOf" srcId="{C50DBE70-071C-49FA-8E8A-0030C6912DA2}" destId="{A3D4EB49-7583-4331-B09E-41EFAD8F8181}" srcOrd="1" destOrd="0" presId="urn:microsoft.com/office/officeart/2009/layout/CirclePictureHierarchy"/>
    <dgm:cxn modelId="{E89B131D-1743-4871-9696-B0E7CA824BFF}" type="presParOf" srcId="{CB6D59D5-0167-455E-A531-4ECF1A105399}" destId="{340281F4-0D46-4720-9F0C-C66304CE6D7B}" srcOrd="4" destOrd="0" presId="urn:microsoft.com/office/officeart/2009/layout/CirclePictureHierarchy"/>
    <dgm:cxn modelId="{488764C9-7F6F-4925-8606-4E303DC8FEF1}" type="presParOf" srcId="{CB6D59D5-0167-455E-A531-4ECF1A105399}" destId="{77A676E5-D057-4E27-B542-14AA686D83D4}" srcOrd="5" destOrd="0" presId="urn:microsoft.com/office/officeart/2009/layout/CirclePictureHierarchy"/>
    <dgm:cxn modelId="{7B9B20B8-59EA-4147-B56A-827709BEEA3E}" type="presParOf" srcId="{77A676E5-D057-4E27-B542-14AA686D83D4}" destId="{DD87752D-BCA2-48A6-BDB9-7D566848A188}" srcOrd="0" destOrd="0" presId="urn:microsoft.com/office/officeart/2009/layout/CirclePictureHierarchy"/>
    <dgm:cxn modelId="{18748A50-F159-4F11-8EBC-34F5F433A6C6}" type="presParOf" srcId="{DD87752D-BCA2-48A6-BDB9-7D566848A188}" destId="{932C2607-81CF-42CE-8FE5-38921604CEBE}" srcOrd="0" destOrd="0" presId="urn:microsoft.com/office/officeart/2009/layout/CirclePictureHierarchy"/>
    <dgm:cxn modelId="{956CD731-FB82-4A2F-A829-4753B3C646A6}" type="presParOf" srcId="{DD87752D-BCA2-48A6-BDB9-7D566848A188}" destId="{B01C7542-7A26-48A3-BFB5-AE555E19D5D6}" srcOrd="1" destOrd="0" presId="urn:microsoft.com/office/officeart/2009/layout/CirclePictureHierarchy"/>
    <dgm:cxn modelId="{09449923-B104-4C85-876F-179D71D0D076}" type="presParOf" srcId="{77A676E5-D057-4E27-B542-14AA686D83D4}" destId="{06C68412-0A56-4B5D-965F-FE4E10753FA6}" srcOrd="1" destOrd="0" presId="urn:microsoft.com/office/officeart/2009/layout/CirclePictureHierarchy"/>
    <dgm:cxn modelId="{07F0ACCE-F22F-4A31-B1CD-643B26CA5EAF}" type="presParOf" srcId="{06C68412-0A56-4B5D-965F-FE4E10753FA6}" destId="{BD8660FF-1DDE-471C-8E49-3129A9B3C0B1}" srcOrd="0" destOrd="0" presId="urn:microsoft.com/office/officeart/2009/layout/CirclePictureHierarchy"/>
    <dgm:cxn modelId="{EAE3C8E8-F1D3-49C8-BFCD-0BD4994EE90C}" type="presParOf" srcId="{06C68412-0A56-4B5D-965F-FE4E10753FA6}" destId="{CDCF83D1-F828-4465-84E4-37C4BACC385A}" srcOrd="1" destOrd="0" presId="urn:microsoft.com/office/officeart/2009/layout/CirclePictureHierarchy"/>
    <dgm:cxn modelId="{B8E35D42-909C-48B5-BB8F-1E2F3188C07E}" type="presParOf" srcId="{CDCF83D1-F828-4465-84E4-37C4BACC385A}" destId="{0B17A01E-1F3B-47BA-A80D-74E07390CE58}" srcOrd="0" destOrd="0" presId="urn:microsoft.com/office/officeart/2009/layout/CirclePictureHierarchy"/>
    <dgm:cxn modelId="{33D3048D-4E35-4D96-9CF9-EFCCA5AF985B}" type="presParOf" srcId="{0B17A01E-1F3B-47BA-A80D-74E07390CE58}" destId="{223DAFAD-7FF2-40DD-B124-CBBD3CEA9CD9}" srcOrd="0" destOrd="0" presId="urn:microsoft.com/office/officeart/2009/layout/CirclePictureHierarchy"/>
    <dgm:cxn modelId="{929C496C-9245-4B7A-8AE6-D187657FA22C}" type="presParOf" srcId="{0B17A01E-1F3B-47BA-A80D-74E07390CE58}" destId="{8CD2C154-C770-4536-A2A9-6318C0E94A5C}" srcOrd="1" destOrd="0" presId="urn:microsoft.com/office/officeart/2009/layout/CirclePictureHierarchy"/>
    <dgm:cxn modelId="{7E0AF90D-837D-494E-A893-2A8116F340C5}" type="presParOf" srcId="{CDCF83D1-F828-4465-84E4-37C4BACC385A}" destId="{95274615-6839-42BF-B839-22ADBDCF9DC0}" srcOrd="1" destOrd="0" presId="urn:microsoft.com/office/officeart/2009/layout/CirclePictureHierarchy"/>
    <dgm:cxn modelId="{69EFA104-B94C-465E-9D58-058722D0F357}" type="presParOf" srcId="{06C68412-0A56-4B5D-965F-FE4E10753FA6}" destId="{2FA94311-0807-4A49-A2DA-7D5149176B28}" srcOrd="2" destOrd="0" presId="urn:microsoft.com/office/officeart/2009/layout/CirclePictureHierarchy"/>
    <dgm:cxn modelId="{BB10664D-D9BB-49E3-82B1-AC4F76629B17}" type="presParOf" srcId="{06C68412-0A56-4B5D-965F-FE4E10753FA6}" destId="{B31417FD-F797-42CD-94AC-638A489B3325}" srcOrd="3" destOrd="0" presId="urn:microsoft.com/office/officeart/2009/layout/CirclePictureHierarchy"/>
    <dgm:cxn modelId="{5DECB743-A71D-4E45-876D-D47126E2EC81}" type="presParOf" srcId="{B31417FD-F797-42CD-94AC-638A489B3325}" destId="{9BA0C9F4-1844-4FCD-B71D-FAAF063A0E7E}" srcOrd="0" destOrd="0" presId="urn:microsoft.com/office/officeart/2009/layout/CirclePictureHierarchy"/>
    <dgm:cxn modelId="{21B7B91D-ECE4-460C-87E2-36400B1CEEA9}" type="presParOf" srcId="{9BA0C9F4-1844-4FCD-B71D-FAAF063A0E7E}" destId="{6BC136CF-89B6-44A3-AFEC-936331111CD9}" srcOrd="0" destOrd="0" presId="urn:microsoft.com/office/officeart/2009/layout/CirclePictureHierarchy"/>
    <dgm:cxn modelId="{72708202-40D2-4416-9835-1A6C2AE02EE8}" type="presParOf" srcId="{9BA0C9F4-1844-4FCD-B71D-FAAF063A0E7E}" destId="{5C022FC4-2EA3-4955-BA69-B19DCE557C14}" srcOrd="1" destOrd="0" presId="urn:microsoft.com/office/officeart/2009/layout/CirclePictureHierarchy"/>
    <dgm:cxn modelId="{2CC1D1FF-4C16-4253-84BE-73B05C3AD0FA}" type="presParOf" srcId="{B31417FD-F797-42CD-94AC-638A489B3325}" destId="{9B1481D6-307D-4E3D-8E14-84692AB7B751}" srcOrd="1" destOrd="0" presId="urn:microsoft.com/office/officeart/2009/layout/CirclePictureHierarchy"/>
    <dgm:cxn modelId="{529616CA-0C7E-436D-A196-8D9ED50640D5}" type="presParOf" srcId="{06C68412-0A56-4B5D-965F-FE4E10753FA6}" destId="{3CB98164-BAC9-408E-8AD1-D097B0DC750E}" srcOrd="4" destOrd="0" presId="urn:microsoft.com/office/officeart/2009/layout/CirclePictureHierarchy"/>
    <dgm:cxn modelId="{00770AED-DBAF-4074-9E46-C97B4DCA1537}" type="presParOf" srcId="{06C68412-0A56-4B5D-965F-FE4E10753FA6}" destId="{34A25DB2-C2B5-49BA-AACA-D1D5D15F1D9C}" srcOrd="5" destOrd="0" presId="urn:microsoft.com/office/officeart/2009/layout/CirclePictureHierarchy"/>
    <dgm:cxn modelId="{4D5884B3-79C9-4D2D-A41C-598E36DE2F92}" type="presParOf" srcId="{34A25DB2-C2B5-49BA-AACA-D1D5D15F1D9C}" destId="{6180EA73-3F7C-4E74-8CBD-430537F3D0B4}" srcOrd="0" destOrd="0" presId="urn:microsoft.com/office/officeart/2009/layout/CirclePictureHierarchy"/>
    <dgm:cxn modelId="{04D65552-EC19-494A-9C68-2EF1168F8977}" type="presParOf" srcId="{6180EA73-3F7C-4E74-8CBD-430537F3D0B4}" destId="{03540D56-EFB7-4764-8E67-9B6CB8B813F5}" srcOrd="0" destOrd="0" presId="urn:microsoft.com/office/officeart/2009/layout/CirclePictureHierarchy"/>
    <dgm:cxn modelId="{E77FA430-0F36-4459-B488-923E4A45508B}" type="presParOf" srcId="{6180EA73-3F7C-4E74-8CBD-430537F3D0B4}" destId="{25F4271B-7DD8-4E33-A9C0-0C3F065CF672}" srcOrd="1" destOrd="0" presId="urn:microsoft.com/office/officeart/2009/layout/CirclePictureHierarchy"/>
    <dgm:cxn modelId="{B64BCBF1-7B45-4080-B90D-3063547109B0}" type="presParOf" srcId="{34A25DB2-C2B5-49BA-AACA-D1D5D15F1D9C}" destId="{7BAFD1EC-E432-47CA-B288-0C2F020950FD}" srcOrd="1" destOrd="0" presId="urn:microsoft.com/office/officeart/2009/layout/CirclePictureHierarchy"/>
    <dgm:cxn modelId="{6424816A-58CF-431F-805C-ADEE8148D141}" type="presParOf" srcId="{06C68412-0A56-4B5D-965F-FE4E10753FA6}" destId="{2B8772C5-F7ED-4D36-8F69-625247B56918}" srcOrd="6" destOrd="0" presId="urn:microsoft.com/office/officeart/2009/layout/CirclePictureHierarchy"/>
    <dgm:cxn modelId="{6FCF5B74-9AB5-4E49-BB5A-E2222C1FD308}" type="presParOf" srcId="{06C68412-0A56-4B5D-965F-FE4E10753FA6}" destId="{50D552A3-D91C-4D0A-A205-5A6EC3172C04}" srcOrd="7" destOrd="0" presId="urn:microsoft.com/office/officeart/2009/layout/CirclePictureHierarchy"/>
    <dgm:cxn modelId="{482C8B38-D636-45A0-9F32-91A74312112D}" type="presParOf" srcId="{50D552A3-D91C-4D0A-A205-5A6EC3172C04}" destId="{F0A40781-0097-4726-8C8D-63BB1A8DFCFC}" srcOrd="0" destOrd="0" presId="urn:microsoft.com/office/officeart/2009/layout/CirclePictureHierarchy"/>
    <dgm:cxn modelId="{F0F0AB2A-5BB5-4B7B-97C8-DCB86286BB43}" type="presParOf" srcId="{F0A40781-0097-4726-8C8D-63BB1A8DFCFC}" destId="{F6E217D8-30B8-4735-AF81-18AA8F868938}" srcOrd="0" destOrd="0" presId="urn:microsoft.com/office/officeart/2009/layout/CirclePictureHierarchy"/>
    <dgm:cxn modelId="{BEE61884-38D3-4DD1-BFA3-3D540E72C0A3}" type="presParOf" srcId="{F0A40781-0097-4726-8C8D-63BB1A8DFCFC}" destId="{C55D8CFD-8F3A-489F-99F5-9A5ED8B60E9B}" srcOrd="1" destOrd="0" presId="urn:microsoft.com/office/officeart/2009/layout/CirclePictureHierarchy"/>
    <dgm:cxn modelId="{339FE9FA-1F5B-4EAA-B5F1-DD1351AA463A}" type="presParOf" srcId="{50D552A3-D91C-4D0A-A205-5A6EC3172C04}" destId="{9A818B23-1806-4573-8B72-1D434080E422}" srcOrd="1" destOrd="0" presId="urn:microsoft.com/office/officeart/2009/layout/CirclePictureHierarchy"/>
  </dgm:cxnLst>
  <dgm:bg/>
  <dgm:whole>
    <a:ln w="38100">
      <a:solidFill>
        <a:schemeClr val="tx2">
          <a:lumMod val="40000"/>
          <a:lumOff val="60000"/>
        </a:schemeClr>
      </a:solidFill>
    </a:ln>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B8772C5-F7ED-4D36-8F69-625247B56918}">
      <dsp:nvSpPr>
        <dsp:cNvPr id="0" name=""/>
        <dsp:cNvSpPr/>
      </dsp:nvSpPr>
      <dsp:spPr>
        <a:xfrm>
          <a:off x="3196716" y="1247090"/>
          <a:ext cx="1766421" cy="414565"/>
        </a:xfrm>
        <a:custGeom>
          <a:avLst/>
          <a:gdLst/>
          <a:ahLst/>
          <a:cxnLst/>
          <a:rect l="0" t="0" r="0" b="0"/>
          <a:pathLst>
            <a:path>
              <a:moveTo>
                <a:pt x="0" y="0"/>
              </a:moveTo>
              <a:lnTo>
                <a:pt x="0" y="347730"/>
              </a:lnTo>
              <a:lnTo>
                <a:pt x="1766421" y="347730"/>
              </a:lnTo>
              <a:lnTo>
                <a:pt x="1766421" y="41456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B98164-BAC9-408E-8AD1-D097B0DC750E}">
      <dsp:nvSpPr>
        <dsp:cNvPr id="0" name=""/>
        <dsp:cNvSpPr/>
      </dsp:nvSpPr>
      <dsp:spPr>
        <a:xfrm>
          <a:off x="3196716" y="1247090"/>
          <a:ext cx="590124" cy="414565"/>
        </a:xfrm>
        <a:custGeom>
          <a:avLst/>
          <a:gdLst/>
          <a:ahLst/>
          <a:cxnLst/>
          <a:rect l="0" t="0" r="0" b="0"/>
          <a:pathLst>
            <a:path>
              <a:moveTo>
                <a:pt x="0" y="0"/>
              </a:moveTo>
              <a:lnTo>
                <a:pt x="0" y="347730"/>
              </a:lnTo>
              <a:lnTo>
                <a:pt x="590124" y="347730"/>
              </a:lnTo>
              <a:lnTo>
                <a:pt x="590124" y="41456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A94311-0807-4A49-A2DA-7D5149176B28}">
      <dsp:nvSpPr>
        <dsp:cNvPr id="0" name=""/>
        <dsp:cNvSpPr/>
      </dsp:nvSpPr>
      <dsp:spPr>
        <a:xfrm>
          <a:off x="2610544" y="1247090"/>
          <a:ext cx="586172" cy="414565"/>
        </a:xfrm>
        <a:custGeom>
          <a:avLst/>
          <a:gdLst/>
          <a:ahLst/>
          <a:cxnLst/>
          <a:rect l="0" t="0" r="0" b="0"/>
          <a:pathLst>
            <a:path>
              <a:moveTo>
                <a:pt x="586172" y="0"/>
              </a:moveTo>
              <a:lnTo>
                <a:pt x="586172" y="347730"/>
              </a:lnTo>
              <a:lnTo>
                <a:pt x="0" y="347730"/>
              </a:lnTo>
              <a:lnTo>
                <a:pt x="0" y="41456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8660FF-1DDE-471C-8E49-3129A9B3C0B1}">
      <dsp:nvSpPr>
        <dsp:cNvPr id="0" name=""/>
        <dsp:cNvSpPr/>
      </dsp:nvSpPr>
      <dsp:spPr>
        <a:xfrm>
          <a:off x="1434247" y="1247090"/>
          <a:ext cx="1762469" cy="414565"/>
        </a:xfrm>
        <a:custGeom>
          <a:avLst/>
          <a:gdLst/>
          <a:ahLst/>
          <a:cxnLst/>
          <a:rect l="0" t="0" r="0" b="0"/>
          <a:pathLst>
            <a:path>
              <a:moveTo>
                <a:pt x="1762469" y="0"/>
              </a:moveTo>
              <a:lnTo>
                <a:pt x="1762469" y="347730"/>
              </a:lnTo>
              <a:lnTo>
                <a:pt x="0" y="347730"/>
              </a:lnTo>
              <a:lnTo>
                <a:pt x="0" y="41456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0281F4-0D46-4720-9F0C-C66304CE6D7B}">
      <dsp:nvSpPr>
        <dsp:cNvPr id="0" name=""/>
        <dsp:cNvSpPr/>
      </dsp:nvSpPr>
      <dsp:spPr>
        <a:xfrm>
          <a:off x="1726345" y="684606"/>
          <a:ext cx="1470371" cy="134739"/>
        </a:xfrm>
        <a:custGeom>
          <a:avLst/>
          <a:gdLst/>
          <a:ahLst/>
          <a:cxnLst/>
          <a:rect l="0" t="0" r="0" b="0"/>
          <a:pathLst>
            <a:path>
              <a:moveTo>
                <a:pt x="0" y="0"/>
              </a:moveTo>
              <a:lnTo>
                <a:pt x="0" y="67904"/>
              </a:lnTo>
              <a:lnTo>
                <a:pt x="1470371" y="67904"/>
              </a:lnTo>
              <a:lnTo>
                <a:pt x="1470371" y="13473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5FE304-594F-426B-BB8D-89ABC752B214}">
      <dsp:nvSpPr>
        <dsp:cNvPr id="0" name=""/>
        <dsp:cNvSpPr/>
      </dsp:nvSpPr>
      <dsp:spPr>
        <a:xfrm>
          <a:off x="1432271" y="684606"/>
          <a:ext cx="294074" cy="134739"/>
        </a:xfrm>
        <a:custGeom>
          <a:avLst/>
          <a:gdLst/>
          <a:ahLst/>
          <a:cxnLst/>
          <a:rect l="0" t="0" r="0" b="0"/>
          <a:pathLst>
            <a:path>
              <a:moveTo>
                <a:pt x="294074" y="0"/>
              </a:moveTo>
              <a:lnTo>
                <a:pt x="294074" y="67904"/>
              </a:lnTo>
              <a:lnTo>
                <a:pt x="0" y="67904"/>
              </a:lnTo>
              <a:lnTo>
                <a:pt x="0" y="13473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D84814-CD45-4B1B-993E-8155FB0B5DAB}">
      <dsp:nvSpPr>
        <dsp:cNvPr id="0" name=""/>
        <dsp:cNvSpPr/>
      </dsp:nvSpPr>
      <dsp:spPr>
        <a:xfrm>
          <a:off x="210253" y="1247090"/>
          <a:ext cx="91440" cy="134739"/>
        </a:xfrm>
        <a:custGeom>
          <a:avLst/>
          <a:gdLst/>
          <a:ahLst/>
          <a:cxnLst/>
          <a:rect l="0" t="0" r="0" b="0"/>
          <a:pathLst>
            <a:path>
              <a:moveTo>
                <a:pt x="45720" y="0"/>
              </a:moveTo>
              <a:lnTo>
                <a:pt x="45720" y="134739"/>
              </a:lnTo>
            </a:path>
          </a:pathLst>
        </a:custGeom>
        <a:noFill/>
        <a:ln w="25400" cap="flat" cmpd="sng" algn="ctr">
          <a:solidFill>
            <a:schemeClr val="accent3"/>
          </a:solidFill>
          <a:prstDash val="solid"/>
        </a:ln>
        <a:effectLst/>
      </dsp:spPr>
      <dsp:style>
        <a:lnRef idx="2">
          <a:scrgbClr r="0" g="0" b="0"/>
        </a:lnRef>
        <a:fillRef idx="0">
          <a:scrgbClr r="0" g="0" b="0"/>
        </a:fillRef>
        <a:effectRef idx="0">
          <a:scrgbClr r="0" g="0" b="0"/>
        </a:effectRef>
        <a:fontRef idx="minor"/>
      </dsp:style>
    </dsp:sp>
    <dsp:sp modelId="{B58CE1FA-306D-40FC-87D6-1356CCD6D32C}">
      <dsp:nvSpPr>
        <dsp:cNvPr id="0" name=""/>
        <dsp:cNvSpPr/>
      </dsp:nvSpPr>
      <dsp:spPr>
        <a:xfrm>
          <a:off x="255973" y="684606"/>
          <a:ext cx="1470371" cy="134739"/>
        </a:xfrm>
        <a:custGeom>
          <a:avLst/>
          <a:gdLst/>
          <a:ahLst/>
          <a:cxnLst/>
          <a:rect l="0" t="0" r="0" b="0"/>
          <a:pathLst>
            <a:path>
              <a:moveTo>
                <a:pt x="1470371" y="0"/>
              </a:moveTo>
              <a:lnTo>
                <a:pt x="1470371" y="67904"/>
              </a:lnTo>
              <a:lnTo>
                <a:pt x="0" y="67904"/>
              </a:lnTo>
              <a:lnTo>
                <a:pt x="0" y="13473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BECB55-1498-47FC-900D-0B3146E24D0E}">
      <dsp:nvSpPr>
        <dsp:cNvPr id="0" name=""/>
        <dsp:cNvSpPr/>
      </dsp:nvSpPr>
      <dsp:spPr>
        <a:xfrm>
          <a:off x="1512473" y="256861"/>
          <a:ext cx="427744" cy="427744"/>
        </a:xfrm>
        <a:prstGeom prst="ellipse">
          <a:avLst/>
        </a:prstGeom>
        <a:solidFill>
          <a:schemeClr val="accent1"/>
        </a:solidFill>
        <a:ln w="25400" cap="flat" cmpd="sng" algn="ctr">
          <a:solidFill>
            <a:schemeClr val="bg2">
              <a:lumMod val="50000"/>
            </a:schemeClr>
          </a:solidFill>
          <a:prstDash val="solid"/>
        </a:ln>
        <a:effectLst/>
      </dsp:spPr>
      <dsp:style>
        <a:lnRef idx="2">
          <a:scrgbClr r="0" g="0" b="0"/>
        </a:lnRef>
        <a:fillRef idx="1">
          <a:scrgbClr r="0" g="0" b="0"/>
        </a:fillRef>
        <a:effectRef idx="0">
          <a:scrgbClr r="0" g="0" b="0"/>
        </a:effectRef>
        <a:fontRef idx="minor">
          <a:schemeClr val="lt1"/>
        </a:fontRef>
      </dsp:style>
    </dsp:sp>
    <dsp:sp modelId="{DD44B129-0169-4F57-8220-30169B525E29}">
      <dsp:nvSpPr>
        <dsp:cNvPr id="0" name=""/>
        <dsp:cNvSpPr/>
      </dsp:nvSpPr>
      <dsp:spPr>
        <a:xfrm>
          <a:off x="1940217" y="255792"/>
          <a:ext cx="641616" cy="4277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en-US" sz="800" kern="1200"/>
            <a:t>Executive Board</a:t>
          </a:r>
        </a:p>
      </dsp:txBody>
      <dsp:txXfrm>
        <a:off x="1940217" y="255792"/>
        <a:ext cx="641616" cy="427744"/>
      </dsp:txXfrm>
    </dsp:sp>
    <dsp:sp modelId="{5C7FC997-2937-47D2-A9EC-7976D8F3D1BA}">
      <dsp:nvSpPr>
        <dsp:cNvPr id="0" name=""/>
        <dsp:cNvSpPr/>
      </dsp:nvSpPr>
      <dsp:spPr>
        <a:xfrm>
          <a:off x="42101" y="819345"/>
          <a:ext cx="427744" cy="427744"/>
        </a:xfrm>
        <a:prstGeom prst="ellipse">
          <a:avLst/>
        </a:prstGeom>
        <a:solidFill>
          <a:schemeClr val="accent3"/>
        </a:solidFill>
        <a:ln w="25400" cap="flat" cmpd="sng" algn="ctr">
          <a:solidFill>
            <a:schemeClr val="bg2">
              <a:lumMod val="50000"/>
            </a:schemeClr>
          </a:solidFill>
          <a:prstDash val="solid"/>
        </a:ln>
        <a:effectLst/>
      </dsp:spPr>
      <dsp:style>
        <a:lnRef idx="2">
          <a:scrgbClr r="0" g="0" b="0"/>
        </a:lnRef>
        <a:fillRef idx="1">
          <a:scrgbClr r="0" g="0" b="0"/>
        </a:fillRef>
        <a:effectRef idx="0">
          <a:scrgbClr r="0" g="0" b="0"/>
        </a:effectRef>
        <a:fontRef idx="minor">
          <a:schemeClr val="lt1"/>
        </a:fontRef>
      </dsp:style>
    </dsp:sp>
    <dsp:sp modelId="{5298E75B-B5C1-4FC0-A520-82FDEEBD7EC4}">
      <dsp:nvSpPr>
        <dsp:cNvPr id="0" name=""/>
        <dsp:cNvSpPr/>
      </dsp:nvSpPr>
      <dsp:spPr>
        <a:xfrm>
          <a:off x="469846" y="818276"/>
          <a:ext cx="641616" cy="4277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en-US" sz="800" kern="1200"/>
            <a:t>Participants Board</a:t>
          </a:r>
        </a:p>
      </dsp:txBody>
      <dsp:txXfrm>
        <a:off x="469846" y="818276"/>
        <a:ext cx="641616" cy="427744"/>
      </dsp:txXfrm>
    </dsp:sp>
    <dsp:sp modelId="{0FE5288F-823B-4DFD-B1D7-4271B2E922DB}">
      <dsp:nvSpPr>
        <dsp:cNvPr id="0" name=""/>
        <dsp:cNvSpPr/>
      </dsp:nvSpPr>
      <dsp:spPr>
        <a:xfrm>
          <a:off x="42101" y="1381829"/>
          <a:ext cx="427744" cy="427744"/>
        </a:xfrm>
        <a:prstGeom prst="ellipse">
          <a:avLst/>
        </a:prstGeom>
        <a:solidFill>
          <a:schemeClr val="accent3"/>
        </a:solidFill>
        <a:ln w="25400" cap="flat" cmpd="sng" algn="ctr">
          <a:solidFill>
            <a:schemeClr val="bg2">
              <a:lumMod val="50000"/>
            </a:schemeClr>
          </a:solidFill>
          <a:prstDash val="solid"/>
        </a:ln>
        <a:effectLst/>
      </dsp:spPr>
      <dsp:style>
        <a:lnRef idx="2">
          <a:scrgbClr r="0" g="0" b="0"/>
        </a:lnRef>
        <a:fillRef idx="1">
          <a:scrgbClr r="0" g="0" b="0"/>
        </a:fillRef>
        <a:effectRef idx="0">
          <a:scrgbClr r="0" g="0" b="0"/>
        </a:effectRef>
        <a:fontRef idx="minor">
          <a:schemeClr val="lt1"/>
        </a:fontRef>
      </dsp:style>
    </dsp:sp>
    <dsp:sp modelId="{8DB3CA7A-9F2E-44B6-8C36-C7DBA0B3C449}">
      <dsp:nvSpPr>
        <dsp:cNvPr id="0" name=""/>
        <dsp:cNvSpPr/>
      </dsp:nvSpPr>
      <dsp:spPr>
        <a:xfrm>
          <a:off x="469846" y="1380760"/>
          <a:ext cx="641616" cy="4277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en-US" sz="800" kern="1200"/>
            <a:t>Complaints Board</a:t>
          </a:r>
        </a:p>
      </dsp:txBody>
      <dsp:txXfrm>
        <a:off x="469846" y="1380760"/>
        <a:ext cx="641616" cy="427744"/>
      </dsp:txXfrm>
    </dsp:sp>
    <dsp:sp modelId="{13A0B63F-D73A-495F-A329-10B1BF266D1B}">
      <dsp:nvSpPr>
        <dsp:cNvPr id="0" name=""/>
        <dsp:cNvSpPr/>
      </dsp:nvSpPr>
      <dsp:spPr>
        <a:xfrm>
          <a:off x="1218398" y="819345"/>
          <a:ext cx="427744" cy="427744"/>
        </a:xfrm>
        <a:prstGeom prst="ellipse">
          <a:avLst/>
        </a:prstGeom>
        <a:solidFill>
          <a:schemeClr val="accent3"/>
        </a:solidFill>
        <a:ln w="25400" cap="flat" cmpd="sng" algn="ctr">
          <a:solidFill>
            <a:schemeClr val="bg2">
              <a:lumMod val="50000"/>
            </a:schemeClr>
          </a:solidFill>
          <a:prstDash val="solid"/>
        </a:ln>
        <a:effectLst/>
      </dsp:spPr>
      <dsp:style>
        <a:lnRef idx="2">
          <a:scrgbClr r="0" g="0" b="0"/>
        </a:lnRef>
        <a:fillRef idx="1">
          <a:scrgbClr r="0" g="0" b="0"/>
        </a:fillRef>
        <a:effectRef idx="0">
          <a:scrgbClr r="0" g="0" b="0"/>
        </a:effectRef>
        <a:fontRef idx="minor">
          <a:schemeClr val="lt1"/>
        </a:fontRef>
      </dsp:style>
    </dsp:sp>
    <dsp:sp modelId="{2D9F11D5-3911-4208-B70D-329FC847D661}">
      <dsp:nvSpPr>
        <dsp:cNvPr id="0" name=""/>
        <dsp:cNvSpPr/>
      </dsp:nvSpPr>
      <dsp:spPr>
        <a:xfrm>
          <a:off x="1646143" y="818276"/>
          <a:ext cx="641616" cy="4277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en-US" sz="800" kern="1200"/>
            <a:t>Auditing Unit</a:t>
          </a:r>
        </a:p>
      </dsp:txBody>
      <dsp:txXfrm>
        <a:off x="1646143" y="818276"/>
        <a:ext cx="641616" cy="427744"/>
      </dsp:txXfrm>
    </dsp:sp>
    <dsp:sp modelId="{932C2607-81CF-42CE-8FE5-38921604CEBE}">
      <dsp:nvSpPr>
        <dsp:cNvPr id="0" name=""/>
        <dsp:cNvSpPr/>
      </dsp:nvSpPr>
      <dsp:spPr>
        <a:xfrm>
          <a:off x="2982844" y="819345"/>
          <a:ext cx="427744" cy="427744"/>
        </a:xfrm>
        <a:prstGeom prst="ellipse">
          <a:avLst/>
        </a:prstGeom>
        <a:solidFill>
          <a:schemeClr val="accent3"/>
        </a:solidFill>
        <a:ln w="25400" cap="flat" cmpd="sng" algn="ctr">
          <a:solidFill>
            <a:schemeClr val="bg2">
              <a:lumMod val="50000"/>
            </a:schemeClr>
          </a:solidFill>
          <a:prstDash val="solid"/>
        </a:ln>
        <a:effectLst/>
      </dsp:spPr>
      <dsp:style>
        <a:lnRef idx="2">
          <a:scrgbClr r="0" g="0" b="0"/>
        </a:lnRef>
        <a:fillRef idx="1">
          <a:scrgbClr r="0" g="0" b="0"/>
        </a:fillRef>
        <a:effectRef idx="0">
          <a:scrgbClr r="0" g="0" b="0"/>
        </a:effectRef>
        <a:fontRef idx="minor">
          <a:schemeClr val="lt1"/>
        </a:fontRef>
      </dsp:style>
    </dsp:sp>
    <dsp:sp modelId="{B01C7542-7A26-48A3-BFB5-AE555E19D5D6}">
      <dsp:nvSpPr>
        <dsp:cNvPr id="0" name=""/>
        <dsp:cNvSpPr/>
      </dsp:nvSpPr>
      <dsp:spPr>
        <a:xfrm>
          <a:off x="3410589" y="818276"/>
          <a:ext cx="641616" cy="4277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en-US" sz="800" kern="1200"/>
            <a:t>National Management Unit</a:t>
          </a:r>
        </a:p>
      </dsp:txBody>
      <dsp:txXfrm>
        <a:off x="3410589" y="818276"/>
        <a:ext cx="641616" cy="427744"/>
      </dsp:txXfrm>
    </dsp:sp>
    <dsp:sp modelId="{223DAFAD-7FF2-40DD-B124-CBBD3CEA9CD9}">
      <dsp:nvSpPr>
        <dsp:cNvPr id="0" name=""/>
        <dsp:cNvSpPr/>
      </dsp:nvSpPr>
      <dsp:spPr>
        <a:xfrm>
          <a:off x="1220375" y="1661655"/>
          <a:ext cx="427744" cy="427744"/>
        </a:xfrm>
        <a:prstGeom prst="ellipse">
          <a:avLst/>
        </a:prstGeom>
        <a:solidFill>
          <a:schemeClr val="accent4"/>
        </a:solidFill>
        <a:ln w="25400" cap="flat" cmpd="sng" algn="ctr">
          <a:solidFill>
            <a:schemeClr val="bg2">
              <a:lumMod val="50000"/>
            </a:schemeClr>
          </a:solidFill>
          <a:prstDash val="solid"/>
        </a:ln>
        <a:effectLst/>
      </dsp:spPr>
      <dsp:style>
        <a:lnRef idx="2">
          <a:scrgbClr r="0" g="0" b="0"/>
        </a:lnRef>
        <a:fillRef idx="1">
          <a:scrgbClr r="0" g="0" b="0"/>
        </a:fillRef>
        <a:effectRef idx="0">
          <a:scrgbClr r="0" g="0" b="0"/>
        </a:effectRef>
        <a:fontRef idx="minor">
          <a:schemeClr val="lt1"/>
        </a:fontRef>
      </dsp:style>
    </dsp:sp>
    <dsp:sp modelId="{8CD2C154-C770-4536-A2A9-6318C0E94A5C}">
      <dsp:nvSpPr>
        <dsp:cNvPr id="0" name=""/>
        <dsp:cNvSpPr/>
      </dsp:nvSpPr>
      <dsp:spPr>
        <a:xfrm>
          <a:off x="1648119" y="1661655"/>
          <a:ext cx="641616" cy="4277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en-US" sz="800" kern="1200"/>
            <a:t>Provincial Management Unit</a:t>
          </a:r>
        </a:p>
      </dsp:txBody>
      <dsp:txXfrm>
        <a:off x="1648119" y="1661655"/>
        <a:ext cx="641616" cy="427744"/>
      </dsp:txXfrm>
    </dsp:sp>
    <dsp:sp modelId="{6BC136CF-89B6-44A3-AFEC-936331111CD9}">
      <dsp:nvSpPr>
        <dsp:cNvPr id="0" name=""/>
        <dsp:cNvSpPr/>
      </dsp:nvSpPr>
      <dsp:spPr>
        <a:xfrm>
          <a:off x="2396672" y="1661655"/>
          <a:ext cx="427744" cy="427744"/>
        </a:xfrm>
        <a:prstGeom prst="ellipse">
          <a:avLst/>
        </a:prstGeom>
        <a:solidFill>
          <a:schemeClr val="accent4"/>
        </a:solidFill>
        <a:ln w="25400" cap="flat" cmpd="sng" algn="ctr">
          <a:solidFill>
            <a:schemeClr val="bg2">
              <a:lumMod val="50000"/>
            </a:schemeClr>
          </a:solidFill>
          <a:prstDash val="solid"/>
        </a:ln>
        <a:effectLst/>
      </dsp:spPr>
      <dsp:style>
        <a:lnRef idx="2">
          <a:scrgbClr r="0" g="0" b="0"/>
        </a:lnRef>
        <a:fillRef idx="1">
          <a:scrgbClr r="0" g="0" b="0"/>
        </a:fillRef>
        <a:effectRef idx="0">
          <a:scrgbClr r="0" g="0" b="0"/>
        </a:effectRef>
        <a:fontRef idx="minor">
          <a:schemeClr val="lt1"/>
        </a:fontRef>
      </dsp:style>
    </dsp:sp>
    <dsp:sp modelId="{5C022FC4-2EA3-4955-BA69-B19DCE557C14}">
      <dsp:nvSpPr>
        <dsp:cNvPr id="0" name=""/>
        <dsp:cNvSpPr/>
      </dsp:nvSpPr>
      <dsp:spPr>
        <a:xfrm>
          <a:off x="2824416" y="1661655"/>
          <a:ext cx="641616" cy="4277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en-US" sz="800" kern="1200"/>
            <a:t>Provincial Management Unit</a:t>
          </a:r>
        </a:p>
      </dsp:txBody>
      <dsp:txXfrm>
        <a:off x="2824416" y="1661655"/>
        <a:ext cx="641616" cy="427744"/>
      </dsp:txXfrm>
    </dsp:sp>
    <dsp:sp modelId="{03540D56-EFB7-4764-8E67-9B6CB8B813F5}">
      <dsp:nvSpPr>
        <dsp:cNvPr id="0" name=""/>
        <dsp:cNvSpPr/>
      </dsp:nvSpPr>
      <dsp:spPr>
        <a:xfrm>
          <a:off x="3572969" y="1661655"/>
          <a:ext cx="427744" cy="427744"/>
        </a:xfrm>
        <a:prstGeom prst="ellipse">
          <a:avLst/>
        </a:prstGeom>
        <a:solidFill>
          <a:schemeClr val="accent4"/>
        </a:solidFill>
        <a:ln w="25400" cap="flat" cmpd="sng" algn="ctr">
          <a:solidFill>
            <a:schemeClr val="bg2">
              <a:lumMod val="50000"/>
            </a:schemeClr>
          </a:solidFill>
          <a:prstDash val="solid"/>
        </a:ln>
        <a:effectLst/>
      </dsp:spPr>
      <dsp:style>
        <a:lnRef idx="2">
          <a:scrgbClr r="0" g="0" b="0"/>
        </a:lnRef>
        <a:fillRef idx="1">
          <a:scrgbClr r="0" g="0" b="0"/>
        </a:fillRef>
        <a:effectRef idx="0">
          <a:scrgbClr r="0" g="0" b="0"/>
        </a:effectRef>
        <a:fontRef idx="minor">
          <a:schemeClr val="lt1"/>
        </a:fontRef>
      </dsp:style>
    </dsp:sp>
    <dsp:sp modelId="{25F4271B-7DD8-4E33-A9C0-0C3F065CF672}">
      <dsp:nvSpPr>
        <dsp:cNvPr id="0" name=""/>
        <dsp:cNvSpPr/>
      </dsp:nvSpPr>
      <dsp:spPr>
        <a:xfrm>
          <a:off x="4000713" y="1661655"/>
          <a:ext cx="641616" cy="4277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en-US" sz="800" kern="1200"/>
            <a:t>Provincial Management Unit</a:t>
          </a:r>
        </a:p>
      </dsp:txBody>
      <dsp:txXfrm>
        <a:off x="4000713" y="1661655"/>
        <a:ext cx="641616" cy="427744"/>
      </dsp:txXfrm>
    </dsp:sp>
    <dsp:sp modelId="{F6E217D8-30B8-4735-AF81-18AA8F868938}">
      <dsp:nvSpPr>
        <dsp:cNvPr id="0" name=""/>
        <dsp:cNvSpPr/>
      </dsp:nvSpPr>
      <dsp:spPr>
        <a:xfrm>
          <a:off x="4749266" y="1661655"/>
          <a:ext cx="427744" cy="427744"/>
        </a:xfrm>
        <a:prstGeom prst="ellipse">
          <a:avLst/>
        </a:prstGeom>
        <a:solidFill>
          <a:schemeClr val="accent4"/>
        </a:solidFill>
        <a:ln w="25400" cap="flat" cmpd="sng" algn="ctr">
          <a:solidFill>
            <a:schemeClr val="bg2">
              <a:lumMod val="50000"/>
            </a:schemeClr>
          </a:solidFill>
          <a:prstDash val="solid"/>
        </a:ln>
        <a:effectLst/>
      </dsp:spPr>
      <dsp:style>
        <a:lnRef idx="2">
          <a:scrgbClr r="0" g="0" b="0"/>
        </a:lnRef>
        <a:fillRef idx="1">
          <a:scrgbClr r="0" g="0" b="0"/>
        </a:fillRef>
        <a:effectRef idx="0">
          <a:scrgbClr r="0" g="0" b="0"/>
        </a:effectRef>
        <a:fontRef idx="minor">
          <a:schemeClr val="lt1"/>
        </a:fontRef>
      </dsp:style>
    </dsp:sp>
    <dsp:sp modelId="{C55D8CFD-8F3A-489F-99F5-9A5ED8B60E9B}">
      <dsp:nvSpPr>
        <dsp:cNvPr id="0" name=""/>
        <dsp:cNvSpPr/>
      </dsp:nvSpPr>
      <dsp:spPr>
        <a:xfrm>
          <a:off x="5136883" y="1661655"/>
          <a:ext cx="641616" cy="4277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en-US" sz="800" kern="1200"/>
            <a:t>Provincial Management Unit</a:t>
          </a:r>
        </a:p>
      </dsp:txBody>
      <dsp:txXfrm>
        <a:off x="5136883" y="1661655"/>
        <a:ext cx="641616" cy="427744"/>
      </dsp:txXfrm>
    </dsp:sp>
  </dsp:spTree>
</dsp:drawing>
</file>

<file path=word/diagrams/layout1.xml><?xml version="1.0" encoding="utf-8"?>
<dgm:layoutDef xmlns:dgm="http://schemas.openxmlformats.org/drawingml/2006/diagram" xmlns:a="http://schemas.openxmlformats.org/drawingml/2006/main" uniqueId="urn:microsoft.com/office/officeart/2009/layout/CirclePictureHierarchy">
  <dgm:title val=""/>
  <dgm:desc val=""/>
  <dgm:catLst>
    <dgm:cat type="hierarchy" pri="1750"/>
    <dgm:cat type="picture" pri="23000"/>
    <dgm:cat type="pictureconvert" pri="2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5"/>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h" for="ch" forName="image" refType="h" fact="0.8"/>
              <dgm:constr type="w" for="ch" forName="image" refType="h" refFor="ch" refForName="image"/>
              <dgm:constr type="t" for="ch" forName="image" refType="h" fact="0.1"/>
              <dgm:constr type="l" for="ch" forName="image"/>
              <dgm:constr type="w" for="ch" forName="text" refType="w" fact="0.6"/>
              <dgm:constr type="h" for="ch" forName="text" refType="h" fact="0.8"/>
              <dgm:constr type="t" for="ch" forName="text" refType="w" fact="0.04"/>
              <dgm:constr type="l" for="ch" forName="text" refType="w" fact="0.4"/>
            </dgm:constrLst>
            <dgm:ruleLst/>
            <dgm:layoutNode name="image" styleLbl="node0">
              <dgm:alg type="sp"/>
              <dgm:shape xmlns:r="http://schemas.openxmlformats.org/officeDocument/2006/relationships" type="ellipse" r:blip="" blipPhldr="1">
                <dgm:adjLst/>
              </dgm:shape>
              <dgm:presOf/>
              <dgm:constrLst/>
              <dgm:ruleLst/>
            </dgm:layoutNode>
            <dgm:layoutNode name="text"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image"/>
                    <dgm:param type="dstNode" val="image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h" for="ch" forName="image2" refType="h" fact="0.8"/>
                      <dgm:constr type="w" for="ch" forName="image2" refType="h" refFor="ch" refForName="image2"/>
                      <dgm:constr type="t" for="ch" forName="image2" refType="h" fact="0.1"/>
                      <dgm:constr type="l" for="ch" forName="image2"/>
                      <dgm:constr type="w" for="ch" forName="text2" refType="w" fact="0.6"/>
                      <dgm:constr type="h" for="ch" forName="text2" refType="h" fact="0.8"/>
                      <dgm:constr type="t" for="ch" forName="text2" refType="w" fact="0.04"/>
                      <dgm:constr type="l" for="ch" forName="text2" refType="w" fact="0.4"/>
                    </dgm:constrLst>
                    <dgm:ruleLst/>
                    <dgm:layoutNode name="image2">
                      <dgm:alg type="sp"/>
                      <dgm:shape xmlns:r="http://schemas.openxmlformats.org/officeDocument/2006/relationships" type="ellipse" r:blip="" blipPhldr="1">
                        <dgm:adjLst/>
                      </dgm:shape>
                      <dgm:presOf/>
                      <dgm:constrLst/>
                      <dgm:ruleLst/>
                    </dgm:layoutNode>
                    <dgm:layoutNode name="text2"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image2"/>
                            <dgm:param type="dstNode" val="image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h" for="ch" forName="image3" refType="h" fact="0.8"/>
                              <dgm:constr type="w" for="ch" forName="image3" refType="h" refFor="ch" refForName="image3"/>
                              <dgm:constr type="t" for="ch" forName="image3" refType="h" fact="0.1"/>
                              <dgm:constr type="l" for="ch" forName="image3"/>
                              <dgm:constr type="w" for="ch" forName="text3" refType="w" fact="0.6"/>
                              <dgm:constr type="h" for="ch" forName="text3" refType="h" fact="0.8"/>
                              <dgm:constr type="t" for="ch" forName="text3" refType="w" fact="0.04"/>
                              <dgm:constr type="l" for="ch" forName="text3" refType="w" fact="0.4"/>
                            </dgm:constrLst>
                            <dgm:ruleLst/>
                            <dgm:layoutNode name="image3">
                              <dgm:alg type="sp"/>
                              <dgm:shape xmlns:r="http://schemas.openxmlformats.org/officeDocument/2006/relationships" type="ellipse" r:blip="" blipPhldr="1">
                                <dgm:adjLst/>
                              </dgm:shape>
                              <dgm:presOf/>
                              <dgm:constrLst/>
                              <dgm:ruleLst/>
                            </dgm:layoutNode>
                            <dgm:layoutNode name="text3"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image3"/>
                                        <dgm:param type="dstNode" val="image4"/>
                                      </dgm:alg>
                                    </dgm:if>
                                    <dgm:else name="Name26">
                                      <dgm:alg type="conn">
                                        <dgm:param type="dim" val="1D"/>
                                        <dgm:param type="endSty" val="noArr"/>
                                        <dgm:param type="connRout" val="bend"/>
                                        <dgm:param type="bendPt" val="end"/>
                                        <dgm:param type="begPts" val="bCtr"/>
                                        <dgm:param type="endPts" val="tCtr"/>
                                        <dgm:param type="srcNode" val="image4"/>
                                        <dgm:param type="dstNode" val="image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h" for="ch" forName="image4" refType="h" fact="0.8"/>
                                      <dgm:constr type="w" for="ch" forName="image4" refType="h" refFor="ch" refForName="image4"/>
                                      <dgm:constr type="t" for="ch" forName="image4" refType="h" fact="0.1"/>
                                      <dgm:constr type="l" for="ch" forName="image4"/>
                                      <dgm:constr type="w" for="ch" forName="text4" refType="w" fact="0.6"/>
                                      <dgm:constr type="h" for="ch" forName="text4" refType="h" fact="0.8"/>
                                      <dgm:constr type="t" for="ch" forName="text4" refType="w" fact="0.04"/>
                                      <dgm:constr type="l" for="ch" forName="text4" refType="w" fact="0.4"/>
                                    </dgm:constrLst>
                                    <dgm:ruleLst/>
                                    <dgm:layoutNode name="image4">
                                      <dgm:alg type="sp"/>
                                      <dgm:shape xmlns:r="http://schemas.openxmlformats.org/officeDocument/2006/relationships" type="ellipse" r:blip="" blipPhldr="1">
                                        <dgm:adjLst/>
                                      </dgm:shape>
                                      <dgm:presOf/>
                                      <dgm:constrLst/>
                                      <dgm:ruleLst/>
                                    </dgm:layoutNode>
                                    <dgm:layoutNode name="text4"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A4DA3-8457-47AD-8EC5-4A8746AD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35845</Words>
  <Characters>204318</Characters>
  <Application>Microsoft Office Word</Application>
  <DocSecurity>0</DocSecurity>
  <Lines>1702</Lines>
  <Paragraphs>479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Van Laake</dc:creator>
  <cp:lastModifiedBy>Tim Clairs</cp:lastModifiedBy>
  <cp:revision>2</cp:revision>
  <cp:lastPrinted>2010-11-06T07:48:00Z</cp:lastPrinted>
  <dcterms:created xsi:type="dcterms:W3CDTF">2010-11-13T07:20:00Z</dcterms:created>
  <dcterms:modified xsi:type="dcterms:W3CDTF">2010-11-13T07:20:00Z</dcterms:modified>
</cp:coreProperties>
</file>