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09BE8" w14:textId="5D580017" w:rsidR="00855549" w:rsidRPr="00C22676" w:rsidRDefault="00E131A1" w:rsidP="00722A17">
      <w:pPr>
        <w:pStyle w:val="Heading1"/>
        <w:jc w:val="center"/>
        <w:rPr>
          <w:lang w:val="fr-FR"/>
        </w:rPr>
      </w:pPr>
      <w:bookmarkStart w:id="0" w:name="_GoBack"/>
      <w:r w:rsidRPr="00C22676">
        <w:rPr>
          <w:lang w:val="fr-FR"/>
        </w:rPr>
        <w:t xml:space="preserve">Arguments </w:t>
      </w:r>
      <w:r w:rsidR="00355935">
        <w:rPr>
          <w:lang w:val="fr-FR"/>
        </w:rPr>
        <w:t xml:space="preserve">économiques </w:t>
      </w:r>
      <w:r w:rsidRPr="00C22676">
        <w:rPr>
          <w:lang w:val="fr-FR"/>
        </w:rPr>
        <w:t xml:space="preserve">en faveur du développement </w:t>
      </w:r>
      <w:r w:rsidR="00BC5F2D" w:rsidRPr="00C22676">
        <w:rPr>
          <w:lang w:val="fr-FR"/>
        </w:rPr>
        <w:t>d’un</w:t>
      </w:r>
      <w:r w:rsidRPr="00C22676">
        <w:rPr>
          <w:lang w:val="fr-FR"/>
        </w:rPr>
        <w:t xml:space="preserve"> </w:t>
      </w:r>
      <w:bookmarkEnd w:id="0"/>
      <w:r w:rsidRPr="00C22676">
        <w:rPr>
          <w:lang w:val="fr-FR"/>
        </w:rPr>
        <w:t>palmier à huile durable et compatible avec les engagements de la REDD+</w:t>
      </w:r>
      <w:r w:rsidR="00700EFF">
        <w:rPr>
          <w:lang w:val="fr-FR"/>
        </w:rPr>
        <w:t xml:space="preserve"> en </w:t>
      </w:r>
      <w:r w:rsidR="00D7285C">
        <w:rPr>
          <w:lang w:val="fr-FR"/>
        </w:rPr>
        <w:t>République</w:t>
      </w:r>
      <w:r w:rsidR="00700EFF">
        <w:rPr>
          <w:lang w:val="fr-FR"/>
        </w:rPr>
        <w:t xml:space="preserve"> du Congo</w:t>
      </w:r>
    </w:p>
    <w:p w14:paraId="16095EFE" w14:textId="77777777" w:rsidR="009A6FF8" w:rsidRDefault="009A6FF8" w:rsidP="009A6FF8">
      <w:pPr>
        <w:jc w:val="both"/>
        <w:rPr>
          <w:i/>
          <w:sz w:val="20"/>
          <w:lang w:val="fr-FR"/>
        </w:rPr>
      </w:pPr>
    </w:p>
    <w:p w14:paraId="252B1DDB" w14:textId="4F30F7F8" w:rsidR="002C4DD7" w:rsidRPr="009A6FF8" w:rsidRDefault="000A611C" w:rsidP="009A6FF8">
      <w:pPr>
        <w:jc w:val="both"/>
        <w:rPr>
          <w:i/>
          <w:sz w:val="20"/>
          <w:lang w:val="fr-FR"/>
        </w:rPr>
      </w:pPr>
      <w:r w:rsidRPr="009A6FF8">
        <w:rPr>
          <w:i/>
          <w:sz w:val="20"/>
          <w:lang w:val="fr-FR"/>
        </w:rPr>
        <w:t>Réalisée dans le cadre du projet d’élaboration du Plan d’</w:t>
      </w:r>
      <w:r w:rsidR="009A6FF8">
        <w:rPr>
          <w:i/>
          <w:sz w:val="20"/>
          <w:lang w:val="fr-FR"/>
        </w:rPr>
        <w:t>Investissement de la</w:t>
      </w:r>
      <w:r w:rsidRPr="009A6FF8">
        <w:rPr>
          <w:i/>
          <w:sz w:val="20"/>
          <w:lang w:val="fr-FR"/>
        </w:rPr>
        <w:t xml:space="preserve"> Stratégie REDD+ de la République du Congo, cette note a pour objectif d’informer les décideurs </w:t>
      </w:r>
      <w:r w:rsidR="009A6FF8">
        <w:rPr>
          <w:i/>
          <w:sz w:val="20"/>
          <w:lang w:val="fr-FR"/>
        </w:rPr>
        <w:t xml:space="preserve">politiques </w:t>
      </w:r>
      <w:r w:rsidR="00DE17C9">
        <w:rPr>
          <w:i/>
          <w:sz w:val="20"/>
          <w:lang w:val="fr-FR"/>
        </w:rPr>
        <w:t>sur le</w:t>
      </w:r>
      <w:r w:rsidRPr="009A6FF8">
        <w:rPr>
          <w:i/>
          <w:sz w:val="20"/>
          <w:lang w:val="fr-FR"/>
        </w:rPr>
        <w:t xml:space="preserve"> potenti</w:t>
      </w:r>
      <w:r w:rsidR="009A6FF8">
        <w:rPr>
          <w:i/>
          <w:sz w:val="20"/>
          <w:lang w:val="fr-FR"/>
        </w:rPr>
        <w:t>el économique</w:t>
      </w:r>
      <w:r w:rsidRPr="009A6FF8">
        <w:rPr>
          <w:i/>
          <w:sz w:val="20"/>
          <w:lang w:val="fr-FR"/>
        </w:rPr>
        <w:t xml:space="preserve"> </w:t>
      </w:r>
      <w:r w:rsidR="009A6FF8">
        <w:rPr>
          <w:i/>
          <w:sz w:val="20"/>
          <w:lang w:val="fr-FR"/>
        </w:rPr>
        <w:t>d’une</w:t>
      </w:r>
      <w:r w:rsidR="009A6FF8" w:rsidRPr="009A6FF8">
        <w:rPr>
          <w:i/>
          <w:sz w:val="20"/>
          <w:lang w:val="fr-FR"/>
        </w:rPr>
        <w:t xml:space="preserve"> production d’huile de palme </w:t>
      </w:r>
      <w:r w:rsidR="009A6FF8">
        <w:rPr>
          <w:i/>
          <w:sz w:val="20"/>
          <w:lang w:val="fr-FR"/>
        </w:rPr>
        <w:t xml:space="preserve">durable </w:t>
      </w:r>
      <w:r w:rsidR="009A6FF8" w:rsidRPr="009A6FF8">
        <w:rPr>
          <w:i/>
          <w:sz w:val="20"/>
          <w:lang w:val="fr-FR"/>
        </w:rPr>
        <w:t>sur des zones savanicoles</w:t>
      </w:r>
      <w:r w:rsidR="00DE17C9">
        <w:rPr>
          <w:i/>
          <w:sz w:val="20"/>
          <w:lang w:val="fr-FR"/>
        </w:rPr>
        <w:t>,</w:t>
      </w:r>
      <w:r w:rsidR="00DE17C9" w:rsidRPr="00DE17C9">
        <w:rPr>
          <w:i/>
          <w:sz w:val="20"/>
          <w:lang w:val="fr-FR"/>
        </w:rPr>
        <w:t xml:space="preserve"> </w:t>
      </w:r>
      <w:r w:rsidR="00DE17C9">
        <w:rPr>
          <w:i/>
          <w:sz w:val="20"/>
          <w:lang w:val="fr-FR"/>
        </w:rPr>
        <w:t>compatible avec les engagements de la REDD+,</w:t>
      </w:r>
      <w:r w:rsidR="009A6FF8" w:rsidRPr="009A6FF8">
        <w:rPr>
          <w:i/>
          <w:sz w:val="20"/>
          <w:lang w:val="fr-FR"/>
        </w:rPr>
        <w:t xml:space="preserve"> dans le cadre des futures attributions des terres.</w:t>
      </w:r>
    </w:p>
    <w:p w14:paraId="14BF01A0" w14:textId="7877497B" w:rsidR="00B60D87" w:rsidRPr="007778A4" w:rsidRDefault="00B60D87" w:rsidP="0075243F">
      <w:pPr>
        <w:pStyle w:val="Heading3"/>
        <w:rPr>
          <w:sz w:val="22"/>
          <w:szCs w:val="22"/>
          <w:lang w:val="fr-FR"/>
        </w:rPr>
      </w:pPr>
      <w:r w:rsidRPr="007778A4">
        <w:rPr>
          <w:sz w:val="22"/>
          <w:szCs w:val="22"/>
          <w:lang w:val="fr-FR"/>
        </w:rPr>
        <w:t>Introduction</w:t>
      </w:r>
    </w:p>
    <w:p w14:paraId="7EAE1C0E" w14:textId="77777777" w:rsidR="00B60D87" w:rsidRPr="007778A4" w:rsidRDefault="00B60D87">
      <w:pPr>
        <w:rPr>
          <w:sz w:val="22"/>
          <w:szCs w:val="22"/>
          <w:lang w:val="fr-FR"/>
        </w:rPr>
      </w:pPr>
    </w:p>
    <w:p w14:paraId="1E4BE5DD" w14:textId="30AF670F" w:rsidR="0054102D" w:rsidRPr="007778A4" w:rsidRDefault="0054102D" w:rsidP="0054102D">
      <w:pPr>
        <w:jc w:val="both"/>
        <w:rPr>
          <w:sz w:val="22"/>
          <w:szCs w:val="22"/>
          <w:lang w:val="fr-FR"/>
        </w:rPr>
      </w:pPr>
      <w:r w:rsidRPr="007778A4">
        <w:rPr>
          <w:sz w:val="22"/>
          <w:szCs w:val="22"/>
          <w:lang w:val="fr-FR"/>
        </w:rPr>
        <w:t>L’augmentation de la demande mondiale en huile de palme</w:t>
      </w:r>
      <w:r w:rsidR="00C077D8" w:rsidRPr="007778A4">
        <w:rPr>
          <w:sz w:val="22"/>
          <w:szCs w:val="22"/>
          <w:lang w:val="fr-FR"/>
        </w:rPr>
        <w:t xml:space="preserve"> à la fois pour l’alimentation et les biocarburants,</w:t>
      </w:r>
      <w:r w:rsidRPr="007778A4">
        <w:rPr>
          <w:sz w:val="22"/>
          <w:szCs w:val="22"/>
          <w:lang w:val="fr-FR"/>
        </w:rPr>
        <w:t xml:space="preserve"> et les contraintes de plus en plus fortes pesant sur les principaux pays producteurs (</w:t>
      </w:r>
      <w:r w:rsidR="00BC5F2D" w:rsidRPr="007778A4">
        <w:rPr>
          <w:sz w:val="22"/>
          <w:szCs w:val="22"/>
          <w:lang w:val="fr-FR"/>
        </w:rPr>
        <w:t xml:space="preserve">en premier lieu </w:t>
      </w:r>
      <w:r w:rsidR="002403D4" w:rsidRPr="007778A4">
        <w:rPr>
          <w:sz w:val="22"/>
          <w:szCs w:val="22"/>
          <w:lang w:val="fr-FR"/>
        </w:rPr>
        <w:t>l’</w:t>
      </w:r>
      <w:r w:rsidRPr="007778A4">
        <w:rPr>
          <w:sz w:val="22"/>
          <w:szCs w:val="22"/>
          <w:lang w:val="fr-FR"/>
        </w:rPr>
        <w:t xml:space="preserve">Indonésie et </w:t>
      </w:r>
      <w:r w:rsidR="002403D4" w:rsidRPr="007778A4">
        <w:rPr>
          <w:sz w:val="22"/>
          <w:szCs w:val="22"/>
          <w:lang w:val="fr-FR"/>
        </w:rPr>
        <w:t xml:space="preserve">la </w:t>
      </w:r>
      <w:r w:rsidRPr="007778A4">
        <w:rPr>
          <w:sz w:val="22"/>
          <w:szCs w:val="22"/>
          <w:lang w:val="fr-FR"/>
        </w:rPr>
        <w:t>Malaisie) en termes de terres disponibles</w:t>
      </w:r>
      <w:r w:rsidR="00C077D8" w:rsidRPr="007778A4">
        <w:rPr>
          <w:sz w:val="22"/>
          <w:szCs w:val="22"/>
          <w:lang w:val="fr-FR"/>
        </w:rPr>
        <w:t>,</w:t>
      </w:r>
      <w:r w:rsidRPr="007778A4">
        <w:rPr>
          <w:sz w:val="22"/>
          <w:szCs w:val="22"/>
          <w:lang w:val="fr-FR"/>
        </w:rPr>
        <w:t xml:space="preserve"> laisse à penser que le </w:t>
      </w:r>
      <w:r w:rsidR="002403D4" w:rsidRPr="007778A4">
        <w:rPr>
          <w:sz w:val="22"/>
          <w:szCs w:val="22"/>
          <w:lang w:val="fr-FR"/>
        </w:rPr>
        <w:t>B</w:t>
      </w:r>
      <w:r w:rsidRPr="007778A4">
        <w:rPr>
          <w:sz w:val="22"/>
          <w:szCs w:val="22"/>
          <w:lang w:val="fr-FR"/>
        </w:rPr>
        <w:t>assin du Congo deviendra dans quelques années une destination prioritaire de déploiement des nouvelles plantations de palmier à huile.</w:t>
      </w:r>
    </w:p>
    <w:p w14:paraId="34F1AA9F" w14:textId="77777777" w:rsidR="00DC2A1D" w:rsidRPr="007778A4" w:rsidRDefault="00DC2A1D" w:rsidP="0054102D">
      <w:pPr>
        <w:jc w:val="both"/>
        <w:rPr>
          <w:sz w:val="22"/>
          <w:szCs w:val="22"/>
          <w:lang w:val="fr-FR"/>
        </w:rPr>
      </w:pPr>
    </w:p>
    <w:p w14:paraId="6F94FA37" w14:textId="6EDFD868" w:rsidR="00DC2A1D" w:rsidRPr="007778A4" w:rsidRDefault="00ED5791" w:rsidP="00B60D87">
      <w:pPr>
        <w:jc w:val="both"/>
        <w:rPr>
          <w:sz w:val="22"/>
          <w:szCs w:val="22"/>
          <w:lang w:val="fr-FR"/>
        </w:rPr>
      </w:pPr>
      <w:r w:rsidRPr="007778A4">
        <w:rPr>
          <w:sz w:val="22"/>
          <w:szCs w:val="22"/>
          <w:lang w:val="fr-FR"/>
        </w:rPr>
        <w:t>En effet, l</w:t>
      </w:r>
      <w:r w:rsidR="00DC2A1D" w:rsidRPr="007778A4">
        <w:rPr>
          <w:sz w:val="22"/>
          <w:szCs w:val="22"/>
          <w:lang w:val="fr-FR"/>
        </w:rPr>
        <w:t xml:space="preserve">a demande en huile végétale alimentaire est supposée doubler en 2050 allant de </w:t>
      </w:r>
      <w:r w:rsidR="008E3C0D" w:rsidRPr="007778A4">
        <w:rPr>
          <w:sz w:val="22"/>
          <w:szCs w:val="22"/>
          <w:lang w:val="fr-FR"/>
        </w:rPr>
        <w:t xml:space="preserve">120 à 240 millions de tonnes/an. </w:t>
      </w:r>
      <w:r w:rsidR="00DC2A1D" w:rsidRPr="007778A4">
        <w:rPr>
          <w:sz w:val="22"/>
          <w:szCs w:val="22"/>
          <w:lang w:val="fr-FR"/>
        </w:rPr>
        <w:t xml:space="preserve">Parmi </w:t>
      </w:r>
      <w:r w:rsidRPr="007778A4">
        <w:rPr>
          <w:sz w:val="22"/>
          <w:szCs w:val="22"/>
          <w:lang w:val="fr-FR"/>
        </w:rPr>
        <w:t>les différentes huiles existantes</w:t>
      </w:r>
      <w:r w:rsidR="00DC2A1D" w:rsidRPr="007778A4">
        <w:rPr>
          <w:sz w:val="22"/>
          <w:szCs w:val="22"/>
          <w:lang w:val="fr-FR"/>
        </w:rPr>
        <w:t xml:space="preserve">, l’huile de palme est celle ayant </w:t>
      </w:r>
      <w:r w:rsidR="00006AF2">
        <w:rPr>
          <w:sz w:val="22"/>
          <w:szCs w:val="22"/>
          <w:lang w:val="fr-FR"/>
        </w:rPr>
        <w:t>la rentabilité à l’hectare la plus élevée</w:t>
      </w:r>
      <w:r w:rsidR="00DC2A1D" w:rsidRPr="007778A4">
        <w:rPr>
          <w:sz w:val="22"/>
          <w:szCs w:val="22"/>
          <w:lang w:val="fr-FR"/>
        </w:rPr>
        <w:t xml:space="preserve"> et les projections tablent sur une augmentation de</w:t>
      </w:r>
      <w:r w:rsidRPr="007778A4">
        <w:rPr>
          <w:sz w:val="22"/>
          <w:szCs w:val="22"/>
          <w:lang w:val="fr-FR"/>
        </w:rPr>
        <w:t xml:space="preserve"> la surface de production de</w:t>
      </w:r>
      <w:r w:rsidR="00DC2A1D" w:rsidRPr="007778A4">
        <w:rPr>
          <w:sz w:val="22"/>
          <w:szCs w:val="22"/>
          <w:lang w:val="fr-FR"/>
        </w:rPr>
        <w:t xml:space="preserve"> 12</w:t>
      </w:r>
      <w:r w:rsidR="009425AB" w:rsidRPr="007778A4">
        <w:rPr>
          <w:sz w:val="22"/>
          <w:szCs w:val="22"/>
          <w:lang w:val="fr-FR"/>
        </w:rPr>
        <w:t xml:space="preserve"> millions</w:t>
      </w:r>
      <w:r w:rsidR="00DC2A1D" w:rsidRPr="007778A4">
        <w:rPr>
          <w:sz w:val="22"/>
          <w:szCs w:val="22"/>
          <w:lang w:val="fr-FR"/>
        </w:rPr>
        <w:t xml:space="preserve"> d’hectares en 40 ans soit 300 000 ha/an</w:t>
      </w:r>
      <w:r w:rsidR="008E3C0D" w:rsidRPr="007778A4">
        <w:rPr>
          <w:rStyle w:val="FootnoteReference"/>
          <w:sz w:val="22"/>
          <w:szCs w:val="22"/>
          <w:lang w:val="fr-FR"/>
        </w:rPr>
        <w:footnoteReference w:id="1"/>
      </w:r>
      <w:r w:rsidR="009D092E" w:rsidRPr="007778A4">
        <w:rPr>
          <w:sz w:val="22"/>
          <w:szCs w:val="22"/>
          <w:lang w:val="fr-FR"/>
        </w:rPr>
        <w:t>.</w:t>
      </w:r>
    </w:p>
    <w:p w14:paraId="362B6809" w14:textId="77777777" w:rsidR="00DC2A1D" w:rsidRPr="007778A4" w:rsidRDefault="00DC2A1D" w:rsidP="00DC2A1D">
      <w:pPr>
        <w:rPr>
          <w:sz w:val="22"/>
          <w:szCs w:val="22"/>
          <w:lang w:val="fr-FR"/>
        </w:rPr>
      </w:pPr>
    </w:p>
    <w:p w14:paraId="107EE7F2" w14:textId="18E75E63" w:rsidR="00DC2A1D" w:rsidRPr="007778A4" w:rsidRDefault="00ED5791" w:rsidP="00DC2A1D">
      <w:pPr>
        <w:jc w:val="both"/>
        <w:rPr>
          <w:sz w:val="22"/>
          <w:szCs w:val="22"/>
          <w:lang w:val="fr-FR"/>
        </w:rPr>
      </w:pPr>
      <w:r w:rsidRPr="007778A4">
        <w:rPr>
          <w:sz w:val="22"/>
          <w:szCs w:val="22"/>
          <w:lang w:val="fr-FR"/>
        </w:rPr>
        <w:t xml:space="preserve">Les pays d’Afrique Centrale disposent d’importantes surfaces ayant un fort potentiel agricole qui ne sont ni cultivées, ni protégées, et avec une faible densité de population. </w:t>
      </w:r>
      <w:r w:rsidR="00DC2A1D" w:rsidRPr="007778A4">
        <w:rPr>
          <w:sz w:val="22"/>
          <w:szCs w:val="22"/>
          <w:lang w:val="fr-FR"/>
        </w:rPr>
        <w:t xml:space="preserve">Bien que les rendements potentiels </w:t>
      </w:r>
      <w:r w:rsidR="00B60D87" w:rsidRPr="007778A4">
        <w:rPr>
          <w:sz w:val="22"/>
          <w:szCs w:val="22"/>
          <w:lang w:val="fr-FR"/>
        </w:rPr>
        <w:t xml:space="preserve">y </w:t>
      </w:r>
      <w:r w:rsidR="00DC2A1D" w:rsidRPr="007778A4">
        <w:rPr>
          <w:sz w:val="22"/>
          <w:szCs w:val="22"/>
          <w:lang w:val="fr-FR"/>
        </w:rPr>
        <w:t>sont plus faibles qu’en Asie du Sud-Est dues au régime pluviométriques qui incluent une saison sèche et au manque de luminosité durant la saiso</w:t>
      </w:r>
      <w:r w:rsidR="008E3C0D" w:rsidRPr="007778A4">
        <w:rPr>
          <w:sz w:val="22"/>
          <w:szCs w:val="22"/>
          <w:lang w:val="fr-FR"/>
        </w:rPr>
        <w:t>n des pluies</w:t>
      </w:r>
      <w:r w:rsidR="008E3C0D" w:rsidRPr="007778A4">
        <w:rPr>
          <w:rStyle w:val="FootnoteReference"/>
          <w:sz w:val="22"/>
          <w:szCs w:val="22"/>
          <w:lang w:val="fr-FR"/>
        </w:rPr>
        <w:footnoteReference w:id="2"/>
      </w:r>
      <w:r w:rsidR="00DC2A1D" w:rsidRPr="007778A4">
        <w:rPr>
          <w:sz w:val="22"/>
          <w:szCs w:val="22"/>
          <w:lang w:val="fr-FR"/>
        </w:rPr>
        <w:t xml:space="preserve">, </w:t>
      </w:r>
      <w:r w:rsidR="00B031F8" w:rsidRPr="007778A4">
        <w:rPr>
          <w:sz w:val="22"/>
          <w:szCs w:val="22"/>
          <w:lang w:val="fr-FR"/>
        </w:rPr>
        <w:t>il a été estimé</w:t>
      </w:r>
      <w:r w:rsidRPr="007778A4">
        <w:rPr>
          <w:sz w:val="22"/>
          <w:szCs w:val="22"/>
          <w:lang w:val="fr-FR"/>
        </w:rPr>
        <w:t xml:space="preserve"> </w:t>
      </w:r>
      <w:r w:rsidR="00B031F8" w:rsidRPr="007778A4">
        <w:rPr>
          <w:sz w:val="22"/>
          <w:szCs w:val="22"/>
          <w:lang w:val="fr-FR"/>
        </w:rPr>
        <w:t xml:space="preserve">que la sous-région disposait de </w:t>
      </w:r>
      <w:r w:rsidR="008E3C0D" w:rsidRPr="007778A4">
        <w:rPr>
          <w:sz w:val="22"/>
          <w:szCs w:val="22"/>
          <w:lang w:val="fr-FR"/>
        </w:rPr>
        <w:t xml:space="preserve">12% des surfaces mondiales des terres </w:t>
      </w:r>
      <w:r w:rsidR="00B031F8" w:rsidRPr="007778A4">
        <w:rPr>
          <w:sz w:val="22"/>
          <w:szCs w:val="22"/>
          <w:lang w:val="fr-FR"/>
        </w:rPr>
        <w:t>libres</w:t>
      </w:r>
      <w:r w:rsidR="00DC2A1D" w:rsidRPr="007778A4">
        <w:rPr>
          <w:sz w:val="22"/>
          <w:szCs w:val="22"/>
          <w:lang w:val="fr-FR"/>
        </w:rPr>
        <w:t xml:space="preserve"> pour le développement agro industriel</w:t>
      </w:r>
      <w:r w:rsidR="008E3C0D" w:rsidRPr="007778A4">
        <w:rPr>
          <w:rStyle w:val="FootnoteReference"/>
          <w:sz w:val="22"/>
          <w:szCs w:val="22"/>
          <w:lang w:val="fr-FR"/>
        </w:rPr>
        <w:footnoteReference w:id="3"/>
      </w:r>
      <w:r w:rsidR="009D092E" w:rsidRPr="007778A4">
        <w:rPr>
          <w:sz w:val="22"/>
          <w:szCs w:val="22"/>
          <w:lang w:val="fr-FR"/>
        </w:rPr>
        <w:t>.</w:t>
      </w:r>
    </w:p>
    <w:p w14:paraId="60BE20CE" w14:textId="77777777" w:rsidR="0054102D" w:rsidRPr="007778A4" w:rsidRDefault="0054102D" w:rsidP="0054102D">
      <w:pPr>
        <w:jc w:val="both"/>
        <w:rPr>
          <w:sz w:val="22"/>
          <w:szCs w:val="22"/>
          <w:lang w:val="fr-FR"/>
        </w:rPr>
      </w:pPr>
    </w:p>
    <w:p w14:paraId="44A31259" w14:textId="77777777" w:rsidR="00DC2A1D" w:rsidRPr="007778A4" w:rsidRDefault="00C92559" w:rsidP="0054102D">
      <w:pPr>
        <w:jc w:val="both"/>
        <w:rPr>
          <w:sz w:val="22"/>
          <w:szCs w:val="22"/>
          <w:lang w:val="fr-FR"/>
        </w:rPr>
      </w:pPr>
      <w:r w:rsidRPr="007778A4">
        <w:rPr>
          <w:sz w:val="22"/>
          <w:szCs w:val="22"/>
          <w:lang w:val="fr-FR"/>
        </w:rPr>
        <w:t>Ce développement a été</w:t>
      </w:r>
      <w:r w:rsidR="0054102D" w:rsidRPr="007778A4">
        <w:rPr>
          <w:sz w:val="22"/>
          <w:szCs w:val="22"/>
          <w:lang w:val="fr-FR"/>
        </w:rPr>
        <w:t xml:space="preserve"> identifié</w:t>
      </w:r>
      <w:r w:rsidRPr="007778A4">
        <w:rPr>
          <w:sz w:val="22"/>
          <w:szCs w:val="22"/>
          <w:lang w:val="fr-FR"/>
        </w:rPr>
        <w:t xml:space="preserve"> et anticipé</w:t>
      </w:r>
      <w:r w:rsidR="0054102D" w:rsidRPr="007778A4">
        <w:rPr>
          <w:sz w:val="22"/>
          <w:szCs w:val="22"/>
          <w:lang w:val="fr-FR"/>
        </w:rPr>
        <w:t xml:space="preserve"> par la République du Congo qui </w:t>
      </w:r>
      <w:r w:rsidR="003F0BA7" w:rsidRPr="007778A4">
        <w:rPr>
          <w:sz w:val="22"/>
          <w:szCs w:val="22"/>
          <w:lang w:val="fr-FR"/>
        </w:rPr>
        <w:t xml:space="preserve">a </w:t>
      </w:r>
      <w:r w:rsidR="0054102D" w:rsidRPr="007778A4">
        <w:rPr>
          <w:sz w:val="22"/>
          <w:szCs w:val="22"/>
          <w:lang w:val="fr-FR"/>
        </w:rPr>
        <w:t xml:space="preserve">fait de l’huile de palme l’une des activités de sa politique de développement de moyen terme, </w:t>
      </w:r>
      <w:r w:rsidR="003F0BA7" w:rsidRPr="007778A4">
        <w:rPr>
          <w:sz w:val="22"/>
          <w:szCs w:val="22"/>
          <w:lang w:val="fr-FR"/>
        </w:rPr>
        <w:t xml:space="preserve">appelée </w:t>
      </w:r>
      <w:r w:rsidR="0054102D" w:rsidRPr="007778A4">
        <w:rPr>
          <w:sz w:val="22"/>
          <w:szCs w:val="22"/>
          <w:lang w:val="fr-FR"/>
        </w:rPr>
        <w:t>« Congo émergent 2025 ».</w:t>
      </w:r>
      <w:r w:rsidR="00700EFF" w:rsidRPr="007778A4">
        <w:rPr>
          <w:sz w:val="22"/>
          <w:szCs w:val="22"/>
          <w:lang w:val="fr-FR"/>
        </w:rPr>
        <w:t xml:space="preserve"> </w:t>
      </w:r>
      <w:r w:rsidR="00EE6A03" w:rsidRPr="007778A4">
        <w:rPr>
          <w:sz w:val="22"/>
          <w:szCs w:val="22"/>
          <w:lang w:val="fr-FR"/>
        </w:rPr>
        <w:t xml:space="preserve">A travers cette politique, le gouvernement vise à appuyer les entreprises privées tant nationales </w:t>
      </w:r>
      <w:r w:rsidR="00DC2A1D" w:rsidRPr="007778A4">
        <w:rPr>
          <w:sz w:val="22"/>
          <w:szCs w:val="22"/>
          <w:lang w:val="fr-FR"/>
        </w:rPr>
        <w:t>qu’internationales</w:t>
      </w:r>
      <w:r w:rsidR="00EE6A03" w:rsidRPr="007778A4">
        <w:rPr>
          <w:sz w:val="22"/>
          <w:szCs w:val="22"/>
          <w:lang w:val="fr-FR"/>
        </w:rPr>
        <w:t xml:space="preserve"> </w:t>
      </w:r>
      <w:r w:rsidR="00DC2A1D" w:rsidRPr="007778A4">
        <w:rPr>
          <w:sz w:val="22"/>
          <w:szCs w:val="22"/>
          <w:lang w:val="fr-FR"/>
        </w:rPr>
        <w:t>à</w:t>
      </w:r>
      <w:r w:rsidR="00EE6A03" w:rsidRPr="007778A4">
        <w:rPr>
          <w:sz w:val="22"/>
          <w:szCs w:val="22"/>
          <w:lang w:val="fr-FR"/>
        </w:rPr>
        <w:t xml:space="preserve"> créer des emplois au Congo comme dans le cadre de l’agro-industrie pour la production d’huile de palme. </w:t>
      </w:r>
    </w:p>
    <w:p w14:paraId="64DBB00D" w14:textId="77777777" w:rsidR="008E3C0D" w:rsidRPr="007778A4" w:rsidRDefault="008E3C0D" w:rsidP="0054102D">
      <w:pPr>
        <w:jc w:val="both"/>
        <w:rPr>
          <w:sz w:val="22"/>
          <w:szCs w:val="22"/>
          <w:lang w:val="fr-FR"/>
        </w:rPr>
      </w:pPr>
    </w:p>
    <w:p w14:paraId="2DD78D23" w14:textId="1CD9986A" w:rsidR="0054102D" w:rsidRPr="007778A4" w:rsidRDefault="00B60D87" w:rsidP="0075243F">
      <w:pPr>
        <w:pStyle w:val="Heading3"/>
        <w:rPr>
          <w:sz w:val="22"/>
          <w:szCs w:val="22"/>
          <w:lang w:val="fr-FR"/>
        </w:rPr>
      </w:pPr>
      <w:r w:rsidRPr="007778A4">
        <w:rPr>
          <w:sz w:val="22"/>
          <w:szCs w:val="22"/>
          <w:lang w:val="fr-FR"/>
        </w:rPr>
        <w:t xml:space="preserve">Le palmier à huile </w:t>
      </w:r>
      <w:r w:rsidR="00B53E8A" w:rsidRPr="007778A4">
        <w:rPr>
          <w:sz w:val="22"/>
          <w:szCs w:val="22"/>
          <w:lang w:val="fr-FR"/>
        </w:rPr>
        <w:t xml:space="preserve">et la REDD+ </w:t>
      </w:r>
      <w:r w:rsidRPr="007778A4">
        <w:rPr>
          <w:sz w:val="22"/>
          <w:szCs w:val="22"/>
          <w:lang w:val="fr-FR"/>
        </w:rPr>
        <w:t>en République du Congo</w:t>
      </w:r>
    </w:p>
    <w:p w14:paraId="08FA9D7E" w14:textId="77777777" w:rsidR="0075243F" w:rsidRPr="007778A4" w:rsidRDefault="0075243F" w:rsidP="0054102D">
      <w:pPr>
        <w:jc w:val="both"/>
        <w:rPr>
          <w:sz w:val="22"/>
          <w:szCs w:val="22"/>
          <w:lang w:val="fr-FR"/>
        </w:rPr>
      </w:pPr>
    </w:p>
    <w:p w14:paraId="4D8EEF32" w14:textId="7A3F875C" w:rsidR="00BC5F2D" w:rsidRPr="007778A4" w:rsidRDefault="00B031F8" w:rsidP="0054102D">
      <w:pPr>
        <w:jc w:val="both"/>
        <w:rPr>
          <w:sz w:val="22"/>
          <w:szCs w:val="22"/>
          <w:lang w:val="fr-FR"/>
        </w:rPr>
      </w:pPr>
      <w:r w:rsidRPr="007778A4">
        <w:rPr>
          <w:sz w:val="22"/>
          <w:szCs w:val="22"/>
          <w:lang w:val="fr-FR"/>
        </w:rPr>
        <w:t>Le</w:t>
      </w:r>
      <w:r w:rsidR="003F0BA7" w:rsidRPr="007778A4">
        <w:rPr>
          <w:sz w:val="22"/>
          <w:szCs w:val="22"/>
          <w:lang w:val="fr-FR"/>
        </w:rPr>
        <w:t xml:space="preserve"> </w:t>
      </w:r>
      <w:r w:rsidR="00C92559" w:rsidRPr="007778A4">
        <w:rPr>
          <w:sz w:val="22"/>
          <w:szCs w:val="22"/>
          <w:lang w:val="fr-FR"/>
        </w:rPr>
        <w:t xml:space="preserve">développement de la filière palmier à huile </w:t>
      </w:r>
      <w:r w:rsidR="00444668" w:rsidRPr="007778A4">
        <w:rPr>
          <w:sz w:val="22"/>
          <w:szCs w:val="22"/>
          <w:lang w:val="fr-FR"/>
        </w:rPr>
        <w:t xml:space="preserve">en </w:t>
      </w:r>
      <w:r w:rsidR="008E3C0D" w:rsidRPr="007778A4">
        <w:rPr>
          <w:sz w:val="22"/>
          <w:szCs w:val="22"/>
          <w:lang w:val="fr-FR"/>
        </w:rPr>
        <w:t>République</w:t>
      </w:r>
      <w:r w:rsidR="00444668" w:rsidRPr="007778A4">
        <w:rPr>
          <w:sz w:val="22"/>
          <w:szCs w:val="22"/>
          <w:lang w:val="fr-FR"/>
        </w:rPr>
        <w:t xml:space="preserve"> du </w:t>
      </w:r>
      <w:r w:rsidR="00C92559" w:rsidRPr="007778A4">
        <w:rPr>
          <w:sz w:val="22"/>
          <w:szCs w:val="22"/>
          <w:lang w:val="fr-FR"/>
        </w:rPr>
        <w:t xml:space="preserve">Congo </w:t>
      </w:r>
      <w:r w:rsidR="0054102D" w:rsidRPr="007778A4">
        <w:rPr>
          <w:sz w:val="22"/>
          <w:szCs w:val="22"/>
          <w:lang w:val="fr-FR"/>
        </w:rPr>
        <w:t xml:space="preserve">va </w:t>
      </w:r>
      <w:r w:rsidR="00C92559" w:rsidRPr="007778A4">
        <w:rPr>
          <w:sz w:val="22"/>
          <w:szCs w:val="22"/>
          <w:lang w:val="fr-FR"/>
        </w:rPr>
        <w:t xml:space="preserve">avoir lieu dans un contexte de production mondiale en pleine mutation, portée par les engagements </w:t>
      </w:r>
      <w:r w:rsidR="002742BF" w:rsidRPr="007778A4">
        <w:rPr>
          <w:sz w:val="22"/>
          <w:szCs w:val="22"/>
          <w:lang w:val="fr-FR"/>
        </w:rPr>
        <w:t>des grands pr</w:t>
      </w:r>
      <w:r w:rsidR="00D5768D" w:rsidRPr="007778A4">
        <w:rPr>
          <w:sz w:val="22"/>
          <w:szCs w:val="22"/>
          <w:lang w:val="fr-FR"/>
        </w:rPr>
        <w:t>oducteurs et acheteurs mondiaux</w:t>
      </w:r>
      <w:r w:rsidR="002742BF" w:rsidRPr="007778A4">
        <w:rPr>
          <w:sz w:val="22"/>
          <w:szCs w:val="22"/>
          <w:lang w:val="fr-FR"/>
        </w:rPr>
        <w:t xml:space="preserve"> </w:t>
      </w:r>
      <w:r w:rsidR="00D12D6E" w:rsidRPr="007778A4">
        <w:rPr>
          <w:sz w:val="22"/>
          <w:szCs w:val="22"/>
          <w:lang w:val="fr-FR"/>
        </w:rPr>
        <w:t>à</w:t>
      </w:r>
      <w:r w:rsidR="002742BF" w:rsidRPr="007778A4">
        <w:rPr>
          <w:sz w:val="22"/>
          <w:szCs w:val="22"/>
          <w:lang w:val="fr-FR"/>
        </w:rPr>
        <w:t xml:space="preserve"> produire une huile de palme sans </w:t>
      </w:r>
      <w:r w:rsidR="00D12D6E" w:rsidRPr="007778A4">
        <w:rPr>
          <w:sz w:val="22"/>
          <w:szCs w:val="22"/>
          <w:lang w:val="fr-FR"/>
        </w:rPr>
        <w:t>déforestation (« </w:t>
      </w:r>
      <w:proofErr w:type="spellStart"/>
      <w:r w:rsidR="00D12D6E" w:rsidRPr="007778A4">
        <w:rPr>
          <w:i/>
          <w:sz w:val="22"/>
          <w:szCs w:val="22"/>
          <w:lang w:val="fr-FR"/>
        </w:rPr>
        <w:t>deforestation</w:t>
      </w:r>
      <w:proofErr w:type="spellEnd"/>
      <w:r w:rsidR="00D12D6E" w:rsidRPr="007778A4">
        <w:rPr>
          <w:i/>
          <w:sz w:val="22"/>
          <w:szCs w:val="22"/>
          <w:lang w:val="fr-FR"/>
        </w:rPr>
        <w:t xml:space="preserve"> free palm </w:t>
      </w:r>
      <w:proofErr w:type="spellStart"/>
      <w:r w:rsidR="00D12D6E" w:rsidRPr="007778A4">
        <w:rPr>
          <w:i/>
          <w:sz w:val="22"/>
          <w:szCs w:val="22"/>
          <w:lang w:val="fr-FR"/>
        </w:rPr>
        <w:t>oil</w:t>
      </w:r>
      <w:proofErr w:type="spellEnd"/>
      <w:r w:rsidR="00D12D6E" w:rsidRPr="007778A4">
        <w:rPr>
          <w:i/>
          <w:sz w:val="22"/>
          <w:szCs w:val="22"/>
          <w:lang w:val="fr-FR"/>
        </w:rPr>
        <w:t> </w:t>
      </w:r>
      <w:r w:rsidR="00BC5F2D" w:rsidRPr="007778A4">
        <w:rPr>
          <w:sz w:val="22"/>
          <w:szCs w:val="22"/>
          <w:lang w:val="fr-FR"/>
        </w:rPr>
        <w:t xml:space="preserve">»). </w:t>
      </w:r>
    </w:p>
    <w:p w14:paraId="31708CAA" w14:textId="77777777" w:rsidR="003F0BA7" w:rsidRPr="007778A4" w:rsidRDefault="003F0BA7" w:rsidP="0054102D">
      <w:pPr>
        <w:jc w:val="both"/>
        <w:rPr>
          <w:sz w:val="22"/>
          <w:szCs w:val="22"/>
          <w:lang w:val="fr-FR"/>
        </w:rPr>
      </w:pPr>
    </w:p>
    <w:p w14:paraId="46F1623D" w14:textId="17834B66" w:rsidR="00D12D6E" w:rsidRPr="007778A4" w:rsidRDefault="00BC5F2D" w:rsidP="0054102D">
      <w:pPr>
        <w:jc w:val="both"/>
        <w:rPr>
          <w:sz w:val="22"/>
          <w:szCs w:val="22"/>
          <w:lang w:val="fr-FR"/>
        </w:rPr>
      </w:pPr>
      <w:r w:rsidRPr="007778A4">
        <w:rPr>
          <w:sz w:val="22"/>
          <w:szCs w:val="22"/>
          <w:lang w:val="fr-FR"/>
        </w:rPr>
        <w:lastRenderedPageBreak/>
        <w:t xml:space="preserve">Cet engagement, </w:t>
      </w:r>
      <w:r w:rsidR="003F0BA7" w:rsidRPr="007778A4">
        <w:rPr>
          <w:sz w:val="22"/>
          <w:szCs w:val="22"/>
          <w:lang w:val="fr-FR"/>
        </w:rPr>
        <w:t xml:space="preserve">aussi connu comme </w:t>
      </w:r>
      <w:r w:rsidRPr="007778A4">
        <w:rPr>
          <w:sz w:val="22"/>
          <w:szCs w:val="22"/>
          <w:lang w:val="fr-FR"/>
        </w:rPr>
        <w:t xml:space="preserve">la </w:t>
      </w:r>
      <w:r w:rsidR="003F0BA7" w:rsidRPr="007778A4">
        <w:rPr>
          <w:sz w:val="22"/>
          <w:szCs w:val="22"/>
          <w:lang w:val="fr-FR"/>
        </w:rPr>
        <w:t>D</w:t>
      </w:r>
      <w:r w:rsidRPr="007778A4">
        <w:rPr>
          <w:sz w:val="22"/>
          <w:szCs w:val="22"/>
          <w:lang w:val="fr-FR"/>
        </w:rPr>
        <w:t xml:space="preserve">éclaration de New York sur les </w:t>
      </w:r>
      <w:r w:rsidR="00700EFF" w:rsidRPr="007778A4">
        <w:rPr>
          <w:sz w:val="22"/>
          <w:szCs w:val="22"/>
          <w:lang w:val="fr-FR"/>
        </w:rPr>
        <w:t>F</w:t>
      </w:r>
      <w:r w:rsidRPr="007778A4">
        <w:rPr>
          <w:sz w:val="22"/>
          <w:szCs w:val="22"/>
          <w:lang w:val="fr-FR"/>
        </w:rPr>
        <w:t>orêts, a été signée en septembre 2014 par un</w:t>
      </w:r>
      <w:r w:rsidR="00D5768D" w:rsidRPr="007778A4">
        <w:rPr>
          <w:sz w:val="22"/>
          <w:szCs w:val="22"/>
          <w:lang w:val="fr-FR"/>
        </w:rPr>
        <w:t xml:space="preserve"> </w:t>
      </w:r>
      <w:r w:rsidR="00700EFF" w:rsidRPr="007778A4">
        <w:rPr>
          <w:sz w:val="22"/>
          <w:szCs w:val="22"/>
          <w:lang w:val="fr-FR"/>
        </w:rPr>
        <w:t xml:space="preserve">grand </w:t>
      </w:r>
      <w:r w:rsidR="00D5768D" w:rsidRPr="007778A4">
        <w:rPr>
          <w:sz w:val="22"/>
          <w:szCs w:val="22"/>
          <w:lang w:val="fr-FR"/>
        </w:rPr>
        <w:t>nombre d’acteurs majeurs de l’huile de palme représentant 90% de la production mondiale exportée</w:t>
      </w:r>
      <w:r w:rsidR="00444668" w:rsidRPr="007778A4">
        <w:rPr>
          <w:rStyle w:val="FootnoteReference"/>
          <w:sz w:val="22"/>
          <w:szCs w:val="22"/>
          <w:lang w:val="fr-FR"/>
        </w:rPr>
        <w:footnoteReference w:id="4"/>
      </w:r>
      <w:r w:rsidR="00D5768D" w:rsidRPr="007778A4">
        <w:rPr>
          <w:sz w:val="22"/>
          <w:szCs w:val="22"/>
          <w:lang w:val="fr-FR"/>
        </w:rPr>
        <w:t>.</w:t>
      </w:r>
      <w:r w:rsidR="008D2284" w:rsidRPr="007778A4">
        <w:rPr>
          <w:sz w:val="22"/>
          <w:szCs w:val="22"/>
          <w:lang w:val="fr-FR"/>
        </w:rPr>
        <w:t xml:space="preserve"> Les objectifs de cet engagement sont les suivants</w:t>
      </w:r>
      <w:r w:rsidR="00700EFF" w:rsidRPr="007778A4">
        <w:rPr>
          <w:rStyle w:val="FootnoteReference"/>
          <w:sz w:val="22"/>
          <w:szCs w:val="22"/>
          <w:lang w:val="fr-FR"/>
        </w:rPr>
        <w:footnoteReference w:id="5"/>
      </w:r>
      <w:r w:rsidR="008D2284" w:rsidRPr="007778A4">
        <w:rPr>
          <w:sz w:val="22"/>
          <w:szCs w:val="22"/>
          <w:lang w:val="fr-FR"/>
        </w:rPr>
        <w:t>:</w:t>
      </w:r>
    </w:p>
    <w:p w14:paraId="3BE33214" w14:textId="77AF64FA" w:rsidR="00D12D6E" w:rsidRPr="007778A4" w:rsidRDefault="003F0BA7" w:rsidP="008D2284">
      <w:pPr>
        <w:pStyle w:val="ListParagraph"/>
        <w:numPr>
          <w:ilvl w:val="0"/>
          <w:numId w:val="1"/>
        </w:numPr>
        <w:jc w:val="both"/>
        <w:rPr>
          <w:sz w:val="22"/>
          <w:szCs w:val="22"/>
          <w:lang w:val="fr-FR"/>
        </w:rPr>
      </w:pPr>
      <w:r w:rsidRPr="007778A4">
        <w:rPr>
          <w:sz w:val="22"/>
          <w:szCs w:val="22"/>
          <w:lang w:val="fr-FR"/>
        </w:rPr>
        <w:t>D</w:t>
      </w:r>
      <w:r w:rsidR="008D2284" w:rsidRPr="007778A4">
        <w:rPr>
          <w:sz w:val="22"/>
          <w:szCs w:val="22"/>
          <w:lang w:val="fr-FR"/>
        </w:rPr>
        <w:t>iviser par deux le taux de déforestation d’ici à 2020 et mettre complétement fin à la destruction des forêts naturelles d’ici à 2030</w:t>
      </w:r>
      <w:r w:rsidRPr="007778A4">
        <w:rPr>
          <w:sz w:val="22"/>
          <w:szCs w:val="22"/>
          <w:lang w:val="fr-FR"/>
        </w:rPr>
        <w:t> ;</w:t>
      </w:r>
    </w:p>
    <w:p w14:paraId="0A67B918" w14:textId="1EC1C40F" w:rsidR="008D2284" w:rsidRPr="007778A4" w:rsidRDefault="008D2284" w:rsidP="008D2284">
      <w:pPr>
        <w:pStyle w:val="ListParagraph"/>
        <w:numPr>
          <w:ilvl w:val="0"/>
          <w:numId w:val="1"/>
        </w:numPr>
        <w:jc w:val="both"/>
        <w:rPr>
          <w:sz w:val="22"/>
          <w:szCs w:val="22"/>
          <w:lang w:val="fr-FR"/>
        </w:rPr>
      </w:pPr>
      <w:r w:rsidRPr="007778A4">
        <w:rPr>
          <w:sz w:val="22"/>
          <w:szCs w:val="22"/>
          <w:lang w:val="fr-FR"/>
        </w:rPr>
        <w:t>Supporter les efforts du secteur privé dans leurs transitions vers une production des commodités agricoles (dont l’huile de palme) sans déforestation d’ici à 2020</w:t>
      </w:r>
      <w:r w:rsidR="003F0BA7" w:rsidRPr="007778A4">
        <w:rPr>
          <w:sz w:val="22"/>
          <w:szCs w:val="22"/>
          <w:lang w:val="fr-FR"/>
        </w:rPr>
        <w:t> ;</w:t>
      </w:r>
    </w:p>
    <w:p w14:paraId="2B6B5CB2" w14:textId="57F45D82" w:rsidR="008D2284" w:rsidRPr="007778A4" w:rsidRDefault="008D2284" w:rsidP="008D2284">
      <w:pPr>
        <w:pStyle w:val="ListParagraph"/>
        <w:numPr>
          <w:ilvl w:val="0"/>
          <w:numId w:val="1"/>
        </w:numPr>
        <w:jc w:val="both"/>
        <w:rPr>
          <w:sz w:val="22"/>
          <w:szCs w:val="22"/>
          <w:lang w:val="fr-FR"/>
        </w:rPr>
      </w:pPr>
      <w:r w:rsidRPr="007778A4">
        <w:rPr>
          <w:sz w:val="22"/>
          <w:szCs w:val="22"/>
          <w:lang w:val="fr-FR"/>
        </w:rPr>
        <w:t xml:space="preserve">Réduire la déforestation résultant </w:t>
      </w:r>
      <w:r w:rsidR="003F0BA7" w:rsidRPr="007778A4">
        <w:rPr>
          <w:sz w:val="22"/>
          <w:szCs w:val="22"/>
          <w:lang w:val="fr-FR"/>
        </w:rPr>
        <w:t>d’autres</w:t>
      </w:r>
      <w:r w:rsidRPr="007778A4">
        <w:rPr>
          <w:sz w:val="22"/>
          <w:szCs w:val="22"/>
          <w:lang w:val="fr-FR"/>
        </w:rPr>
        <w:t xml:space="preserve"> activités </w:t>
      </w:r>
      <w:r w:rsidR="000E464D" w:rsidRPr="007778A4">
        <w:rPr>
          <w:sz w:val="22"/>
          <w:szCs w:val="22"/>
          <w:lang w:val="fr-FR"/>
        </w:rPr>
        <w:t>économiques ;</w:t>
      </w:r>
    </w:p>
    <w:p w14:paraId="300D3BF7" w14:textId="54B42196" w:rsidR="008D2284" w:rsidRPr="007778A4" w:rsidRDefault="00501E1B" w:rsidP="008D2284">
      <w:pPr>
        <w:pStyle w:val="ListParagraph"/>
        <w:numPr>
          <w:ilvl w:val="0"/>
          <w:numId w:val="1"/>
        </w:numPr>
        <w:jc w:val="both"/>
        <w:rPr>
          <w:sz w:val="22"/>
          <w:szCs w:val="22"/>
          <w:lang w:val="fr-FR"/>
        </w:rPr>
      </w:pPr>
      <w:r w:rsidRPr="007778A4">
        <w:rPr>
          <w:sz w:val="22"/>
          <w:szCs w:val="22"/>
          <w:lang w:val="fr-FR"/>
        </w:rPr>
        <w:t>Restaurer 150 millions d’hec</w:t>
      </w:r>
      <w:r w:rsidR="00922A1E" w:rsidRPr="007778A4">
        <w:rPr>
          <w:sz w:val="22"/>
          <w:szCs w:val="22"/>
          <w:lang w:val="fr-FR"/>
        </w:rPr>
        <w:t>tares d’espaces dégradés d’ici à</w:t>
      </w:r>
      <w:r w:rsidRPr="007778A4">
        <w:rPr>
          <w:sz w:val="22"/>
          <w:szCs w:val="22"/>
          <w:lang w:val="fr-FR"/>
        </w:rPr>
        <w:t xml:space="preserve"> 2020</w:t>
      </w:r>
      <w:r w:rsidR="003F0BA7" w:rsidRPr="007778A4">
        <w:rPr>
          <w:sz w:val="22"/>
          <w:szCs w:val="22"/>
          <w:lang w:val="fr-FR"/>
        </w:rPr>
        <w:t> ;</w:t>
      </w:r>
    </w:p>
    <w:p w14:paraId="296068EF" w14:textId="1D795DC6" w:rsidR="00501E1B" w:rsidRPr="007778A4" w:rsidRDefault="00501E1B" w:rsidP="008D2284">
      <w:pPr>
        <w:pStyle w:val="ListParagraph"/>
        <w:numPr>
          <w:ilvl w:val="0"/>
          <w:numId w:val="1"/>
        </w:numPr>
        <w:jc w:val="both"/>
        <w:rPr>
          <w:sz w:val="22"/>
          <w:szCs w:val="22"/>
          <w:lang w:val="fr-FR"/>
        </w:rPr>
      </w:pPr>
      <w:r w:rsidRPr="007778A4">
        <w:rPr>
          <w:sz w:val="22"/>
          <w:szCs w:val="22"/>
          <w:lang w:val="fr-FR"/>
        </w:rPr>
        <w:t>Développer des objectifs ambitieux de conservation et de restauration</w:t>
      </w:r>
      <w:r w:rsidR="003F0BA7" w:rsidRPr="007778A4">
        <w:rPr>
          <w:sz w:val="22"/>
          <w:szCs w:val="22"/>
          <w:lang w:val="fr-FR"/>
        </w:rPr>
        <w:t xml:space="preserve"> </w:t>
      </w:r>
      <w:r w:rsidRPr="007778A4">
        <w:rPr>
          <w:sz w:val="22"/>
          <w:szCs w:val="22"/>
          <w:lang w:val="fr-FR"/>
        </w:rPr>
        <w:t>d’ici à 2030.</w:t>
      </w:r>
    </w:p>
    <w:p w14:paraId="28349844" w14:textId="77777777" w:rsidR="00501E1B" w:rsidRPr="007778A4" w:rsidRDefault="00501E1B" w:rsidP="00501E1B">
      <w:pPr>
        <w:jc w:val="both"/>
        <w:rPr>
          <w:sz w:val="22"/>
          <w:szCs w:val="22"/>
          <w:lang w:val="fr-FR"/>
        </w:rPr>
      </w:pPr>
    </w:p>
    <w:p w14:paraId="29D65211" w14:textId="54AA7E44" w:rsidR="00C833F5" w:rsidRPr="007778A4" w:rsidRDefault="00C833F5" w:rsidP="00C833F5">
      <w:pPr>
        <w:jc w:val="both"/>
        <w:rPr>
          <w:sz w:val="22"/>
          <w:szCs w:val="22"/>
          <w:lang w:val="fr-FR"/>
        </w:rPr>
      </w:pPr>
      <w:r w:rsidRPr="007778A4">
        <w:rPr>
          <w:sz w:val="22"/>
          <w:szCs w:val="22"/>
          <w:lang w:val="fr-FR"/>
        </w:rPr>
        <w:t xml:space="preserve">Aujourd’hui, trois entreprises privées </w:t>
      </w:r>
      <w:r w:rsidR="002D472B">
        <w:rPr>
          <w:sz w:val="22"/>
          <w:szCs w:val="22"/>
          <w:lang w:val="fr-FR"/>
        </w:rPr>
        <w:t>se sont vues attribuer des terres par le gouvernement congolais afin de lancer</w:t>
      </w:r>
      <w:r w:rsidRPr="007778A4">
        <w:rPr>
          <w:sz w:val="22"/>
          <w:szCs w:val="22"/>
          <w:lang w:val="fr-FR"/>
        </w:rPr>
        <w:t xml:space="preserve"> des projets industriels de production d’huile de palme au Congo, à savoir :</w:t>
      </w:r>
    </w:p>
    <w:p w14:paraId="2EE402F8" w14:textId="7BB71187" w:rsidR="000A611C" w:rsidRDefault="00C833F5" w:rsidP="000A611C">
      <w:pPr>
        <w:pStyle w:val="ListParagraph"/>
        <w:numPr>
          <w:ilvl w:val="0"/>
          <w:numId w:val="1"/>
        </w:numPr>
        <w:jc w:val="both"/>
        <w:rPr>
          <w:color w:val="000000" w:themeColor="text1"/>
          <w:sz w:val="22"/>
          <w:szCs w:val="22"/>
          <w:lang w:val="fr-FR" w:eastAsia="fr-FR"/>
        </w:rPr>
      </w:pPr>
      <w:r w:rsidRPr="00E41703">
        <w:rPr>
          <w:color w:val="000000" w:themeColor="text1"/>
          <w:sz w:val="22"/>
          <w:szCs w:val="22"/>
          <w:lang w:val="fr-FR"/>
        </w:rPr>
        <w:t>ENI Congo</w:t>
      </w:r>
      <w:r w:rsidR="00E41703" w:rsidRPr="00E41703">
        <w:rPr>
          <w:color w:val="000000" w:themeColor="text1"/>
          <w:sz w:val="22"/>
          <w:szCs w:val="22"/>
          <w:lang w:val="fr-FR"/>
        </w:rPr>
        <w:t xml:space="preserve"> </w:t>
      </w:r>
      <w:r w:rsidR="009A6FF8">
        <w:rPr>
          <w:color w:val="000000" w:themeColor="text1"/>
          <w:sz w:val="22"/>
          <w:szCs w:val="22"/>
          <w:lang w:val="fr-FR" w:eastAsia="fr-FR"/>
        </w:rPr>
        <w:t>qui s</w:t>
      </w:r>
      <w:r w:rsidR="009A6FF8" w:rsidRPr="00E41703">
        <w:rPr>
          <w:color w:val="000000" w:themeColor="text1"/>
          <w:sz w:val="22"/>
          <w:szCs w:val="22"/>
          <w:lang w:val="fr-FR" w:eastAsia="fr-FR"/>
        </w:rPr>
        <w:t>’est vu attribué une concession de 72 000 ha</w:t>
      </w:r>
      <w:r w:rsidR="009A6FF8" w:rsidRPr="00E41703">
        <w:rPr>
          <w:color w:val="000000" w:themeColor="text1"/>
          <w:sz w:val="22"/>
          <w:szCs w:val="22"/>
          <w:lang w:val="fr-FR"/>
        </w:rPr>
        <w:t xml:space="preserve"> </w:t>
      </w:r>
      <w:r w:rsidR="00E41703" w:rsidRPr="00E41703">
        <w:rPr>
          <w:color w:val="000000" w:themeColor="text1"/>
          <w:sz w:val="22"/>
          <w:szCs w:val="22"/>
          <w:lang w:val="fr-FR"/>
        </w:rPr>
        <w:t>à travers le</w:t>
      </w:r>
      <w:r w:rsidR="00E41703">
        <w:rPr>
          <w:color w:val="000000" w:themeColor="text1"/>
          <w:sz w:val="22"/>
          <w:szCs w:val="22"/>
          <w:lang w:val="fr-FR"/>
        </w:rPr>
        <w:t xml:space="preserve"> protocole d’accord relatif à la production d’huile de palme pour l’alimentation et le biodiésel entre le Congo et ENI</w:t>
      </w:r>
      <w:r w:rsidR="00E41703" w:rsidRPr="00E41703">
        <w:rPr>
          <w:color w:val="000000" w:themeColor="text1"/>
          <w:sz w:val="22"/>
          <w:szCs w:val="22"/>
          <w:lang w:val="fr-FR"/>
        </w:rPr>
        <w:t xml:space="preserve"> </w:t>
      </w:r>
      <w:r w:rsidR="00E41703">
        <w:rPr>
          <w:color w:val="000000" w:themeColor="text1"/>
          <w:sz w:val="22"/>
          <w:szCs w:val="22"/>
          <w:lang w:val="fr-FR" w:eastAsia="fr-FR"/>
        </w:rPr>
        <w:t>signé à Pointe Noire le 19 mai 2008</w:t>
      </w:r>
      <w:r w:rsidR="00E41703" w:rsidRPr="00E41703">
        <w:rPr>
          <w:color w:val="000000" w:themeColor="text1"/>
          <w:sz w:val="22"/>
          <w:szCs w:val="22"/>
          <w:lang w:val="fr-FR" w:eastAsia="fr-FR"/>
        </w:rPr>
        <w:t>.</w:t>
      </w:r>
      <w:r w:rsidR="00E41703">
        <w:rPr>
          <w:color w:val="000000" w:themeColor="text1"/>
          <w:sz w:val="22"/>
          <w:szCs w:val="22"/>
          <w:lang w:val="fr-FR" w:eastAsia="fr-FR"/>
        </w:rPr>
        <w:t xml:space="preserve"> </w:t>
      </w:r>
      <w:r w:rsidR="00E41703" w:rsidRPr="00E41703">
        <w:rPr>
          <w:color w:val="000000" w:themeColor="text1"/>
          <w:sz w:val="22"/>
          <w:szCs w:val="22"/>
          <w:lang w:val="fr-FR"/>
        </w:rPr>
        <w:t>Une première phase pilote est en cours</w:t>
      </w:r>
      <w:r w:rsidRPr="00E41703">
        <w:rPr>
          <w:color w:val="000000" w:themeColor="text1"/>
          <w:sz w:val="22"/>
          <w:szCs w:val="22"/>
          <w:lang w:val="fr-FR"/>
        </w:rPr>
        <w:t xml:space="preserve"> avec la plantation de 5 000 ha de palmiers à huile sur des zones savanicoles dans les départements du Niari et du Pool ;</w:t>
      </w:r>
    </w:p>
    <w:p w14:paraId="4B8BD2AC" w14:textId="3928572A" w:rsidR="000A611C" w:rsidRPr="000A611C" w:rsidRDefault="00C833F5" w:rsidP="000A611C">
      <w:pPr>
        <w:pStyle w:val="ListParagraph"/>
        <w:numPr>
          <w:ilvl w:val="0"/>
          <w:numId w:val="1"/>
        </w:numPr>
        <w:jc w:val="both"/>
        <w:rPr>
          <w:color w:val="000000" w:themeColor="text1"/>
          <w:sz w:val="22"/>
          <w:szCs w:val="22"/>
          <w:lang w:val="fr-FR" w:eastAsia="fr-FR"/>
        </w:rPr>
      </w:pPr>
      <w:r w:rsidRPr="000A611C">
        <w:rPr>
          <w:sz w:val="22"/>
          <w:szCs w:val="22"/>
          <w:lang w:val="fr-FR"/>
        </w:rPr>
        <w:t>ECO OIL ENERGIE SA CONGO</w:t>
      </w:r>
      <w:r w:rsidR="00E41703" w:rsidRPr="000A611C">
        <w:rPr>
          <w:sz w:val="22"/>
          <w:szCs w:val="22"/>
          <w:lang w:val="fr-FR"/>
        </w:rPr>
        <w:t xml:space="preserve"> </w:t>
      </w:r>
      <w:r w:rsidR="009A6FF8">
        <w:rPr>
          <w:sz w:val="22"/>
          <w:szCs w:val="22"/>
          <w:lang w:val="fr-FR"/>
        </w:rPr>
        <w:t xml:space="preserve">qui </w:t>
      </w:r>
      <w:r w:rsidR="00E41703" w:rsidRPr="000A611C">
        <w:rPr>
          <w:sz w:val="22"/>
          <w:szCs w:val="22"/>
          <w:lang w:val="fr-FR"/>
        </w:rPr>
        <w:t>a signé le 11 juin 2013 un contrat de concession avec le gouvernement</w:t>
      </w:r>
      <w:r w:rsidRPr="000A611C">
        <w:rPr>
          <w:sz w:val="22"/>
          <w:szCs w:val="22"/>
          <w:lang w:val="fr-FR"/>
        </w:rPr>
        <w:t xml:space="preserve"> </w:t>
      </w:r>
      <w:r w:rsidR="00E41703" w:rsidRPr="000A611C">
        <w:rPr>
          <w:sz w:val="22"/>
          <w:szCs w:val="22"/>
          <w:lang w:val="fr-FR"/>
        </w:rPr>
        <w:t xml:space="preserve">pour </w:t>
      </w:r>
      <w:r w:rsidRPr="000A611C">
        <w:rPr>
          <w:sz w:val="22"/>
          <w:szCs w:val="22"/>
          <w:lang w:val="fr-FR"/>
        </w:rPr>
        <w:t>50 000 ha de plantations sur dans les départements de la Cuvette</w:t>
      </w:r>
      <w:r w:rsidR="00E41703" w:rsidRPr="000A611C">
        <w:rPr>
          <w:sz w:val="22"/>
          <w:szCs w:val="22"/>
          <w:lang w:val="fr-FR"/>
        </w:rPr>
        <w:t>-Ouest, la Cuvette et la Sangha</w:t>
      </w:r>
    </w:p>
    <w:p w14:paraId="58DED38B" w14:textId="5BA4A81E" w:rsidR="00C833F5" w:rsidRPr="000A611C" w:rsidRDefault="00C833F5" w:rsidP="000A611C">
      <w:pPr>
        <w:pStyle w:val="ListParagraph"/>
        <w:numPr>
          <w:ilvl w:val="0"/>
          <w:numId w:val="1"/>
        </w:numPr>
        <w:jc w:val="both"/>
        <w:rPr>
          <w:color w:val="000000" w:themeColor="text1"/>
          <w:sz w:val="22"/>
          <w:szCs w:val="22"/>
          <w:lang w:val="fr-FR" w:eastAsia="fr-FR"/>
        </w:rPr>
      </w:pPr>
      <w:r w:rsidRPr="000A611C">
        <w:rPr>
          <w:sz w:val="22"/>
          <w:szCs w:val="22"/>
          <w:lang w:val="fr-FR"/>
        </w:rPr>
        <w:t>ATAMA</w:t>
      </w:r>
      <w:r w:rsidR="000A611C" w:rsidRPr="000A611C">
        <w:rPr>
          <w:sz w:val="22"/>
          <w:szCs w:val="22"/>
          <w:lang w:val="fr-FR"/>
        </w:rPr>
        <w:t xml:space="preserve"> Plantation SARL, par décret n°2011-552 du 19 août 2011 portant autorisation expresse d’occuper une réserve foncière de l’Etat sur une superficie de 470 000 ha</w:t>
      </w:r>
      <w:r w:rsidRPr="000A611C">
        <w:rPr>
          <w:sz w:val="22"/>
          <w:szCs w:val="22"/>
          <w:lang w:val="fr-FR"/>
        </w:rPr>
        <w:t xml:space="preserve"> </w:t>
      </w:r>
      <w:r w:rsidR="000A611C" w:rsidRPr="000A611C">
        <w:rPr>
          <w:sz w:val="22"/>
          <w:szCs w:val="22"/>
          <w:lang w:val="fr-FR"/>
        </w:rPr>
        <w:t>dans les départements de la Cuvette et de la Sangha,</w:t>
      </w:r>
      <w:r w:rsidRPr="000A611C">
        <w:rPr>
          <w:sz w:val="22"/>
          <w:szCs w:val="22"/>
          <w:lang w:val="fr-FR"/>
        </w:rPr>
        <w:t xml:space="preserve"> </w:t>
      </w:r>
      <w:r w:rsidR="009A6FF8">
        <w:rPr>
          <w:sz w:val="22"/>
          <w:szCs w:val="22"/>
          <w:lang w:val="fr-FR"/>
        </w:rPr>
        <w:t xml:space="preserve">qui </w:t>
      </w:r>
      <w:r w:rsidR="000A611C" w:rsidRPr="000A611C">
        <w:rPr>
          <w:sz w:val="22"/>
          <w:szCs w:val="22"/>
          <w:lang w:val="fr-FR"/>
        </w:rPr>
        <w:t>prévoit la mise en place de</w:t>
      </w:r>
      <w:r w:rsidR="00E41703" w:rsidRPr="000A611C">
        <w:rPr>
          <w:sz w:val="22"/>
          <w:szCs w:val="22"/>
          <w:lang w:val="fr-FR"/>
        </w:rPr>
        <w:t xml:space="preserve"> </w:t>
      </w:r>
      <w:r w:rsidRPr="000A611C">
        <w:rPr>
          <w:sz w:val="22"/>
          <w:szCs w:val="22"/>
          <w:lang w:val="fr-FR"/>
        </w:rPr>
        <w:t xml:space="preserve">180 000 ha </w:t>
      </w:r>
      <w:r w:rsidR="000A611C" w:rsidRPr="000A611C">
        <w:rPr>
          <w:sz w:val="22"/>
          <w:szCs w:val="22"/>
          <w:lang w:val="fr-FR"/>
        </w:rPr>
        <w:t>de plantations.</w:t>
      </w:r>
    </w:p>
    <w:p w14:paraId="6A9E9909" w14:textId="77777777" w:rsidR="00C8105E" w:rsidRPr="007778A4" w:rsidRDefault="00C8105E" w:rsidP="00501E1B">
      <w:pPr>
        <w:jc w:val="both"/>
        <w:rPr>
          <w:sz w:val="22"/>
          <w:szCs w:val="22"/>
          <w:lang w:val="fr-FR"/>
        </w:rPr>
      </w:pPr>
    </w:p>
    <w:p w14:paraId="4BB8417E" w14:textId="1C7DFC4E" w:rsidR="00501E1B" w:rsidRPr="007778A4" w:rsidRDefault="00B031F8" w:rsidP="00501E1B">
      <w:pPr>
        <w:jc w:val="both"/>
        <w:rPr>
          <w:sz w:val="22"/>
          <w:szCs w:val="22"/>
          <w:lang w:val="fr-FR"/>
        </w:rPr>
      </w:pPr>
      <w:r w:rsidRPr="007778A4">
        <w:rPr>
          <w:sz w:val="22"/>
          <w:szCs w:val="22"/>
          <w:lang w:val="fr-FR"/>
        </w:rPr>
        <w:t xml:space="preserve">La République du Congo est </w:t>
      </w:r>
      <w:r w:rsidR="00C8105E" w:rsidRPr="007778A4">
        <w:rPr>
          <w:sz w:val="22"/>
          <w:szCs w:val="22"/>
          <w:lang w:val="fr-FR"/>
        </w:rPr>
        <w:t>engagé</w:t>
      </w:r>
      <w:r w:rsidR="00B60D87" w:rsidRPr="007778A4">
        <w:rPr>
          <w:sz w:val="22"/>
          <w:szCs w:val="22"/>
          <w:lang w:val="fr-FR"/>
        </w:rPr>
        <w:t>e</w:t>
      </w:r>
      <w:r w:rsidR="00C8105E" w:rsidRPr="007778A4">
        <w:rPr>
          <w:sz w:val="22"/>
          <w:szCs w:val="22"/>
          <w:lang w:val="fr-FR"/>
        </w:rPr>
        <w:t xml:space="preserve"> dans</w:t>
      </w:r>
      <w:r w:rsidRPr="007778A4">
        <w:rPr>
          <w:sz w:val="22"/>
          <w:szCs w:val="22"/>
          <w:lang w:val="fr-FR"/>
        </w:rPr>
        <w:t xml:space="preserve"> le processus REDD+ depuis 2008 </w:t>
      </w:r>
      <w:r w:rsidR="00E611F7" w:rsidRPr="007778A4">
        <w:rPr>
          <w:rFonts w:cs="Arial"/>
          <w:sz w:val="22"/>
          <w:szCs w:val="22"/>
          <w:lang w:val="fr-FR"/>
        </w:rPr>
        <w:t>dans le but précis de : (i) contribuer à la lutte contre les changements climatiques, (ii) lutter contre la pauvreté et (iii) asseoir efficacement les bases d’une économie verte, l’un des outils  du développement durable du pays</w:t>
      </w:r>
      <w:r w:rsidR="00E611F7" w:rsidRPr="007778A4">
        <w:rPr>
          <w:rStyle w:val="FootnoteReference"/>
          <w:rFonts w:cs="Arial"/>
          <w:sz w:val="22"/>
          <w:szCs w:val="22"/>
          <w:lang w:val="fr-FR"/>
        </w:rPr>
        <w:footnoteReference w:id="6"/>
      </w:r>
      <w:r w:rsidR="00E611F7" w:rsidRPr="007778A4">
        <w:rPr>
          <w:rFonts w:cs="Arial"/>
          <w:sz w:val="22"/>
          <w:szCs w:val="22"/>
          <w:lang w:val="fr-FR"/>
        </w:rPr>
        <w:t xml:space="preserve">. La stratégie nationale REDD+ en cours de finalisation comprend un ensemble d’options et de sous options multisectorielles à mettre en œuvre pour parvenir à un développement économique durable tout en </w:t>
      </w:r>
      <w:r w:rsidR="00E4020E" w:rsidRPr="007778A4">
        <w:rPr>
          <w:rFonts w:cs="Arial"/>
          <w:sz w:val="22"/>
          <w:szCs w:val="22"/>
          <w:lang w:val="fr-FR"/>
        </w:rPr>
        <w:t xml:space="preserve">minimisant l’impact sur les forêts. </w:t>
      </w:r>
      <w:r w:rsidR="00E4020E" w:rsidRPr="007778A4">
        <w:rPr>
          <w:sz w:val="22"/>
          <w:szCs w:val="22"/>
          <w:lang w:val="fr-FR"/>
        </w:rPr>
        <w:t>L</w:t>
      </w:r>
      <w:r w:rsidR="00C8105E" w:rsidRPr="007778A4">
        <w:rPr>
          <w:sz w:val="22"/>
          <w:szCs w:val="22"/>
          <w:lang w:val="fr-FR"/>
        </w:rPr>
        <w:t xml:space="preserve">e développement récent de l’agro-industrie dans le pays, </w:t>
      </w:r>
      <w:r w:rsidR="00E4020E" w:rsidRPr="007778A4">
        <w:rPr>
          <w:sz w:val="22"/>
          <w:szCs w:val="22"/>
          <w:lang w:val="fr-FR"/>
        </w:rPr>
        <w:t xml:space="preserve">et </w:t>
      </w:r>
      <w:r w:rsidR="00C8105E" w:rsidRPr="007778A4">
        <w:rPr>
          <w:sz w:val="22"/>
          <w:szCs w:val="22"/>
          <w:lang w:val="fr-FR"/>
        </w:rPr>
        <w:t xml:space="preserve">notamment du palmier à huile, </w:t>
      </w:r>
      <w:r w:rsidR="00E4020E" w:rsidRPr="007778A4">
        <w:rPr>
          <w:sz w:val="22"/>
          <w:szCs w:val="22"/>
          <w:lang w:val="fr-FR"/>
        </w:rPr>
        <w:t>ainsi que</w:t>
      </w:r>
      <w:r w:rsidR="00C8105E" w:rsidRPr="007778A4">
        <w:rPr>
          <w:sz w:val="22"/>
          <w:szCs w:val="22"/>
          <w:lang w:val="fr-FR"/>
        </w:rPr>
        <w:t xml:space="preserve"> les menaces potentielles que présente ce secteur </w:t>
      </w:r>
      <w:r w:rsidR="00E4020E" w:rsidRPr="007778A4">
        <w:rPr>
          <w:sz w:val="22"/>
          <w:szCs w:val="22"/>
          <w:lang w:val="fr-FR"/>
        </w:rPr>
        <w:t>pour</w:t>
      </w:r>
      <w:r w:rsidR="00C8105E" w:rsidRPr="007778A4">
        <w:rPr>
          <w:sz w:val="22"/>
          <w:szCs w:val="22"/>
          <w:lang w:val="fr-FR"/>
        </w:rPr>
        <w:t xml:space="preserve"> la forêt</w:t>
      </w:r>
      <w:r w:rsidR="00C8105E" w:rsidRPr="00DE17C9">
        <w:rPr>
          <w:sz w:val="22"/>
          <w:szCs w:val="22"/>
          <w:lang w:val="fr-FR"/>
        </w:rPr>
        <w:t xml:space="preserve">, </w:t>
      </w:r>
      <w:r w:rsidR="00E4020E" w:rsidRPr="00DE17C9">
        <w:rPr>
          <w:sz w:val="22"/>
          <w:szCs w:val="22"/>
          <w:lang w:val="fr-FR"/>
        </w:rPr>
        <w:t xml:space="preserve">a </w:t>
      </w:r>
      <w:r w:rsidR="00DE17C9" w:rsidRPr="00DE17C9">
        <w:rPr>
          <w:sz w:val="22"/>
          <w:szCs w:val="22"/>
          <w:lang w:val="fr-FR"/>
        </w:rPr>
        <w:t>permis</w:t>
      </w:r>
      <w:r w:rsidR="00E4020E" w:rsidRPr="00DE17C9">
        <w:rPr>
          <w:sz w:val="22"/>
          <w:szCs w:val="22"/>
          <w:lang w:val="fr-FR"/>
        </w:rPr>
        <w:t xml:space="preserve"> l’inclusion</w:t>
      </w:r>
      <w:r w:rsidR="0075243F" w:rsidRPr="00DE17C9">
        <w:rPr>
          <w:sz w:val="22"/>
          <w:szCs w:val="22"/>
          <w:lang w:val="fr-FR"/>
        </w:rPr>
        <w:t xml:space="preserve"> dans la stratégie nationale REDD+ du Congo </w:t>
      </w:r>
      <w:r w:rsidR="00E4020E" w:rsidRPr="00DE17C9">
        <w:rPr>
          <w:sz w:val="22"/>
          <w:szCs w:val="22"/>
          <w:lang w:val="fr-FR"/>
        </w:rPr>
        <w:t>d’</w:t>
      </w:r>
      <w:r w:rsidR="00C8105E" w:rsidRPr="00DE17C9">
        <w:rPr>
          <w:sz w:val="22"/>
          <w:szCs w:val="22"/>
          <w:lang w:val="fr-FR"/>
        </w:rPr>
        <w:t>une activité de promotion du développement de ces plantations dans des zones savanicoles</w:t>
      </w:r>
      <w:r w:rsidR="00E4020E" w:rsidRPr="00DE17C9">
        <w:rPr>
          <w:sz w:val="22"/>
          <w:szCs w:val="22"/>
          <w:lang w:val="fr-FR"/>
        </w:rPr>
        <w:t>.</w:t>
      </w:r>
      <w:r w:rsidR="00E4020E" w:rsidRPr="007778A4">
        <w:rPr>
          <w:sz w:val="22"/>
          <w:szCs w:val="22"/>
          <w:lang w:val="fr-FR"/>
        </w:rPr>
        <w:t xml:space="preserve"> Cette activité est</w:t>
      </w:r>
      <w:r w:rsidR="00C8105E" w:rsidRPr="007778A4">
        <w:rPr>
          <w:sz w:val="22"/>
          <w:szCs w:val="22"/>
          <w:lang w:val="fr-FR"/>
        </w:rPr>
        <w:t xml:space="preserve"> en </w:t>
      </w:r>
      <w:r w:rsidR="00006AF2">
        <w:rPr>
          <w:sz w:val="22"/>
          <w:szCs w:val="22"/>
          <w:lang w:val="fr-FR"/>
        </w:rPr>
        <w:t>adéquation</w:t>
      </w:r>
      <w:r w:rsidR="00006AF2" w:rsidRPr="007778A4">
        <w:rPr>
          <w:sz w:val="22"/>
          <w:szCs w:val="22"/>
          <w:lang w:val="fr-FR"/>
        </w:rPr>
        <w:t xml:space="preserve"> </w:t>
      </w:r>
      <w:r w:rsidR="00C8105E" w:rsidRPr="007778A4">
        <w:rPr>
          <w:sz w:val="22"/>
          <w:szCs w:val="22"/>
          <w:lang w:val="fr-FR"/>
        </w:rPr>
        <w:t>avec les objectifs du P</w:t>
      </w:r>
      <w:r w:rsidR="00E4020E" w:rsidRPr="007778A4">
        <w:rPr>
          <w:sz w:val="22"/>
          <w:szCs w:val="22"/>
          <w:lang w:val="fr-FR"/>
        </w:rPr>
        <w:t>RONAR qui vise le reboisement d’1 million</w:t>
      </w:r>
      <w:r w:rsidR="00C8105E" w:rsidRPr="007778A4">
        <w:rPr>
          <w:sz w:val="22"/>
          <w:szCs w:val="22"/>
          <w:lang w:val="fr-FR"/>
        </w:rPr>
        <w:t xml:space="preserve"> d’hectares sur le territoire national.  </w:t>
      </w:r>
    </w:p>
    <w:p w14:paraId="542C4A43" w14:textId="77777777" w:rsidR="00700EFF" w:rsidRPr="007778A4" w:rsidRDefault="00700EFF" w:rsidP="0054102D">
      <w:pPr>
        <w:jc w:val="both"/>
        <w:rPr>
          <w:sz w:val="22"/>
          <w:szCs w:val="22"/>
          <w:lang w:val="fr-FR"/>
        </w:rPr>
      </w:pPr>
    </w:p>
    <w:p w14:paraId="4229C907" w14:textId="1131D09F" w:rsidR="00700EFF" w:rsidRPr="00C106A4" w:rsidRDefault="0016247B" w:rsidP="0054102D">
      <w:pPr>
        <w:jc w:val="both"/>
        <w:rPr>
          <w:sz w:val="22"/>
          <w:szCs w:val="22"/>
          <w:lang w:val="fr-FR"/>
        </w:rPr>
      </w:pPr>
      <w:r w:rsidRPr="007778A4">
        <w:rPr>
          <w:sz w:val="22"/>
          <w:szCs w:val="22"/>
          <w:lang w:val="fr-FR"/>
        </w:rPr>
        <w:lastRenderedPageBreak/>
        <w:t>Ce</w:t>
      </w:r>
      <w:r w:rsidR="00700EFF" w:rsidRPr="007778A4">
        <w:rPr>
          <w:sz w:val="22"/>
          <w:szCs w:val="22"/>
          <w:lang w:val="fr-FR"/>
        </w:rPr>
        <w:t xml:space="preserve"> document présente 5 arguments en faveur du développement d’un palmier à huile durable et compatible avec les engagements de la REDD+ en République du Congo</w:t>
      </w:r>
      <w:r w:rsidR="008C3B5D">
        <w:rPr>
          <w:sz w:val="22"/>
          <w:szCs w:val="22"/>
          <w:lang w:val="fr-FR"/>
        </w:rPr>
        <w:t xml:space="preserve"> pour les futures attributions des terres</w:t>
      </w:r>
      <w:r w:rsidR="00700EFF" w:rsidRPr="007778A4">
        <w:rPr>
          <w:sz w:val="22"/>
          <w:szCs w:val="22"/>
          <w:lang w:val="fr-FR"/>
        </w:rPr>
        <w:t>.</w:t>
      </w:r>
    </w:p>
    <w:p w14:paraId="1F3C7C4E" w14:textId="21AAD6DF" w:rsidR="008E3C0D" w:rsidRPr="007778A4" w:rsidRDefault="008E3C0D" w:rsidP="009A6FF8">
      <w:pPr>
        <w:pStyle w:val="Heading3"/>
        <w:jc w:val="both"/>
        <w:rPr>
          <w:sz w:val="22"/>
          <w:szCs w:val="22"/>
          <w:lang w:val="fr-FR"/>
        </w:rPr>
      </w:pPr>
      <w:r w:rsidRPr="007778A4">
        <w:rPr>
          <w:sz w:val="22"/>
          <w:szCs w:val="22"/>
          <w:lang w:val="fr-FR"/>
        </w:rPr>
        <w:t>A</w:t>
      </w:r>
      <w:r w:rsidR="00C8105E" w:rsidRPr="007778A4">
        <w:rPr>
          <w:sz w:val="22"/>
          <w:szCs w:val="22"/>
          <w:lang w:val="fr-FR"/>
        </w:rPr>
        <w:t>rgument 1</w:t>
      </w:r>
      <w:r w:rsidRPr="007778A4">
        <w:rPr>
          <w:sz w:val="22"/>
          <w:szCs w:val="22"/>
          <w:lang w:val="fr-FR"/>
        </w:rPr>
        <w:t> : La performance agronomique et économique n’est pas négativement impactée par une cult</w:t>
      </w:r>
      <w:r w:rsidR="00C8105E" w:rsidRPr="007778A4">
        <w:rPr>
          <w:sz w:val="22"/>
          <w:szCs w:val="22"/>
          <w:lang w:val="fr-FR"/>
        </w:rPr>
        <w:t>ure</w:t>
      </w:r>
      <w:r w:rsidRPr="007778A4">
        <w:rPr>
          <w:sz w:val="22"/>
          <w:szCs w:val="22"/>
          <w:lang w:val="fr-FR"/>
        </w:rPr>
        <w:t xml:space="preserve"> hors-forêt</w:t>
      </w:r>
    </w:p>
    <w:p w14:paraId="30D26E46" w14:textId="77777777" w:rsidR="00D7285C" w:rsidRPr="007778A4" w:rsidRDefault="00D7285C" w:rsidP="00B53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p>
    <w:p w14:paraId="138938AC" w14:textId="6E4E6CD7" w:rsidR="00C8105E" w:rsidRPr="007778A4" w:rsidRDefault="009A6FF8" w:rsidP="00B53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r>
        <w:rPr>
          <w:rFonts w:eastAsia="Times New Roman" w:cs="Courier New"/>
          <w:sz w:val="22"/>
          <w:szCs w:val="22"/>
          <w:lang w:val="fr-FR" w:eastAsia="fr-FR"/>
        </w:rPr>
        <w:t>Au niveau international, l</w:t>
      </w:r>
      <w:r w:rsidR="00E4020E" w:rsidRPr="007778A4">
        <w:rPr>
          <w:rFonts w:eastAsia="Times New Roman" w:cs="Courier New"/>
          <w:sz w:val="22"/>
          <w:szCs w:val="22"/>
          <w:lang w:val="fr-FR" w:eastAsia="fr-FR"/>
        </w:rPr>
        <w:t>a préférence accordée à la</w:t>
      </w:r>
      <w:r w:rsidR="00C8105E" w:rsidRPr="007778A4">
        <w:rPr>
          <w:rFonts w:eastAsia="Times New Roman" w:cs="Courier New"/>
          <w:sz w:val="22"/>
          <w:szCs w:val="22"/>
          <w:lang w:val="fr-FR" w:eastAsia="fr-FR"/>
        </w:rPr>
        <w:t xml:space="preserve"> forêt</w:t>
      </w:r>
      <w:r w:rsidR="00E4020E" w:rsidRPr="007778A4">
        <w:rPr>
          <w:rFonts w:eastAsia="Times New Roman" w:cs="Courier New"/>
          <w:sz w:val="22"/>
          <w:szCs w:val="22"/>
          <w:lang w:val="fr-FR" w:eastAsia="fr-FR"/>
        </w:rPr>
        <w:t xml:space="preserve"> pour la culture du palmier à huile</w:t>
      </w:r>
      <w:r w:rsidR="00C8105E" w:rsidRPr="007778A4">
        <w:rPr>
          <w:rFonts w:eastAsia="Times New Roman" w:cs="Courier New"/>
          <w:sz w:val="22"/>
          <w:szCs w:val="22"/>
          <w:lang w:val="fr-FR" w:eastAsia="fr-FR"/>
        </w:rPr>
        <w:t xml:space="preserve"> relève principalement de </w:t>
      </w:r>
      <w:r w:rsidR="00581B0B" w:rsidRPr="007778A4">
        <w:rPr>
          <w:rFonts w:eastAsia="Times New Roman" w:cs="Courier New"/>
          <w:sz w:val="22"/>
          <w:szCs w:val="22"/>
          <w:lang w:val="fr-FR" w:eastAsia="fr-FR"/>
        </w:rPr>
        <w:t>quatre</w:t>
      </w:r>
      <w:r w:rsidR="00C8105E" w:rsidRPr="007778A4">
        <w:rPr>
          <w:rFonts w:eastAsia="Times New Roman" w:cs="Courier New"/>
          <w:sz w:val="22"/>
          <w:szCs w:val="22"/>
          <w:lang w:val="fr-FR" w:eastAsia="fr-FR"/>
        </w:rPr>
        <w:t xml:space="preserve"> raisons:</w:t>
      </w:r>
    </w:p>
    <w:p w14:paraId="124FE72B" w14:textId="42CF9E89" w:rsidR="00C8105E" w:rsidRPr="007778A4" w:rsidRDefault="00C8105E" w:rsidP="00B53E8A">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r w:rsidRPr="007778A4">
        <w:rPr>
          <w:rFonts w:eastAsia="Times New Roman" w:cs="Courier New"/>
          <w:b/>
          <w:sz w:val="22"/>
          <w:szCs w:val="22"/>
          <w:lang w:val="fr-FR" w:eastAsia="fr-FR"/>
        </w:rPr>
        <w:t>pluviométrie:</w:t>
      </w:r>
      <w:r w:rsidRPr="007778A4">
        <w:rPr>
          <w:rFonts w:eastAsia="Times New Roman" w:cs="Courier New"/>
          <w:sz w:val="22"/>
          <w:szCs w:val="22"/>
          <w:lang w:val="fr-FR" w:eastAsia="fr-FR"/>
        </w:rPr>
        <w:t xml:space="preserve"> les meilleurs rendements s'obtiennent dans des zones bien et régulièrement arrosées (200 mm par mois toute l'année) sans saison sèche marquée. En Afrique</w:t>
      </w:r>
      <w:r w:rsidR="00E4020E" w:rsidRPr="007778A4">
        <w:rPr>
          <w:rFonts w:eastAsia="Times New Roman" w:cs="Courier New"/>
          <w:sz w:val="22"/>
          <w:szCs w:val="22"/>
          <w:lang w:val="fr-FR" w:eastAsia="fr-FR"/>
        </w:rPr>
        <w:t>,</w:t>
      </w:r>
      <w:r w:rsidRPr="007778A4">
        <w:rPr>
          <w:rFonts w:eastAsia="Times New Roman" w:cs="Courier New"/>
          <w:sz w:val="22"/>
          <w:szCs w:val="22"/>
          <w:lang w:val="fr-FR" w:eastAsia="fr-FR"/>
        </w:rPr>
        <w:t xml:space="preserve"> de telles pluviométries correspondent </w:t>
      </w:r>
      <w:r w:rsidR="00AB3E69" w:rsidRPr="007778A4">
        <w:rPr>
          <w:rFonts w:eastAsia="Times New Roman" w:cs="Courier New"/>
          <w:sz w:val="22"/>
          <w:szCs w:val="22"/>
          <w:lang w:val="fr-FR" w:eastAsia="fr-FR"/>
        </w:rPr>
        <w:t xml:space="preserve">généralement </w:t>
      </w:r>
      <w:r w:rsidRPr="007778A4">
        <w:rPr>
          <w:rFonts w:eastAsia="Times New Roman" w:cs="Courier New"/>
          <w:sz w:val="22"/>
          <w:szCs w:val="22"/>
          <w:lang w:val="fr-FR" w:eastAsia="fr-FR"/>
        </w:rPr>
        <w:t>à la zone forestière,</w:t>
      </w:r>
      <w:r w:rsidR="00E4020E" w:rsidRPr="007778A4">
        <w:rPr>
          <w:rFonts w:eastAsia="Times New Roman" w:cs="Courier New"/>
          <w:sz w:val="22"/>
          <w:szCs w:val="22"/>
          <w:lang w:val="fr-FR" w:eastAsia="fr-FR"/>
        </w:rPr>
        <w:t xml:space="preserve"> et</w:t>
      </w:r>
      <w:r w:rsidRPr="007778A4">
        <w:rPr>
          <w:rFonts w:eastAsia="Times New Roman" w:cs="Courier New"/>
          <w:sz w:val="22"/>
          <w:szCs w:val="22"/>
          <w:lang w:val="fr-FR" w:eastAsia="fr-FR"/>
        </w:rPr>
        <w:t xml:space="preserve"> les zones de savane </w:t>
      </w:r>
      <w:r w:rsidR="00ED1A24" w:rsidRPr="007778A4">
        <w:rPr>
          <w:rFonts w:eastAsia="Times New Roman" w:cs="Courier New"/>
          <w:sz w:val="22"/>
          <w:szCs w:val="22"/>
          <w:lang w:val="fr-FR" w:eastAsia="fr-FR"/>
        </w:rPr>
        <w:t>avec</w:t>
      </w:r>
      <w:r w:rsidRPr="007778A4">
        <w:rPr>
          <w:rFonts w:eastAsia="Times New Roman" w:cs="Courier New"/>
          <w:sz w:val="22"/>
          <w:szCs w:val="22"/>
          <w:lang w:val="fr-FR" w:eastAsia="fr-FR"/>
        </w:rPr>
        <w:t xml:space="preserve"> des saisons sèches marquées </w:t>
      </w:r>
      <w:r w:rsidR="00E4020E" w:rsidRPr="007778A4">
        <w:rPr>
          <w:rFonts w:eastAsia="Times New Roman" w:cs="Courier New"/>
          <w:sz w:val="22"/>
          <w:szCs w:val="22"/>
          <w:lang w:val="fr-FR" w:eastAsia="fr-FR"/>
        </w:rPr>
        <w:t>pourraient se traduire</w:t>
      </w:r>
      <w:r w:rsidRPr="007778A4">
        <w:rPr>
          <w:rFonts w:eastAsia="Times New Roman" w:cs="Courier New"/>
          <w:sz w:val="22"/>
          <w:szCs w:val="22"/>
          <w:lang w:val="fr-FR" w:eastAsia="fr-FR"/>
        </w:rPr>
        <w:t xml:space="preserve"> par d'importantes chutes de rendement</w:t>
      </w:r>
      <w:r w:rsidR="00AB3E69" w:rsidRPr="007778A4">
        <w:rPr>
          <w:rFonts w:eastAsia="Times New Roman" w:cs="Courier New"/>
          <w:sz w:val="22"/>
          <w:szCs w:val="22"/>
          <w:lang w:val="fr-FR" w:eastAsia="fr-FR"/>
        </w:rPr>
        <w:t xml:space="preserve">. </w:t>
      </w:r>
      <w:r w:rsidRPr="007778A4">
        <w:rPr>
          <w:rFonts w:eastAsia="Times New Roman" w:cs="Courier New"/>
          <w:sz w:val="22"/>
          <w:szCs w:val="22"/>
          <w:lang w:val="fr-FR" w:eastAsia="fr-FR"/>
        </w:rPr>
        <w:t xml:space="preserve"> </w:t>
      </w:r>
    </w:p>
    <w:p w14:paraId="48E32ECA" w14:textId="5E42ECD0" w:rsidR="00C8105E" w:rsidRPr="007778A4" w:rsidRDefault="00C8105E" w:rsidP="00847CA2">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r w:rsidRPr="007778A4">
        <w:rPr>
          <w:rFonts w:eastAsia="Times New Roman" w:cs="Courier New"/>
          <w:b/>
          <w:sz w:val="22"/>
          <w:szCs w:val="22"/>
          <w:lang w:val="fr-FR" w:eastAsia="fr-FR"/>
        </w:rPr>
        <w:t>fertilité du sol:</w:t>
      </w:r>
      <w:r w:rsidRPr="007778A4">
        <w:rPr>
          <w:rFonts w:eastAsia="Times New Roman" w:cs="Courier New"/>
          <w:sz w:val="22"/>
          <w:szCs w:val="22"/>
          <w:lang w:val="fr-FR" w:eastAsia="fr-FR"/>
        </w:rPr>
        <w:t xml:space="preserve"> sur défriche forestière, surtout avec brûlis, </w:t>
      </w:r>
      <w:r w:rsidR="00E4020E" w:rsidRPr="007778A4">
        <w:rPr>
          <w:rFonts w:eastAsia="Times New Roman" w:cs="Courier New"/>
          <w:sz w:val="22"/>
          <w:szCs w:val="22"/>
          <w:lang w:val="fr-FR" w:eastAsia="fr-FR"/>
        </w:rPr>
        <w:t>il est possible de</w:t>
      </w:r>
      <w:r w:rsidRPr="007778A4">
        <w:rPr>
          <w:rFonts w:eastAsia="Times New Roman" w:cs="Courier New"/>
          <w:sz w:val="22"/>
          <w:szCs w:val="22"/>
          <w:lang w:val="fr-FR" w:eastAsia="fr-FR"/>
        </w:rPr>
        <w:t xml:space="preserve"> faire des économies de fertilisants pendant les premières années de la plantation. Sur savane</w:t>
      </w:r>
      <w:r w:rsidR="00ED1A24" w:rsidRPr="007778A4">
        <w:rPr>
          <w:rFonts w:eastAsia="Times New Roman" w:cs="Courier New"/>
          <w:sz w:val="22"/>
          <w:szCs w:val="22"/>
          <w:lang w:val="fr-FR" w:eastAsia="fr-FR"/>
        </w:rPr>
        <w:t>,</w:t>
      </w:r>
      <w:r w:rsidRPr="007778A4">
        <w:rPr>
          <w:rFonts w:eastAsia="Times New Roman" w:cs="Courier New"/>
          <w:sz w:val="22"/>
          <w:szCs w:val="22"/>
          <w:lang w:val="fr-FR" w:eastAsia="fr-FR"/>
        </w:rPr>
        <w:t xml:space="preserve"> il faudra fertiliser abondamment dès la première année et assurer un entretien </w:t>
      </w:r>
      <w:r w:rsidR="005E21DB" w:rsidRPr="007778A4">
        <w:rPr>
          <w:rFonts w:eastAsia="Times New Roman" w:cs="Courier New"/>
          <w:sz w:val="22"/>
          <w:szCs w:val="22"/>
          <w:lang w:val="fr-FR" w:eastAsia="fr-FR"/>
        </w:rPr>
        <w:t xml:space="preserve">particulier, </w:t>
      </w:r>
      <w:r w:rsidRPr="007778A4">
        <w:rPr>
          <w:rFonts w:eastAsia="Times New Roman" w:cs="Courier New"/>
          <w:sz w:val="22"/>
          <w:szCs w:val="22"/>
          <w:lang w:val="fr-FR" w:eastAsia="fr-FR"/>
        </w:rPr>
        <w:t>surtout s'il y</w:t>
      </w:r>
      <w:r w:rsidR="005E21DB" w:rsidRPr="007778A4">
        <w:rPr>
          <w:rFonts w:eastAsia="Times New Roman" w:cs="Courier New"/>
          <w:sz w:val="22"/>
          <w:szCs w:val="22"/>
          <w:lang w:val="fr-FR" w:eastAsia="fr-FR"/>
        </w:rPr>
        <w:t xml:space="preserve"> a risque de feux</w:t>
      </w:r>
      <w:r w:rsidR="00847CA2" w:rsidRPr="007778A4">
        <w:rPr>
          <w:rFonts w:eastAsia="Times New Roman" w:cs="Courier New"/>
          <w:sz w:val="22"/>
          <w:szCs w:val="22"/>
          <w:lang w:val="fr-FR" w:eastAsia="fr-FR"/>
        </w:rPr>
        <w:t>.</w:t>
      </w:r>
    </w:p>
    <w:p w14:paraId="37BD6597" w14:textId="1627CB44" w:rsidR="00AB3E69" w:rsidRPr="007778A4" w:rsidRDefault="00AB3E69" w:rsidP="00AB3E69">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r w:rsidRPr="007778A4">
        <w:rPr>
          <w:rFonts w:eastAsia="Times New Roman" w:cs="Courier New"/>
          <w:b/>
          <w:sz w:val="22"/>
          <w:szCs w:val="22"/>
          <w:lang w:val="fr-FR" w:eastAsia="fr-FR"/>
        </w:rPr>
        <w:t>foncier:</w:t>
      </w:r>
      <w:r w:rsidRPr="007778A4">
        <w:rPr>
          <w:rFonts w:eastAsia="Times New Roman" w:cs="Courier New"/>
          <w:sz w:val="22"/>
          <w:szCs w:val="22"/>
          <w:lang w:val="fr-FR" w:eastAsia="fr-FR"/>
        </w:rPr>
        <w:t xml:space="preserve"> l'accès à de vastes zones de forêts peut se faire auprès de quelques interlocuteurs dans un ministère, alors qu'en zone de savane les coûts de transaction sont souvent plus élevés (nombreux petits propriétaires ou ayant-droit). </w:t>
      </w:r>
    </w:p>
    <w:p w14:paraId="6A35CDBE" w14:textId="1C1E8617" w:rsidR="00E90D49" w:rsidRPr="007778A4" w:rsidRDefault="00E90D49" w:rsidP="00E90D49">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r w:rsidRPr="007778A4">
        <w:rPr>
          <w:rFonts w:eastAsia="Times New Roman" w:cs="Courier New"/>
          <w:b/>
          <w:sz w:val="22"/>
          <w:szCs w:val="22"/>
          <w:lang w:val="fr-FR" w:eastAsia="fr-FR"/>
        </w:rPr>
        <w:t>coût d'implantation :</w:t>
      </w:r>
      <w:r w:rsidRPr="007778A4">
        <w:rPr>
          <w:rFonts w:eastAsia="Times New Roman" w:cs="Courier New"/>
          <w:sz w:val="22"/>
          <w:szCs w:val="22"/>
          <w:lang w:val="fr-FR" w:eastAsia="fr-FR"/>
        </w:rPr>
        <w:t xml:space="preserve"> la préparation du terrain</w:t>
      </w:r>
      <w:r w:rsidR="0075243F" w:rsidRPr="007778A4">
        <w:rPr>
          <w:rFonts w:eastAsia="Times New Roman" w:cs="Courier New"/>
          <w:sz w:val="22"/>
          <w:szCs w:val="22"/>
          <w:lang w:val="fr-FR" w:eastAsia="fr-FR"/>
        </w:rPr>
        <w:t xml:space="preserve"> pour la culture du palmier à huile</w:t>
      </w:r>
      <w:r w:rsidRPr="007778A4">
        <w:rPr>
          <w:rFonts w:eastAsia="Times New Roman" w:cs="Courier New"/>
          <w:sz w:val="22"/>
          <w:szCs w:val="22"/>
          <w:lang w:val="fr-FR" w:eastAsia="fr-FR"/>
        </w:rPr>
        <w:t xml:space="preserve"> est </w:t>
      </w:r>
      <w:r w:rsidR="0075243F" w:rsidRPr="007778A4">
        <w:rPr>
          <w:rFonts w:eastAsia="Times New Roman" w:cs="Courier New"/>
          <w:sz w:val="22"/>
          <w:szCs w:val="22"/>
          <w:lang w:val="fr-FR" w:eastAsia="fr-FR"/>
        </w:rPr>
        <w:t xml:space="preserve">généralement </w:t>
      </w:r>
      <w:r w:rsidRPr="007778A4">
        <w:rPr>
          <w:rFonts w:eastAsia="Times New Roman" w:cs="Courier New"/>
          <w:sz w:val="22"/>
          <w:szCs w:val="22"/>
          <w:lang w:val="fr-FR" w:eastAsia="fr-FR"/>
        </w:rPr>
        <w:t xml:space="preserve">moins chère en zone de savane, </w:t>
      </w:r>
      <w:r w:rsidR="00F37278" w:rsidRPr="007778A4">
        <w:rPr>
          <w:rFonts w:eastAsia="Times New Roman" w:cs="Courier New"/>
          <w:sz w:val="22"/>
          <w:szCs w:val="22"/>
          <w:lang w:val="fr-FR" w:eastAsia="fr-FR"/>
        </w:rPr>
        <w:t>où</w:t>
      </w:r>
      <w:r w:rsidR="0075243F" w:rsidRPr="007778A4">
        <w:rPr>
          <w:rFonts w:eastAsia="Times New Roman" w:cs="Courier New"/>
          <w:sz w:val="22"/>
          <w:szCs w:val="22"/>
          <w:lang w:val="fr-FR" w:eastAsia="fr-FR"/>
        </w:rPr>
        <w:t xml:space="preserve"> </w:t>
      </w:r>
      <w:r w:rsidRPr="007778A4">
        <w:rPr>
          <w:rFonts w:eastAsia="Times New Roman" w:cs="Courier New"/>
          <w:sz w:val="22"/>
          <w:szCs w:val="22"/>
          <w:lang w:val="fr-FR" w:eastAsia="fr-FR"/>
        </w:rPr>
        <w:t xml:space="preserve">le surcoût en herbicides reste inférieur au coût du défrichement. Par contre, </w:t>
      </w:r>
      <w:r w:rsidR="009A6FF8">
        <w:rPr>
          <w:rFonts w:eastAsia="Times New Roman" w:cs="Courier New"/>
          <w:sz w:val="22"/>
          <w:szCs w:val="22"/>
          <w:lang w:val="fr-FR" w:eastAsia="fr-FR"/>
        </w:rPr>
        <w:t xml:space="preserve">les </w:t>
      </w:r>
      <w:r w:rsidR="00F37278" w:rsidRPr="007778A4">
        <w:rPr>
          <w:rFonts w:eastAsia="Times New Roman" w:cs="Courier New"/>
          <w:sz w:val="22"/>
          <w:szCs w:val="22"/>
          <w:lang w:val="fr-FR" w:eastAsia="fr-FR"/>
        </w:rPr>
        <w:t>investisseur</w:t>
      </w:r>
      <w:r w:rsidR="009A6FF8">
        <w:rPr>
          <w:rFonts w:eastAsia="Times New Roman" w:cs="Courier New"/>
          <w:sz w:val="22"/>
          <w:szCs w:val="22"/>
          <w:lang w:val="fr-FR" w:eastAsia="fr-FR"/>
        </w:rPr>
        <w:t>s observent</w:t>
      </w:r>
      <w:r w:rsidR="00F37278" w:rsidRPr="007778A4">
        <w:rPr>
          <w:rFonts w:eastAsia="Times New Roman" w:cs="Courier New"/>
          <w:sz w:val="22"/>
          <w:szCs w:val="22"/>
          <w:lang w:val="fr-FR" w:eastAsia="fr-FR"/>
        </w:rPr>
        <w:t xml:space="preserve"> un manque à gagner lié à la non exploitation d</w:t>
      </w:r>
      <w:r w:rsidR="00A82230" w:rsidRPr="007778A4">
        <w:rPr>
          <w:rFonts w:eastAsia="Times New Roman" w:cs="Courier New"/>
          <w:sz w:val="22"/>
          <w:szCs w:val="22"/>
          <w:lang w:val="fr-FR" w:eastAsia="fr-FR"/>
        </w:rPr>
        <w:t>u bois en phase de préparation</w:t>
      </w:r>
      <w:r w:rsidR="005E21DB" w:rsidRPr="007778A4">
        <w:rPr>
          <w:rFonts w:eastAsia="Times New Roman" w:cs="Courier New"/>
          <w:sz w:val="22"/>
          <w:szCs w:val="22"/>
          <w:lang w:val="fr-FR" w:eastAsia="fr-FR"/>
        </w:rPr>
        <w:t xml:space="preserve"> des terres</w:t>
      </w:r>
      <w:r w:rsidRPr="007778A4">
        <w:rPr>
          <w:rFonts w:eastAsia="Times New Roman" w:cs="Courier New"/>
          <w:sz w:val="22"/>
          <w:szCs w:val="22"/>
          <w:lang w:val="fr-FR" w:eastAsia="fr-FR"/>
        </w:rPr>
        <w:t xml:space="preserve">. Ce </w:t>
      </w:r>
      <w:r w:rsidR="00A82230" w:rsidRPr="007778A4">
        <w:rPr>
          <w:rFonts w:eastAsia="Times New Roman" w:cs="Courier New"/>
          <w:sz w:val="22"/>
          <w:szCs w:val="22"/>
          <w:lang w:val="fr-FR" w:eastAsia="fr-FR"/>
        </w:rPr>
        <w:t>revenu</w:t>
      </w:r>
      <w:r w:rsidRPr="007778A4">
        <w:rPr>
          <w:rFonts w:eastAsia="Times New Roman" w:cs="Courier New"/>
          <w:sz w:val="22"/>
          <w:szCs w:val="22"/>
          <w:lang w:val="fr-FR" w:eastAsia="fr-FR"/>
        </w:rPr>
        <w:t xml:space="preserve"> </w:t>
      </w:r>
      <w:r w:rsidR="005E21DB" w:rsidRPr="007778A4">
        <w:rPr>
          <w:rFonts w:eastAsia="Times New Roman" w:cs="Courier New"/>
          <w:sz w:val="22"/>
          <w:szCs w:val="22"/>
          <w:lang w:val="fr-FR" w:eastAsia="fr-FR"/>
        </w:rPr>
        <w:t>est généralement important et employé</w:t>
      </w:r>
      <w:r w:rsidR="00ED1A24" w:rsidRPr="007778A4">
        <w:rPr>
          <w:rFonts w:eastAsia="Times New Roman" w:cs="Courier New"/>
          <w:sz w:val="22"/>
          <w:szCs w:val="22"/>
          <w:lang w:val="fr-FR" w:eastAsia="fr-FR"/>
        </w:rPr>
        <w:t xml:space="preserve"> pour</w:t>
      </w:r>
      <w:r w:rsidRPr="007778A4">
        <w:rPr>
          <w:rFonts w:eastAsia="Times New Roman" w:cs="Courier New"/>
          <w:sz w:val="22"/>
          <w:szCs w:val="22"/>
          <w:lang w:val="fr-FR" w:eastAsia="fr-FR"/>
        </w:rPr>
        <w:t xml:space="preserve"> couvrir une bonne partie du coût d'implantation d'une plantation. </w:t>
      </w:r>
    </w:p>
    <w:p w14:paraId="529EF8D8" w14:textId="77777777" w:rsidR="00AB3E69" w:rsidRPr="007778A4" w:rsidRDefault="00AB3E69" w:rsidP="00B53E8A">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cs="Courier New"/>
          <w:sz w:val="22"/>
          <w:szCs w:val="22"/>
          <w:lang w:val="fr-FR" w:eastAsia="fr-FR"/>
        </w:rPr>
      </w:pPr>
    </w:p>
    <w:p w14:paraId="11140577" w14:textId="77777777" w:rsidR="008E3C0D" w:rsidRPr="007778A4" w:rsidRDefault="008E3C0D" w:rsidP="008E3C0D">
      <w:pPr>
        <w:rPr>
          <w:sz w:val="22"/>
          <w:szCs w:val="22"/>
          <w:lang w:val="fr-FR"/>
        </w:rPr>
      </w:pPr>
    </w:p>
    <w:p w14:paraId="7A42192E" w14:textId="0545F3AF" w:rsidR="00AB3E69" w:rsidRPr="007778A4" w:rsidRDefault="00AB3E69" w:rsidP="0075243F">
      <w:pPr>
        <w:jc w:val="both"/>
        <w:rPr>
          <w:sz w:val="22"/>
          <w:szCs w:val="22"/>
          <w:lang w:val="fr-FR"/>
        </w:rPr>
      </w:pPr>
      <w:r w:rsidRPr="007778A4">
        <w:rPr>
          <w:sz w:val="22"/>
          <w:szCs w:val="22"/>
          <w:lang w:val="fr-FR"/>
        </w:rPr>
        <w:t xml:space="preserve">Dans le contexte de la République du Congo, ces contraintes </w:t>
      </w:r>
      <w:r w:rsidR="00ED1A24" w:rsidRPr="007778A4">
        <w:rPr>
          <w:sz w:val="22"/>
          <w:szCs w:val="22"/>
          <w:lang w:val="fr-FR"/>
        </w:rPr>
        <w:t>potentielles</w:t>
      </w:r>
      <w:r w:rsidR="0075243F" w:rsidRPr="007778A4">
        <w:rPr>
          <w:sz w:val="22"/>
          <w:szCs w:val="22"/>
          <w:lang w:val="fr-FR"/>
        </w:rPr>
        <w:t xml:space="preserve"> de la culture du palmier </w:t>
      </w:r>
      <w:r w:rsidR="00055F1A" w:rsidRPr="007778A4">
        <w:rPr>
          <w:sz w:val="22"/>
          <w:szCs w:val="22"/>
          <w:lang w:val="fr-FR"/>
        </w:rPr>
        <w:t>à</w:t>
      </w:r>
      <w:r w:rsidR="0075243F" w:rsidRPr="007778A4">
        <w:rPr>
          <w:sz w:val="22"/>
          <w:szCs w:val="22"/>
          <w:lang w:val="fr-FR"/>
        </w:rPr>
        <w:t xml:space="preserve"> huile en zones savanicoles</w:t>
      </w:r>
      <w:r w:rsidR="00ED1A24" w:rsidRPr="007778A4">
        <w:rPr>
          <w:sz w:val="22"/>
          <w:szCs w:val="22"/>
          <w:lang w:val="fr-FR"/>
        </w:rPr>
        <w:t xml:space="preserve"> </w:t>
      </w:r>
      <w:r w:rsidRPr="007778A4">
        <w:rPr>
          <w:sz w:val="22"/>
          <w:szCs w:val="22"/>
          <w:lang w:val="fr-FR"/>
        </w:rPr>
        <w:t xml:space="preserve">peuvent </w:t>
      </w:r>
      <w:r w:rsidR="0075243F" w:rsidRPr="007778A4">
        <w:rPr>
          <w:sz w:val="22"/>
          <w:szCs w:val="22"/>
          <w:lang w:val="fr-FR"/>
        </w:rPr>
        <w:t xml:space="preserve">pourtant </w:t>
      </w:r>
      <w:r w:rsidRPr="007778A4">
        <w:rPr>
          <w:sz w:val="22"/>
          <w:szCs w:val="22"/>
          <w:lang w:val="fr-FR"/>
        </w:rPr>
        <w:t>être relativisées. En effet :</w:t>
      </w:r>
    </w:p>
    <w:p w14:paraId="5CAFCA58" w14:textId="11807D88" w:rsidR="00AB3E69" w:rsidRPr="007778A4" w:rsidRDefault="00055F1A" w:rsidP="0075243F">
      <w:pPr>
        <w:pStyle w:val="ListParagraph"/>
        <w:numPr>
          <w:ilvl w:val="0"/>
          <w:numId w:val="4"/>
        </w:numPr>
        <w:jc w:val="both"/>
        <w:rPr>
          <w:sz w:val="22"/>
          <w:szCs w:val="22"/>
          <w:lang w:val="fr-FR"/>
        </w:rPr>
      </w:pPr>
      <w:r w:rsidRPr="007778A4">
        <w:rPr>
          <w:sz w:val="22"/>
          <w:szCs w:val="22"/>
          <w:lang w:val="fr-FR"/>
        </w:rPr>
        <w:t>C</w:t>
      </w:r>
      <w:r w:rsidR="00AB3E69" w:rsidRPr="007778A4">
        <w:rPr>
          <w:sz w:val="22"/>
          <w:szCs w:val="22"/>
          <w:lang w:val="fr-FR"/>
        </w:rPr>
        <w:t>oncernant la pluviométrie, une étude</w:t>
      </w:r>
      <w:r w:rsidR="00E90D49" w:rsidRPr="007778A4">
        <w:rPr>
          <w:sz w:val="22"/>
          <w:szCs w:val="22"/>
          <w:lang w:val="fr-FR"/>
        </w:rPr>
        <w:t xml:space="preserve"> sur l’opportunité de « </w:t>
      </w:r>
      <w:r w:rsidR="00E90D49" w:rsidRPr="007778A4">
        <w:rPr>
          <w:i/>
          <w:sz w:val="22"/>
          <w:szCs w:val="22"/>
          <w:lang w:val="fr-FR"/>
        </w:rPr>
        <w:t>l’occupation des savanes propices au développement du palmier à huile dans les départements de la Cuvette et la Cuvette Ouest </w:t>
      </w:r>
      <w:r w:rsidR="00E90D49" w:rsidRPr="007778A4">
        <w:rPr>
          <w:sz w:val="22"/>
          <w:szCs w:val="22"/>
          <w:lang w:val="fr-FR"/>
        </w:rPr>
        <w:t>»</w:t>
      </w:r>
      <w:r w:rsidR="00E90D49" w:rsidRPr="007778A4">
        <w:rPr>
          <w:rStyle w:val="FootnoteReference"/>
          <w:sz w:val="22"/>
          <w:szCs w:val="22"/>
          <w:lang w:val="fr-FR"/>
        </w:rPr>
        <w:footnoteReference w:id="7"/>
      </w:r>
      <w:r w:rsidR="00AB3E69" w:rsidRPr="007778A4">
        <w:rPr>
          <w:sz w:val="22"/>
          <w:szCs w:val="22"/>
          <w:lang w:val="fr-FR"/>
        </w:rPr>
        <w:t xml:space="preserve"> a été menée par </w:t>
      </w:r>
      <w:proofErr w:type="spellStart"/>
      <w:r w:rsidR="00AB3E69" w:rsidRPr="007778A4">
        <w:rPr>
          <w:sz w:val="22"/>
          <w:szCs w:val="22"/>
          <w:lang w:val="fr-FR"/>
        </w:rPr>
        <w:t>Feintrenie</w:t>
      </w:r>
      <w:proofErr w:type="spellEnd"/>
      <w:r w:rsidR="00AB3E69" w:rsidRPr="007778A4">
        <w:rPr>
          <w:sz w:val="22"/>
          <w:szCs w:val="22"/>
          <w:lang w:val="fr-FR"/>
        </w:rPr>
        <w:t xml:space="preserve"> et al. </w:t>
      </w:r>
      <w:r w:rsidRPr="007778A4">
        <w:rPr>
          <w:sz w:val="22"/>
          <w:szCs w:val="22"/>
          <w:lang w:val="fr-FR"/>
        </w:rPr>
        <w:t>e</w:t>
      </w:r>
      <w:r w:rsidR="00AB3E69" w:rsidRPr="007778A4">
        <w:rPr>
          <w:sz w:val="22"/>
          <w:szCs w:val="22"/>
          <w:lang w:val="fr-FR"/>
        </w:rPr>
        <w:t>n 2014</w:t>
      </w:r>
      <w:r w:rsidRPr="007778A4">
        <w:rPr>
          <w:sz w:val="22"/>
          <w:szCs w:val="22"/>
          <w:lang w:val="fr-FR"/>
        </w:rPr>
        <w:t xml:space="preserve"> afin d’identifier d</w:t>
      </w:r>
      <w:r w:rsidR="00AB3E69" w:rsidRPr="007778A4">
        <w:rPr>
          <w:sz w:val="22"/>
          <w:szCs w:val="22"/>
          <w:lang w:val="fr-FR"/>
        </w:rPr>
        <w:t>es zones présenta</w:t>
      </w:r>
      <w:r w:rsidRPr="007778A4">
        <w:rPr>
          <w:sz w:val="22"/>
          <w:szCs w:val="22"/>
          <w:lang w:val="fr-FR"/>
        </w:rPr>
        <w:t>nt</w:t>
      </w:r>
      <w:r w:rsidR="00AB3E69" w:rsidRPr="007778A4">
        <w:rPr>
          <w:sz w:val="22"/>
          <w:szCs w:val="22"/>
          <w:lang w:val="fr-FR"/>
        </w:rPr>
        <w:t xml:space="preserve"> des critères satisfaisant</w:t>
      </w:r>
      <w:r w:rsidR="00ED1A24" w:rsidRPr="007778A4">
        <w:rPr>
          <w:sz w:val="22"/>
          <w:szCs w:val="22"/>
          <w:lang w:val="fr-FR"/>
        </w:rPr>
        <w:t>s</w:t>
      </w:r>
      <w:r w:rsidR="00AB3E69" w:rsidRPr="007778A4">
        <w:rPr>
          <w:sz w:val="22"/>
          <w:szCs w:val="22"/>
          <w:lang w:val="fr-FR"/>
        </w:rPr>
        <w:t xml:space="preserve"> en matière de pluviométrie et de durabilité</w:t>
      </w:r>
      <w:r w:rsidR="00ED1A24" w:rsidRPr="007778A4">
        <w:rPr>
          <w:sz w:val="22"/>
          <w:szCs w:val="22"/>
          <w:lang w:val="fr-FR"/>
        </w:rPr>
        <w:t xml:space="preserve"> (en vue d’une certification de la production)</w:t>
      </w:r>
      <w:r w:rsidR="00AB3E69" w:rsidRPr="007778A4">
        <w:rPr>
          <w:sz w:val="22"/>
          <w:szCs w:val="22"/>
          <w:lang w:val="fr-FR"/>
        </w:rPr>
        <w:t xml:space="preserve">. </w:t>
      </w:r>
      <w:r w:rsidRPr="007778A4">
        <w:rPr>
          <w:sz w:val="22"/>
          <w:szCs w:val="22"/>
          <w:lang w:val="fr-FR"/>
        </w:rPr>
        <w:t>Selon les résultats de</w:t>
      </w:r>
      <w:r w:rsidR="00AB3E69" w:rsidRPr="007778A4">
        <w:rPr>
          <w:sz w:val="22"/>
          <w:szCs w:val="22"/>
          <w:lang w:val="fr-FR"/>
        </w:rPr>
        <w:t xml:space="preserve"> </w:t>
      </w:r>
      <w:r w:rsidRPr="007778A4">
        <w:rPr>
          <w:sz w:val="22"/>
          <w:szCs w:val="22"/>
          <w:lang w:val="fr-FR"/>
        </w:rPr>
        <w:t xml:space="preserve">l’étude, il existe près de </w:t>
      </w:r>
      <w:r w:rsidR="00AB3E69" w:rsidRPr="007778A4">
        <w:rPr>
          <w:sz w:val="22"/>
          <w:szCs w:val="22"/>
          <w:lang w:val="fr-FR"/>
        </w:rPr>
        <w:t xml:space="preserve">1,1 millions d’hectares </w:t>
      </w:r>
      <w:r w:rsidRPr="007778A4">
        <w:rPr>
          <w:sz w:val="22"/>
          <w:szCs w:val="22"/>
          <w:lang w:val="fr-FR"/>
        </w:rPr>
        <w:t>de</w:t>
      </w:r>
      <w:r w:rsidR="00AB3E69" w:rsidRPr="007778A4">
        <w:rPr>
          <w:sz w:val="22"/>
          <w:szCs w:val="22"/>
          <w:lang w:val="fr-FR"/>
        </w:rPr>
        <w:t xml:space="preserve"> zones savanicoles appropriées pou</w:t>
      </w:r>
      <w:r w:rsidRPr="007778A4">
        <w:rPr>
          <w:sz w:val="22"/>
          <w:szCs w:val="22"/>
          <w:lang w:val="fr-FR"/>
        </w:rPr>
        <w:t>r la culture</w:t>
      </w:r>
      <w:r w:rsidR="00847CA2" w:rsidRPr="007778A4">
        <w:rPr>
          <w:sz w:val="22"/>
          <w:szCs w:val="22"/>
          <w:lang w:val="fr-FR"/>
        </w:rPr>
        <w:t xml:space="preserve"> industrielle</w:t>
      </w:r>
      <w:r w:rsidRPr="007778A4">
        <w:rPr>
          <w:sz w:val="22"/>
          <w:szCs w:val="22"/>
          <w:lang w:val="fr-FR"/>
        </w:rPr>
        <w:t xml:space="preserve"> du palmier à huile</w:t>
      </w:r>
      <w:r w:rsidR="00847CA2" w:rsidRPr="007778A4">
        <w:rPr>
          <w:sz w:val="22"/>
          <w:szCs w:val="22"/>
          <w:lang w:val="fr-FR"/>
        </w:rPr>
        <w:t xml:space="preserve"> </w:t>
      </w:r>
      <w:r w:rsidR="00581B0B" w:rsidRPr="007778A4">
        <w:rPr>
          <w:sz w:val="22"/>
          <w:szCs w:val="22"/>
          <w:lang w:val="fr-FR"/>
        </w:rPr>
        <w:t>;</w:t>
      </w:r>
    </w:p>
    <w:p w14:paraId="2CE4179B" w14:textId="2F7D405D" w:rsidR="008E3C0D" w:rsidRPr="007778A4" w:rsidRDefault="00E90D49" w:rsidP="0075243F">
      <w:pPr>
        <w:pStyle w:val="ListParagraph"/>
        <w:numPr>
          <w:ilvl w:val="0"/>
          <w:numId w:val="4"/>
        </w:numPr>
        <w:jc w:val="both"/>
        <w:rPr>
          <w:sz w:val="22"/>
          <w:szCs w:val="22"/>
          <w:lang w:val="fr-FR"/>
        </w:rPr>
      </w:pPr>
      <w:r w:rsidRPr="007778A4">
        <w:rPr>
          <w:sz w:val="22"/>
          <w:szCs w:val="22"/>
          <w:lang w:val="fr-FR"/>
        </w:rPr>
        <w:t xml:space="preserve">Concernant la fertilité du sol, </w:t>
      </w:r>
      <w:r w:rsidR="008E3C0D" w:rsidRPr="007778A4">
        <w:rPr>
          <w:sz w:val="22"/>
          <w:szCs w:val="22"/>
          <w:lang w:val="fr-FR"/>
        </w:rPr>
        <w:t xml:space="preserve">une étude </w:t>
      </w:r>
      <w:r w:rsidRPr="007778A4">
        <w:rPr>
          <w:sz w:val="22"/>
          <w:szCs w:val="22"/>
          <w:lang w:val="fr-FR"/>
        </w:rPr>
        <w:t>référence</w:t>
      </w:r>
      <w:r w:rsidR="008E3C0D" w:rsidRPr="007778A4">
        <w:rPr>
          <w:sz w:val="22"/>
          <w:szCs w:val="22"/>
          <w:lang w:val="fr-FR"/>
        </w:rPr>
        <w:t xml:space="preserve"> mené</w:t>
      </w:r>
      <w:r w:rsidR="00ED1A24" w:rsidRPr="007778A4">
        <w:rPr>
          <w:sz w:val="22"/>
          <w:szCs w:val="22"/>
          <w:lang w:val="fr-FR"/>
        </w:rPr>
        <w:t>e</w:t>
      </w:r>
      <w:r w:rsidR="008E3C0D" w:rsidRPr="007778A4">
        <w:rPr>
          <w:sz w:val="22"/>
          <w:szCs w:val="22"/>
          <w:lang w:val="fr-FR"/>
        </w:rPr>
        <w:t xml:space="preserve"> par Thomas </w:t>
      </w:r>
      <w:proofErr w:type="spellStart"/>
      <w:r w:rsidR="008E3C0D" w:rsidRPr="007778A4">
        <w:rPr>
          <w:sz w:val="22"/>
          <w:szCs w:val="22"/>
          <w:lang w:val="fr-FR"/>
        </w:rPr>
        <w:t>Fairhurst</w:t>
      </w:r>
      <w:proofErr w:type="spellEnd"/>
      <w:r w:rsidR="00055F1A" w:rsidRPr="007778A4">
        <w:rPr>
          <w:sz w:val="22"/>
          <w:szCs w:val="22"/>
          <w:lang w:val="fr-FR"/>
        </w:rPr>
        <w:t xml:space="preserve"> et David McLaughlin</w:t>
      </w:r>
      <w:r w:rsidR="008E3C0D" w:rsidRPr="007778A4">
        <w:rPr>
          <w:rStyle w:val="FootnoteReference"/>
          <w:sz w:val="22"/>
          <w:szCs w:val="22"/>
          <w:lang w:val="fr-FR"/>
        </w:rPr>
        <w:footnoteReference w:id="8"/>
      </w:r>
      <w:r w:rsidR="008E3C0D" w:rsidRPr="007778A4">
        <w:rPr>
          <w:sz w:val="22"/>
          <w:szCs w:val="22"/>
          <w:lang w:val="fr-FR"/>
        </w:rPr>
        <w:t xml:space="preserve"> a démontré que la productivité du palmier à huile n’était pas significativement impactée par le type de sol </w:t>
      </w:r>
      <w:r w:rsidRPr="007778A4">
        <w:rPr>
          <w:sz w:val="22"/>
          <w:szCs w:val="22"/>
          <w:lang w:val="fr-FR"/>
        </w:rPr>
        <w:t>pour des coûts équival</w:t>
      </w:r>
      <w:r w:rsidR="00ED1A24" w:rsidRPr="007778A4">
        <w:rPr>
          <w:sz w:val="22"/>
          <w:szCs w:val="22"/>
          <w:lang w:val="fr-FR"/>
        </w:rPr>
        <w:t xml:space="preserve">ent en matière de fertilisation. La productivité est principalement impactée </w:t>
      </w:r>
      <w:r w:rsidR="008E3C0D" w:rsidRPr="007778A4">
        <w:rPr>
          <w:sz w:val="22"/>
          <w:szCs w:val="22"/>
          <w:lang w:val="fr-FR"/>
        </w:rPr>
        <w:t xml:space="preserve">par les pratiques agricoles utilisées pour la mise en place et l’entretien des plantations. </w:t>
      </w:r>
      <w:r w:rsidRPr="007778A4">
        <w:rPr>
          <w:sz w:val="22"/>
          <w:szCs w:val="22"/>
          <w:lang w:val="fr-FR"/>
        </w:rPr>
        <w:t>De plus</w:t>
      </w:r>
      <w:r w:rsidR="00581B0B" w:rsidRPr="007778A4">
        <w:rPr>
          <w:sz w:val="22"/>
          <w:szCs w:val="22"/>
          <w:lang w:val="fr-FR"/>
        </w:rPr>
        <w:t>,</w:t>
      </w:r>
      <w:r w:rsidRPr="007778A4">
        <w:rPr>
          <w:sz w:val="22"/>
          <w:szCs w:val="22"/>
          <w:lang w:val="fr-FR"/>
        </w:rPr>
        <w:t xml:space="preserve"> l’étude a montré des coûts d’installation de plantation et d’entretien avec des fertilisants supérieurs dans le cas de forêts présentant un relief </w:t>
      </w:r>
      <w:r w:rsidR="00581B0B" w:rsidRPr="007778A4">
        <w:rPr>
          <w:sz w:val="22"/>
          <w:szCs w:val="22"/>
          <w:lang w:val="fr-FR"/>
        </w:rPr>
        <w:t>vallonné ;</w:t>
      </w:r>
    </w:p>
    <w:p w14:paraId="46891830" w14:textId="016BBA96" w:rsidR="00E90D49" w:rsidRPr="007778A4" w:rsidRDefault="00E90D49" w:rsidP="0075243F">
      <w:pPr>
        <w:pStyle w:val="ListParagraph"/>
        <w:numPr>
          <w:ilvl w:val="0"/>
          <w:numId w:val="4"/>
        </w:numPr>
        <w:jc w:val="both"/>
        <w:rPr>
          <w:sz w:val="22"/>
          <w:szCs w:val="22"/>
          <w:lang w:val="fr-FR"/>
        </w:rPr>
      </w:pPr>
      <w:r w:rsidRPr="007778A4">
        <w:rPr>
          <w:sz w:val="22"/>
          <w:szCs w:val="22"/>
          <w:lang w:val="fr-FR"/>
        </w:rPr>
        <w:lastRenderedPageBreak/>
        <w:t xml:space="preserve">Concernant </w:t>
      </w:r>
      <w:r w:rsidR="00581B0B" w:rsidRPr="007778A4">
        <w:rPr>
          <w:sz w:val="22"/>
          <w:szCs w:val="22"/>
          <w:lang w:val="fr-FR"/>
        </w:rPr>
        <w:t>le</w:t>
      </w:r>
      <w:r w:rsidRPr="007778A4">
        <w:rPr>
          <w:sz w:val="22"/>
          <w:szCs w:val="22"/>
          <w:lang w:val="fr-FR"/>
        </w:rPr>
        <w:t xml:space="preserve"> foncier</w:t>
      </w:r>
      <w:r w:rsidR="00581B0B" w:rsidRPr="007778A4">
        <w:rPr>
          <w:sz w:val="22"/>
          <w:szCs w:val="22"/>
          <w:lang w:val="fr-FR"/>
        </w:rPr>
        <w:t xml:space="preserve"> dans le contexte congolais</w:t>
      </w:r>
      <w:r w:rsidRPr="007778A4">
        <w:rPr>
          <w:sz w:val="22"/>
          <w:szCs w:val="22"/>
          <w:lang w:val="fr-FR"/>
        </w:rPr>
        <w:t xml:space="preserve">, </w:t>
      </w:r>
      <w:r w:rsidR="00ED1A24" w:rsidRPr="007778A4">
        <w:rPr>
          <w:sz w:val="22"/>
          <w:szCs w:val="22"/>
          <w:lang w:val="fr-FR"/>
        </w:rPr>
        <w:t>l’accès aux</w:t>
      </w:r>
      <w:r w:rsidRPr="007778A4">
        <w:rPr>
          <w:sz w:val="22"/>
          <w:szCs w:val="22"/>
          <w:lang w:val="fr-FR"/>
        </w:rPr>
        <w:t xml:space="preserve"> zones de savane a été largement facilité pour les industriels</w:t>
      </w:r>
      <w:r w:rsidR="00581B0B" w:rsidRPr="007778A4">
        <w:rPr>
          <w:sz w:val="22"/>
          <w:szCs w:val="22"/>
          <w:lang w:val="fr-FR"/>
        </w:rPr>
        <w:t xml:space="preserve"> à travers la mise en œuvre du PRONAR</w:t>
      </w:r>
      <w:r w:rsidRPr="007778A4">
        <w:rPr>
          <w:sz w:val="22"/>
          <w:szCs w:val="22"/>
          <w:lang w:val="fr-FR"/>
        </w:rPr>
        <w:t>. En effet, le PRONAR vise à promouvoir les plantations agro-industrielles sur 70% de la surface de 1 millions d</w:t>
      </w:r>
      <w:r w:rsidR="00581B0B" w:rsidRPr="007778A4">
        <w:rPr>
          <w:sz w:val="22"/>
          <w:szCs w:val="22"/>
          <w:lang w:val="fr-FR"/>
        </w:rPr>
        <w:t>’hectare visée par le programme ;</w:t>
      </w:r>
    </w:p>
    <w:p w14:paraId="02E9F854" w14:textId="6F0930FB" w:rsidR="00E90D49" w:rsidRPr="007778A4" w:rsidRDefault="00E90D49" w:rsidP="0075243F">
      <w:pPr>
        <w:pStyle w:val="ListParagraph"/>
        <w:numPr>
          <w:ilvl w:val="0"/>
          <w:numId w:val="4"/>
        </w:numPr>
        <w:jc w:val="both"/>
        <w:rPr>
          <w:sz w:val="22"/>
          <w:szCs w:val="22"/>
          <w:lang w:val="fr-FR"/>
        </w:rPr>
      </w:pPr>
      <w:r w:rsidRPr="007778A4">
        <w:rPr>
          <w:sz w:val="22"/>
          <w:szCs w:val="22"/>
          <w:lang w:val="fr-FR"/>
        </w:rPr>
        <w:t xml:space="preserve">Concernant les coûts d’implantation, il subsiste </w:t>
      </w:r>
      <w:r w:rsidR="00581B0B" w:rsidRPr="007778A4">
        <w:rPr>
          <w:sz w:val="22"/>
          <w:szCs w:val="22"/>
          <w:lang w:val="fr-FR"/>
        </w:rPr>
        <w:t xml:space="preserve">en effet </w:t>
      </w:r>
      <w:r w:rsidRPr="007778A4">
        <w:rPr>
          <w:sz w:val="22"/>
          <w:szCs w:val="22"/>
          <w:lang w:val="fr-FR"/>
        </w:rPr>
        <w:t xml:space="preserve">une perte de </w:t>
      </w:r>
      <w:r w:rsidR="00204252" w:rsidRPr="007778A4">
        <w:rPr>
          <w:sz w:val="22"/>
          <w:szCs w:val="22"/>
          <w:lang w:val="fr-FR"/>
        </w:rPr>
        <w:t>revenus</w:t>
      </w:r>
      <w:r w:rsidRPr="007778A4">
        <w:rPr>
          <w:sz w:val="22"/>
          <w:szCs w:val="22"/>
          <w:lang w:val="fr-FR"/>
        </w:rPr>
        <w:t xml:space="preserve"> </w:t>
      </w:r>
      <w:r w:rsidR="00204252">
        <w:rPr>
          <w:sz w:val="22"/>
          <w:szCs w:val="22"/>
          <w:lang w:val="fr-FR"/>
        </w:rPr>
        <w:t xml:space="preserve">pour le pays </w:t>
      </w:r>
      <w:r w:rsidRPr="007778A4">
        <w:rPr>
          <w:sz w:val="22"/>
          <w:szCs w:val="22"/>
          <w:lang w:val="fr-FR"/>
        </w:rPr>
        <w:t>liés à l’exploitation préalable du bois en amont de la plan</w:t>
      </w:r>
      <w:r w:rsidR="00581B0B" w:rsidRPr="007778A4">
        <w:rPr>
          <w:sz w:val="22"/>
          <w:szCs w:val="22"/>
          <w:lang w:val="fr-FR"/>
        </w:rPr>
        <w:t xml:space="preserve">tation. La République du Congo </w:t>
      </w:r>
      <w:r w:rsidRPr="007778A4">
        <w:rPr>
          <w:sz w:val="22"/>
          <w:szCs w:val="22"/>
          <w:lang w:val="fr-FR"/>
        </w:rPr>
        <w:t>pourrait</w:t>
      </w:r>
      <w:r w:rsidR="00581B0B" w:rsidRPr="007778A4">
        <w:rPr>
          <w:sz w:val="22"/>
          <w:szCs w:val="22"/>
          <w:lang w:val="fr-FR"/>
        </w:rPr>
        <w:t xml:space="preserve"> cependant</w:t>
      </w:r>
      <w:r w:rsidRPr="007778A4">
        <w:rPr>
          <w:sz w:val="22"/>
          <w:szCs w:val="22"/>
          <w:lang w:val="fr-FR"/>
        </w:rPr>
        <w:t xml:space="preserve"> c</w:t>
      </w:r>
      <w:r w:rsidR="00581B0B" w:rsidRPr="007778A4">
        <w:rPr>
          <w:sz w:val="22"/>
          <w:szCs w:val="22"/>
          <w:lang w:val="fr-FR"/>
        </w:rPr>
        <w:t xml:space="preserve">ompenser ce manque à gagner à travers l’obtention de paiements REDD+ </w:t>
      </w:r>
      <w:r w:rsidRPr="007778A4">
        <w:rPr>
          <w:sz w:val="22"/>
          <w:szCs w:val="22"/>
          <w:lang w:val="fr-FR"/>
        </w:rPr>
        <w:t xml:space="preserve">associés à la déforestation évitée de ces grands espaces forestier.  </w:t>
      </w:r>
    </w:p>
    <w:p w14:paraId="3E716500" w14:textId="77777777" w:rsidR="008E3C0D" w:rsidRPr="007778A4" w:rsidRDefault="008E3C0D" w:rsidP="0054102D">
      <w:pPr>
        <w:jc w:val="both"/>
        <w:rPr>
          <w:sz w:val="22"/>
          <w:szCs w:val="22"/>
          <w:lang w:val="fr-FR"/>
        </w:rPr>
      </w:pPr>
    </w:p>
    <w:p w14:paraId="72681F9A" w14:textId="26B6DE5B" w:rsidR="00E131A1" w:rsidRPr="007778A4" w:rsidRDefault="00E131A1" w:rsidP="009A6FF8">
      <w:pPr>
        <w:pStyle w:val="Heading3"/>
        <w:jc w:val="both"/>
        <w:rPr>
          <w:sz w:val="22"/>
          <w:szCs w:val="22"/>
          <w:lang w:val="fr-FR"/>
        </w:rPr>
      </w:pPr>
      <w:r w:rsidRPr="007778A4">
        <w:rPr>
          <w:sz w:val="22"/>
          <w:szCs w:val="22"/>
          <w:lang w:val="fr-FR"/>
        </w:rPr>
        <w:t xml:space="preserve">Argument </w:t>
      </w:r>
      <w:r w:rsidR="00B46A07" w:rsidRPr="007778A4">
        <w:rPr>
          <w:sz w:val="22"/>
          <w:szCs w:val="22"/>
          <w:lang w:val="fr-FR"/>
        </w:rPr>
        <w:t>2</w:t>
      </w:r>
      <w:r w:rsidRPr="007778A4">
        <w:rPr>
          <w:sz w:val="22"/>
          <w:szCs w:val="22"/>
          <w:lang w:val="fr-FR"/>
        </w:rPr>
        <w:t> :</w:t>
      </w:r>
      <w:r w:rsidR="005109A4" w:rsidRPr="007778A4">
        <w:rPr>
          <w:sz w:val="22"/>
          <w:szCs w:val="22"/>
          <w:lang w:val="fr-FR"/>
        </w:rPr>
        <w:t xml:space="preserve"> </w:t>
      </w:r>
      <w:r w:rsidR="004C23D1" w:rsidRPr="007778A4">
        <w:rPr>
          <w:sz w:val="22"/>
          <w:szCs w:val="22"/>
          <w:lang w:val="fr-FR"/>
        </w:rPr>
        <w:t>La majeure partie des producte</w:t>
      </w:r>
      <w:r w:rsidR="00581B0B" w:rsidRPr="007778A4">
        <w:rPr>
          <w:sz w:val="22"/>
          <w:szCs w:val="22"/>
          <w:lang w:val="fr-FR"/>
        </w:rPr>
        <w:t xml:space="preserve">urs et acheteurs internationaux </w:t>
      </w:r>
      <w:r w:rsidR="00767590" w:rsidRPr="007778A4">
        <w:rPr>
          <w:sz w:val="22"/>
          <w:szCs w:val="22"/>
          <w:lang w:val="fr-FR"/>
        </w:rPr>
        <w:t>d’huile de palme</w:t>
      </w:r>
      <w:r w:rsidR="00581B0B" w:rsidRPr="007778A4">
        <w:rPr>
          <w:sz w:val="22"/>
          <w:szCs w:val="22"/>
          <w:lang w:val="fr-FR"/>
        </w:rPr>
        <w:t xml:space="preserve"> sont engagés</w:t>
      </w:r>
      <w:r w:rsidR="00520698" w:rsidRPr="007778A4">
        <w:rPr>
          <w:sz w:val="22"/>
          <w:szCs w:val="22"/>
          <w:lang w:val="fr-FR"/>
        </w:rPr>
        <w:t xml:space="preserve"> </w:t>
      </w:r>
      <w:r w:rsidR="004C23D1" w:rsidRPr="007778A4">
        <w:rPr>
          <w:sz w:val="22"/>
          <w:szCs w:val="22"/>
          <w:lang w:val="fr-FR"/>
        </w:rPr>
        <w:t>dans un processus « </w:t>
      </w:r>
      <w:r w:rsidR="00581B0B" w:rsidRPr="007778A4">
        <w:rPr>
          <w:sz w:val="22"/>
          <w:szCs w:val="22"/>
          <w:lang w:val="fr-FR"/>
        </w:rPr>
        <w:t>zéro</w:t>
      </w:r>
      <w:r w:rsidR="004C23D1" w:rsidRPr="007778A4">
        <w:rPr>
          <w:sz w:val="22"/>
          <w:szCs w:val="22"/>
          <w:lang w:val="fr-FR"/>
        </w:rPr>
        <w:t xml:space="preserve"> déforestation »</w:t>
      </w:r>
    </w:p>
    <w:p w14:paraId="507D01A1" w14:textId="77777777" w:rsidR="00581B0B" w:rsidRPr="007778A4" w:rsidRDefault="00581B0B" w:rsidP="00581B0B">
      <w:pPr>
        <w:rPr>
          <w:sz w:val="22"/>
          <w:szCs w:val="22"/>
          <w:lang w:val="fr-FR"/>
        </w:rPr>
      </w:pPr>
    </w:p>
    <w:p w14:paraId="27D8AA76" w14:textId="4D2BF96A" w:rsidR="00D5788F" w:rsidRPr="007778A4" w:rsidRDefault="00922A1E" w:rsidP="00066419">
      <w:pPr>
        <w:jc w:val="both"/>
        <w:rPr>
          <w:sz w:val="22"/>
          <w:szCs w:val="22"/>
          <w:lang w:val="fr-FR"/>
        </w:rPr>
      </w:pPr>
      <w:r w:rsidRPr="007778A4">
        <w:rPr>
          <w:sz w:val="22"/>
          <w:szCs w:val="22"/>
          <w:lang w:val="fr-FR"/>
        </w:rPr>
        <w:t>Les plus grands producteu</w:t>
      </w:r>
      <w:r w:rsidR="006F736C" w:rsidRPr="007778A4">
        <w:rPr>
          <w:sz w:val="22"/>
          <w:szCs w:val="22"/>
          <w:lang w:val="fr-FR"/>
        </w:rPr>
        <w:t xml:space="preserve">rs d’huile de palme </w:t>
      </w:r>
      <w:r w:rsidR="00527CBD" w:rsidRPr="007778A4">
        <w:rPr>
          <w:sz w:val="22"/>
          <w:szCs w:val="22"/>
          <w:lang w:val="fr-FR"/>
        </w:rPr>
        <w:t xml:space="preserve">se sont </w:t>
      </w:r>
      <w:r w:rsidR="00A733C6" w:rsidRPr="007778A4">
        <w:rPr>
          <w:sz w:val="22"/>
          <w:szCs w:val="22"/>
          <w:lang w:val="fr-FR"/>
        </w:rPr>
        <w:t>engagés</w:t>
      </w:r>
      <w:r w:rsidR="00527CBD" w:rsidRPr="007778A4">
        <w:rPr>
          <w:sz w:val="22"/>
          <w:szCs w:val="22"/>
          <w:lang w:val="fr-FR"/>
        </w:rPr>
        <w:t xml:space="preserve"> </w:t>
      </w:r>
      <w:r w:rsidR="00401659" w:rsidRPr="007778A4">
        <w:rPr>
          <w:sz w:val="22"/>
          <w:szCs w:val="22"/>
          <w:lang w:val="fr-FR"/>
        </w:rPr>
        <w:t xml:space="preserve">à faire disparaître la </w:t>
      </w:r>
      <w:r w:rsidR="007414FB" w:rsidRPr="007778A4">
        <w:rPr>
          <w:sz w:val="22"/>
          <w:szCs w:val="22"/>
          <w:lang w:val="fr-FR"/>
        </w:rPr>
        <w:t>déforestation</w:t>
      </w:r>
      <w:r w:rsidR="00401659" w:rsidRPr="007778A4">
        <w:rPr>
          <w:sz w:val="22"/>
          <w:szCs w:val="22"/>
          <w:lang w:val="fr-FR"/>
        </w:rPr>
        <w:t xml:space="preserve"> de leur mode de production à plus ou moins courte échéance.</w:t>
      </w:r>
      <w:r w:rsidR="00066419" w:rsidRPr="007778A4">
        <w:rPr>
          <w:sz w:val="22"/>
          <w:szCs w:val="22"/>
          <w:lang w:val="fr-FR"/>
        </w:rPr>
        <w:t xml:space="preserve"> </w:t>
      </w:r>
      <w:r w:rsidR="00D5788F" w:rsidRPr="007778A4">
        <w:rPr>
          <w:sz w:val="22"/>
          <w:szCs w:val="22"/>
          <w:lang w:val="fr-FR"/>
        </w:rPr>
        <w:t>Collectivement, ils représentent 96% du volume total d’huile de palme pr</w:t>
      </w:r>
      <w:r w:rsidR="00581B0B" w:rsidRPr="007778A4">
        <w:rPr>
          <w:sz w:val="22"/>
          <w:szCs w:val="22"/>
          <w:lang w:val="fr-FR"/>
        </w:rPr>
        <w:t>oduit et échangé sur le marché mondial</w:t>
      </w:r>
      <w:r w:rsidR="00252020" w:rsidRPr="007778A4">
        <w:rPr>
          <w:rStyle w:val="FootnoteReference"/>
          <w:sz w:val="22"/>
          <w:szCs w:val="22"/>
          <w:lang w:val="fr-FR"/>
        </w:rPr>
        <w:footnoteReference w:id="9"/>
      </w:r>
      <w:r w:rsidR="00252020" w:rsidRPr="007778A4">
        <w:rPr>
          <w:sz w:val="22"/>
          <w:szCs w:val="22"/>
          <w:lang w:val="fr-FR"/>
        </w:rPr>
        <w:t>.</w:t>
      </w:r>
      <w:r w:rsidR="00581B0B" w:rsidRPr="007778A4">
        <w:rPr>
          <w:sz w:val="22"/>
          <w:szCs w:val="22"/>
          <w:lang w:val="fr-FR"/>
        </w:rPr>
        <w:t xml:space="preserve"> </w:t>
      </w:r>
      <w:r w:rsidR="00D5788F" w:rsidRPr="007778A4">
        <w:rPr>
          <w:sz w:val="22"/>
          <w:szCs w:val="22"/>
          <w:lang w:val="fr-FR"/>
        </w:rPr>
        <w:t xml:space="preserve">Ce nombre continue à croitre et inclus tous les acteurs de la chaine de production de l’huile de palme, des planteurs aux </w:t>
      </w:r>
      <w:r w:rsidR="00B21F97" w:rsidRPr="007778A4">
        <w:rPr>
          <w:sz w:val="22"/>
          <w:szCs w:val="22"/>
          <w:lang w:val="fr-FR"/>
        </w:rPr>
        <w:t>grand</w:t>
      </w:r>
      <w:r w:rsidR="005638A7" w:rsidRPr="007778A4">
        <w:rPr>
          <w:sz w:val="22"/>
          <w:szCs w:val="22"/>
          <w:lang w:val="fr-FR"/>
        </w:rPr>
        <w:t>e</w:t>
      </w:r>
      <w:r w:rsidR="00B21F97" w:rsidRPr="007778A4">
        <w:rPr>
          <w:sz w:val="22"/>
          <w:szCs w:val="22"/>
          <w:lang w:val="fr-FR"/>
        </w:rPr>
        <w:t xml:space="preserve">s </w:t>
      </w:r>
      <w:r w:rsidR="005638A7" w:rsidRPr="007778A4">
        <w:rPr>
          <w:sz w:val="22"/>
          <w:szCs w:val="22"/>
          <w:lang w:val="fr-FR"/>
        </w:rPr>
        <w:t>compagnies du secteur</w:t>
      </w:r>
      <w:r w:rsidR="00D5788F" w:rsidRPr="007778A4">
        <w:rPr>
          <w:sz w:val="22"/>
          <w:szCs w:val="22"/>
          <w:lang w:val="fr-FR"/>
        </w:rPr>
        <w:t xml:space="preserve"> de l’agro</w:t>
      </w:r>
      <w:r w:rsidR="00074503" w:rsidRPr="007778A4">
        <w:rPr>
          <w:sz w:val="22"/>
          <w:szCs w:val="22"/>
          <w:lang w:val="fr-FR"/>
        </w:rPr>
        <w:t>-</w:t>
      </w:r>
      <w:r w:rsidR="00D5788F" w:rsidRPr="007778A4">
        <w:rPr>
          <w:sz w:val="22"/>
          <w:szCs w:val="22"/>
          <w:lang w:val="fr-FR"/>
        </w:rPr>
        <w:t>industrie</w:t>
      </w:r>
      <w:r w:rsidR="00550B24" w:rsidRPr="007778A4">
        <w:rPr>
          <w:sz w:val="22"/>
          <w:szCs w:val="22"/>
          <w:lang w:val="fr-FR"/>
        </w:rPr>
        <w:t xml:space="preserve"> </w:t>
      </w:r>
      <w:r w:rsidR="00581B0B" w:rsidRPr="007778A4">
        <w:rPr>
          <w:sz w:val="22"/>
          <w:szCs w:val="22"/>
          <w:lang w:val="fr-FR"/>
        </w:rPr>
        <w:t>comme Nestlé ou Unilever par exemple</w:t>
      </w:r>
      <w:r w:rsidR="00D5788F" w:rsidRPr="007778A4">
        <w:rPr>
          <w:sz w:val="22"/>
          <w:szCs w:val="22"/>
          <w:lang w:val="fr-FR"/>
        </w:rPr>
        <w:t>.</w:t>
      </w:r>
    </w:p>
    <w:p w14:paraId="3E8B8F89" w14:textId="77777777" w:rsidR="006374E8" w:rsidRPr="007778A4" w:rsidRDefault="006374E8" w:rsidP="00066419">
      <w:pPr>
        <w:jc w:val="both"/>
        <w:rPr>
          <w:sz w:val="22"/>
          <w:szCs w:val="22"/>
          <w:lang w:val="fr-FR"/>
        </w:rPr>
      </w:pPr>
    </w:p>
    <w:p w14:paraId="6F7D08DD" w14:textId="391C74D5" w:rsidR="00AD4BC8" w:rsidRPr="007778A4" w:rsidRDefault="00D5788F" w:rsidP="00066419">
      <w:pPr>
        <w:jc w:val="both"/>
        <w:rPr>
          <w:sz w:val="22"/>
          <w:szCs w:val="22"/>
          <w:lang w:val="fr-FR"/>
        </w:rPr>
      </w:pPr>
      <w:r w:rsidRPr="007778A4">
        <w:rPr>
          <w:sz w:val="22"/>
          <w:szCs w:val="22"/>
          <w:lang w:val="fr-FR"/>
        </w:rPr>
        <w:t xml:space="preserve">Bien que </w:t>
      </w:r>
      <w:r w:rsidR="00600597" w:rsidRPr="007778A4">
        <w:rPr>
          <w:sz w:val="22"/>
          <w:szCs w:val="22"/>
          <w:lang w:val="fr-FR"/>
        </w:rPr>
        <w:t>ces compagnies</w:t>
      </w:r>
      <w:r w:rsidRPr="007778A4">
        <w:rPr>
          <w:sz w:val="22"/>
          <w:szCs w:val="22"/>
          <w:lang w:val="fr-FR"/>
        </w:rPr>
        <w:t xml:space="preserve"> ne </w:t>
      </w:r>
      <w:r w:rsidR="00600597" w:rsidRPr="007778A4">
        <w:rPr>
          <w:sz w:val="22"/>
          <w:szCs w:val="22"/>
          <w:lang w:val="fr-FR"/>
        </w:rPr>
        <w:t xml:space="preserve">définissent pas </w:t>
      </w:r>
      <w:r w:rsidR="00066419" w:rsidRPr="007778A4">
        <w:rPr>
          <w:sz w:val="22"/>
          <w:szCs w:val="22"/>
          <w:lang w:val="fr-FR"/>
        </w:rPr>
        <w:t xml:space="preserve">toujours </w:t>
      </w:r>
      <w:r w:rsidR="00600597" w:rsidRPr="007778A4">
        <w:rPr>
          <w:sz w:val="22"/>
          <w:szCs w:val="22"/>
          <w:lang w:val="fr-FR"/>
        </w:rPr>
        <w:t xml:space="preserve">la déforestation </w:t>
      </w:r>
      <w:r w:rsidR="00066419" w:rsidRPr="007778A4">
        <w:rPr>
          <w:sz w:val="22"/>
          <w:szCs w:val="22"/>
          <w:lang w:val="fr-FR"/>
        </w:rPr>
        <w:t>de la même manière</w:t>
      </w:r>
      <w:r w:rsidR="00550B24" w:rsidRPr="007778A4">
        <w:rPr>
          <w:sz w:val="22"/>
          <w:szCs w:val="22"/>
          <w:lang w:val="fr-FR"/>
        </w:rPr>
        <w:t xml:space="preserve"> avec des distinctions portant sur la définition de la forêt, les zones protégés et les moyens à mettre en œuvre, elles s’accordent toutes pour interdire la déforestation de forêts primaires, </w:t>
      </w:r>
      <w:r w:rsidR="0016247B" w:rsidRPr="007778A4">
        <w:rPr>
          <w:sz w:val="22"/>
          <w:szCs w:val="22"/>
          <w:lang w:val="fr-FR"/>
        </w:rPr>
        <w:t xml:space="preserve">qui sont </w:t>
      </w:r>
      <w:r w:rsidR="00550B24" w:rsidRPr="007778A4">
        <w:rPr>
          <w:sz w:val="22"/>
          <w:szCs w:val="22"/>
          <w:lang w:val="fr-FR"/>
        </w:rPr>
        <w:t>nombreuses en République du Congo.</w:t>
      </w:r>
    </w:p>
    <w:p w14:paraId="489D4575" w14:textId="6C5084F3" w:rsidR="00DD42F6" w:rsidRPr="007778A4" w:rsidRDefault="00DD42F6" w:rsidP="00066419">
      <w:pPr>
        <w:jc w:val="both"/>
        <w:rPr>
          <w:sz w:val="22"/>
          <w:szCs w:val="22"/>
          <w:lang w:val="fr-FR"/>
        </w:rPr>
      </w:pPr>
      <w:r w:rsidRPr="007778A4">
        <w:rPr>
          <w:sz w:val="22"/>
          <w:szCs w:val="22"/>
          <w:lang w:val="fr-FR"/>
        </w:rPr>
        <w:t xml:space="preserve">Laurène </w:t>
      </w:r>
      <w:proofErr w:type="spellStart"/>
      <w:r w:rsidRPr="007778A4">
        <w:rPr>
          <w:sz w:val="22"/>
          <w:szCs w:val="22"/>
          <w:lang w:val="fr-FR"/>
        </w:rPr>
        <w:t>Feintrenie</w:t>
      </w:r>
      <w:proofErr w:type="spellEnd"/>
      <w:r w:rsidRPr="007778A4">
        <w:rPr>
          <w:sz w:val="22"/>
          <w:szCs w:val="22"/>
          <w:lang w:val="fr-FR"/>
        </w:rPr>
        <w:t xml:space="preserve"> rapporte</w:t>
      </w:r>
      <w:r w:rsidRPr="007778A4">
        <w:rPr>
          <w:rStyle w:val="FootnoteReference"/>
          <w:sz w:val="22"/>
          <w:szCs w:val="22"/>
          <w:lang w:val="fr-FR"/>
        </w:rPr>
        <w:footnoteReference w:id="10"/>
      </w:r>
      <w:r w:rsidR="000825E2" w:rsidRPr="007778A4">
        <w:rPr>
          <w:sz w:val="22"/>
          <w:szCs w:val="22"/>
          <w:lang w:val="fr-FR"/>
        </w:rPr>
        <w:t xml:space="preserve"> ainsi </w:t>
      </w:r>
      <w:r w:rsidR="006F736C" w:rsidRPr="007778A4">
        <w:rPr>
          <w:sz w:val="22"/>
          <w:szCs w:val="22"/>
          <w:lang w:val="fr-FR"/>
        </w:rPr>
        <w:t xml:space="preserve">que </w:t>
      </w:r>
      <w:r w:rsidR="000825E2" w:rsidRPr="007778A4">
        <w:rPr>
          <w:sz w:val="22"/>
          <w:szCs w:val="22"/>
          <w:lang w:val="fr-FR"/>
        </w:rPr>
        <w:t xml:space="preserve">pour respecter les critères de la certification RSPO, </w:t>
      </w:r>
      <w:proofErr w:type="spellStart"/>
      <w:r w:rsidR="000825E2" w:rsidRPr="007778A4">
        <w:rPr>
          <w:sz w:val="22"/>
          <w:szCs w:val="22"/>
          <w:lang w:val="fr-FR"/>
        </w:rPr>
        <w:t>Olam</w:t>
      </w:r>
      <w:proofErr w:type="spellEnd"/>
      <w:r w:rsidR="000825E2" w:rsidRPr="007778A4">
        <w:rPr>
          <w:sz w:val="22"/>
          <w:szCs w:val="22"/>
          <w:lang w:val="fr-FR"/>
        </w:rPr>
        <w:t xml:space="preserve"> a refusé de développer </w:t>
      </w:r>
      <w:r w:rsidR="00074503" w:rsidRPr="007778A4">
        <w:rPr>
          <w:sz w:val="22"/>
          <w:szCs w:val="22"/>
          <w:lang w:val="fr-FR"/>
        </w:rPr>
        <w:t>le palmier à huile</w:t>
      </w:r>
      <w:r w:rsidR="000825E2" w:rsidRPr="007778A4">
        <w:rPr>
          <w:sz w:val="22"/>
          <w:szCs w:val="22"/>
          <w:lang w:val="fr-FR"/>
        </w:rPr>
        <w:t xml:space="preserve"> sur des zones forestières à fort potentiel de conservation (HCV)</w:t>
      </w:r>
      <w:r w:rsidR="006F736C" w:rsidRPr="007778A4">
        <w:rPr>
          <w:sz w:val="22"/>
          <w:szCs w:val="22"/>
          <w:lang w:val="fr-FR"/>
        </w:rPr>
        <w:t xml:space="preserve"> au Gabon tandis que le plus grand producteur</w:t>
      </w:r>
      <w:r w:rsidR="0040148E" w:rsidRPr="007778A4">
        <w:rPr>
          <w:sz w:val="22"/>
          <w:szCs w:val="22"/>
          <w:lang w:val="fr-FR"/>
        </w:rPr>
        <w:t xml:space="preserve"> mondial</w:t>
      </w:r>
      <w:r w:rsidR="006F736C" w:rsidRPr="007778A4">
        <w:rPr>
          <w:sz w:val="22"/>
          <w:szCs w:val="22"/>
          <w:lang w:val="fr-FR"/>
        </w:rPr>
        <w:t xml:space="preserve">, </w:t>
      </w:r>
      <w:proofErr w:type="spellStart"/>
      <w:r w:rsidR="006F736C" w:rsidRPr="007778A4">
        <w:rPr>
          <w:sz w:val="22"/>
          <w:szCs w:val="22"/>
          <w:lang w:val="fr-FR"/>
        </w:rPr>
        <w:t>Sime</w:t>
      </w:r>
      <w:proofErr w:type="spellEnd"/>
      <w:r w:rsidR="006F736C" w:rsidRPr="007778A4">
        <w:rPr>
          <w:sz w:val="22"/>
          <w:szCs w:val="22"/>
          <w:lang w:val="fr-FR"/>
        </w:rPr>
        <w:t xml:space="preserve"> Darby</w:t>
      </w:r>
      <w:r w:rsidR="00213ACE" w:rsidRPr="007778A4">
        <w:rPr>
          <w:sz w:val="22"/>
          <w:szCs w:val="22"/>
          <w:lang w:val="fr-FR"/>
        </w:rPr>
        <w:t>, a choisi d’abandonner ses projets de développement au Cameroun car il ne parvenait pas à obtenir des concessions en zone non forestière.</w:t>
      </w:r>
    </w:p>
    <w:p w14:paraId="680949DF" w14:textId="77777777" w:rsidR="005638A7" w:rsidRPr="007778A4" w:rsidRDefault="005638A7" w:rsidP="00066419">
      <w:pPr>
        <w:jc w:val="both"/>
        <w:rPr>
          <w:sz w:val="22"/>
          <w:szCs w:val="22"/>
          <w:lang w:val="fr-FR"/>
        </w:rPr>
      </w:pPr>
    </w:p>
    <w:p w14:paraId="60110EB6" w14:textId="2BE05835" w:rsidR="00F115DA" w:rsidRDefault="00AD4BC8" w:rsidP="00066419">
      <w:pPr>
        <w:jc w:val="both"/>
        <w:rPr>
          <w:sz w:val="22"/>
          <w:szCs w:val="22"/>
          <w:lang w:val="fr-FR"/>
        </w:rPr>
      </w:pPr>
      <w:r w:rsidRPr="007778A4">
        <w:rPr>
          <w:sz w:val="22"/>
          <w:szCs w:val="22"/>
          <w:lang w:val="fr-FR"/>
        </w:rPr>
        <w:t xml:space="preserve">Les compagnies internationales sont également très sensibles à leur réputation et </w:t>
      </w:r>
      <w:r w:rsidR="00736A22" w:rsidRPr="007778A4">
        <w:rPr>
          <w:sz w:val="22"/>
          <w:szCs w:val="22"/>
          <w:lang w:val="fr-FR"/>
        </w:rPr>
        <w:t>essaient d’</w:t>
      </w:r>
      <w:r w:rsidRPr="007778A4">
        <w:rPr>
          <w:sz w:val="22"/>
          <w:szCs w:val="22"/>
          <w:lang w:val="fr-FR"/>
        </w:rPr>
        <w:t>éviter toute mauvaise presse pouvant avoir des répercussions sur leurs marchés</w:t>
      </w:r>
      <w:r w:rsidR="004C37D6" w:rsidRPr="007778A4">
        <w:rPr>
          <w:sz w:val="22"/>
          <w:szCs w:val="22"/>
          <w:lang w:val="fr-FR"/>
        </w:rPr>
        <w:t xml:space="preserve"> finaux. De plus en plus, elles cherchent à se distancer des régions géographiques associées à des pratiques non-durables, pour évite</w:t>
      </w:r>
      <w:r w:rsidR="00412775" w:rsidRPr="007778A4">
        <w:rPr>
          <w:sz w:val="22"/>
          <w:szCs w:val="22"/>
          <w:lang w:val="fr-FR"/>
        </w:rPr>
        <w:t>r tout risque d’amalgame.</w:t>
      </w:r>
      <w:r w:rsidR="00F115DA">
        <w:rPr>
          <w:sz w:val="22"/>
          <w:szCs w:val="22"/>
          <w:lang w:val="fr-FR"/>
        </w:rPr>
        <w:t xml:space="preserve"> Une nouvelle initiative, portée par le Consumer Good Forum</w:t>
      </w:r>
      <w:r w:rsidR="004F5C31">
        <w:rPr>
          <w:sz w:val="22"/>
          <w:szCs w:val="22"/>
          <w:lang w:val="fr-FR"/>
        </w:rPr>
        <w:t xml:space="preserve"> et le TFA2020</w:t>
      </w:r>
      <w:r w:rsidR="00F115DA">
        <w:rPr>
          <w:sz w:val="22"/>
          <w:szCs w:val="22"/>
          <w:lang w:val="fr-FR"/>
        </w:rPr>
        <w:t>, deux des plus grandes associations de producteurs et d’acheteurs de produits agricoles</w:t>
      </w:r>
      <w:r w:rsidR="001536FA">
        <w:rPr>
          <w:rStyle w:val="FootnoteReference"/>
          <w:sz w:val="22"/>
          <w:szCs w:val="22"/>
          <w:lang w:val="fr-FR"/>
        </w:rPr>
        <w:footnoteReference w:id="11"/>
      </w:r>
      <w:r w:rsidR="00F115DA">
        <w:rPr>
          <w:sz w:val="22"/>
          <w:szCs w:val="22"/>
          <w:lang w:val="fr-FR"/>
        </w:rPr>
        <w:t>, vise à créer des zones d’approvisionnement prioritaires sur la base du respect des principes de l’agriculture durable</w:t>
      </w:r>
      <w:r w:rsidR="00744BE1">
        <w:rPr>
          <w:rStyle w:val="FootnoteReference"/>
          <w:sz w:val="22"/>
          <w:szCs w:val="22"/>
          <w:lang w:val="fr-FR"/>
        </w:rPr>
        <w:footnoteReference w:id="12"/>
      </w:r>
      <w:r w:rsidR="00F115DA">
        <w:rPr>
          <w:sz w:val="22"/>
          <w:szCs w:val="22"/>
          <w:lang w:val="fr-FR"/>
        </w:rPr>
        <w:t>.</w:t>
      </w:r>
    </w:p>
    <w:p w14:paraId="1194C4F1" w14:textId="45E77437" w:rsidR="00D5788F" w:rsidRPr="007778A4" w:rsidRDefault="002C4DD7" w:rsidP="00066419">
      <w:pPr>
        <w:jc w:val="both"/>
        <w:rPr>
          <w:sz w:val="22"/>
          <w:szCs w:val="22"/>
          <w:lang w:val="fr-FR"/>
        </w:rPr>
      </w:pPr>
      <w:r w:rsidRPr="007778A4">
        <w:rPr>
          <w:sz w:val="22"/>
          <w:szCs w:val="22"/>
          <w:lang w:val="fr-FR"/>
        </w:rPr>
        <w:t>Les pays</w:t>
      </w:r>
      <w:r w:rsidR="004C37D6" w:rsidRPr="007778A4">
        <w:rPr>
          <w:sz w:val="22"/>
          <w:szCs w:val="22"/>
          <w:lang w:val="fr-FR"/>
        </w:rPr>
        <w:t xml:space="preserve"> </w:t>
      </w:r>
      <w:r w:rsidR="00412775" w:rsidRPr="007778A4">
        <w:rPr>
          <w:sz w:val="22"/>
          <w:szCs w:val="22"/>
          <w:lang w:val="fr-FR"/>
        </w:rPr>
        <w:t>autoris</w:t>
      </w:r>
      <w:r w:rsidRPr="007778A4">
        <w:rPr>
          <w:sz w:val="22"/>
          <w:szCs w:val="22"/>
          <w:lang w:val="fr-FR"/>
        </w:rPr>
        <w:t>ant</w:t>
      </w:r>
      <w:r w:rsidR="004C37D6" w:rsidRPr="007778A4">
        <w:rPr>
          <w:sz w:val="22"/>
          <w:szCs w:val="22"/>
          <w:lang w:val="fr-FR"/>
        </w:rPr>
        <w:t xml:space="preserve"> des pratiques non-durables</w:t>
      </w:r>
      <w:r w:rsidRPr="007778A4">
        <w:rPr>
          <w:sz w:val="22"/>
          <w:szCs w:val="22"/>
          <w:lang w:val="fr-FR"/>
        </w:rPr>
        <w:t xml:space="preserve"> présentent ainsi </w:t>
      </w:r>
      <w:r w:rsidR="00412775" w:rsidRPr="007778A4">
        <w:rPr>
          <w:sz w:val="22"/>
          <w:szCs w:val="22"/>
          <w:lang w:val="fr-FR"/>
        </w:rPr>
        <w:t xml:space="preserve">un risque </w:t>
      </w:r>
      <w:r w:rsidR="006C6659" w:rsidRPr="007778A4">
        <w:rPr>
          <w:sz w:val="22"/>
          <w:szCs w:val="22"/>
          <w:lang w:val="fr-FR"/>
        </w:rPr>
        <w:t xml:space="preserve">de réputation </w:t>
      </w:r>
      <w:r w:rsidR="00412775" w:rsidRPr="007778A4">
        <w:rPr>
          <w:sz w:val="22"/>
          <w:szCs w:val="22"/>
          <w:lang w:val="fr-FR"/>
        </w:rPr>
        <w:t xml:space="preserve">pour </w:t>
      </w:r>
      <w:r w:rsidRPr="007778A4">
        <w:rPr>
          <w:sz w:val="22"/>
          <w:szCs w:val="22"/>
          <w:lang w:val="fr-FR"/>
        </w:rPr>
        <w:t>c</w:t>
      </w:r>
      <w:r w:rsidR="00412775" w:rsidRPr="007778A4">
        <w:rPr>
          <w:sz w:val="22"/>
          <w:szCs w:val="22"/>
          <w:lang w:val="fr-FR"/>
        </w:rPr>
        <w:t xml:space="preserve">es grands acteurs, </w:t>
      </w:r>
      <w:r w:rsidR="00543B56" w:rsidRPr="007778A4">
        <w:rPr>
          <w:sz w:val="22"/>
          <w:szCs w:val="22"/>
          <w:lang w:val="fr-FR"/>
        </w:rPr>
        <w:t xml:space="preserve">ce </w:t>
      </w:r>
      <w:r w:rsidR="00412775" w:rsidRPr="007778A4">
        <w:rPr>
          <w:sz w:val="22"/>
          <w:szCs w:val="22"/>
          <w:lang w:val="fr-FR"/>
        </w:rPr>
        <w:t xml:space="preserve">qui </w:t>
      </w:r>
      <w:r w:rsidRPr="007778A4">
        <w:rPr>
          <w:sz w:val="22"/>
          <w:szCs w:val="22"/>
          <w:lang w:val="fr-FR"/>
        </w:rPr>
        <w:t xml:space="preserve">pourrait </w:t>
      </w:r>
      <w:r w:rsidR="00412775" w:rsidRPr="007778A4">
        <w:rPr>
          <w:sz w:val="22"/>
          <w:szCs w:val="22"/>
          <w:lang w:val="fr-FR"/>
        </w:rPr>
        <w:t>limiter le potentiel de développement du secteur palmier à huile</w:t>
      </w:r>
      <w:r w:rsidRPr="007778A4">
        <w:rPr>
          <w:sz w:val="22"/>
          <w:szCs w:val="22"/>
          <w:lang w:val="fr-FR"/>
        </w:rPr>
        <w:t xml:space="preserve"> sur ces territoires</w:t>
      </w:r>
      <w:r w:rsidR="0050011E" w:rsidRPr="007778A4">
        <w:rPr>
          <w:sz w:val="22"/>
          <w:szCs w:val="22"/>
          <w:lang w:val="fr-FR"/>
        </w:rPr>
        <w:t xml:space="preserve">. </w:t>
      </w:r>
    </w:p>
    <w:p w14:paraId="49AE45C3" w14:textId="0809A108" w:rsidR="004C23D1" w:rsidRPr="007778A4" w:rsidRDefault="00AC0E3A" w:rsidP="004C23D1">
      <w:pPr>
        <w:pStyle w:val="Heading3"/>
        <w:rPr>
          <w:sz w:val="22"/>
          <w:szCs w:val="22"/>
          <w:lang w:val="fr-FR"/>
        </w:rPr>
      </w:pPr>
      <w:r w:rsidRPr="007778A4">
        <w:rPr>
          <w:sz w:val="22"/>
          <w:szCs w:val="22"/>
          <w:lang w:val="fr-FR"/>
        </w:rPr>
        <w:lastRenderedPageBreak/>
        <w:t xml:space="preserve">Argument </w:t>
      </w:r>
      <w:r w:rsidR="00B46A07" w:rsidRPr="007778A4">
        <w:rPr>
          <w:sz w:val="22"/>
          <w:szCs w:val="22"/>
          <w:lang w:val="fr-FR"/>
        </w:rPr>
        <w:t>3 </w:t>
      </w:r>
      <w:r w:rsidR="004C23D1" w:rsidRPr="007778A4">
        <w:rPr>
          <w:sz w:val="22"/>
          <w:szCs w:val="22"/>
          <w:lang w:val="fr-FR"/>
        </w:rPr>
        <w:t xml:space="preserve">: </w:t>
      </w:r>
      <w:r w:rsidR="005638A7" w:rsidRPr="007778A4">
        <w:rPr>
          <w:sz w:val="22"/>
          <w:szCs w:val="22"/>
          <w:lang w:val="fr-FR"/>
        </w:rPr>
        <w:t>Le potentiel de</w:t>
      </w:r>
      <w:r w:rsidRPr="007778A4">
        <w:rPr>
          <w:sz w:val="22"/>
          <w:szCs w:val="22"/>
          <w:lang w:val="fr-FR"/>
        </w:rPr>
        <w:t xml:space="preserve"> financements REDD+ pour </w:t>
      </w:r>
      <w:r w:rsidR="005638A7" w:rsidRPr="007778A4">
        <w:rPr>
          <w:sz w:val="22"/>
          <w:szCs w:val="22"/>
          <w:lang w:val="fr-FR"/>
        </w:rPr>
        <w:t xml:space="preserve">la culture durable du palmier à </w:t>
      </w:r>
      <w:r w:rsidRPr="007778A4">
        <w:rPr>
          <w:sz w:val="22"/>
          <w:szCs w:val="22"/>
          <w:lang w:val="fr-FR"/>
        </w:rPr>
        <w:t xml:space="preserve">huile est important </w:t>
      </w:r>
    </w:p>
    <w:p w14:paraId="4E20EA33" w14:textId="77777777" w:rsidR="005638A7" w:rsidRPr="007778A4" w:rsidRDefault="005638A7" w:rsidP="005638A7">
      <w:pPr>
        <w:rPr>
          <w:sz w:val="22"/>
          <w:szCs w:val="22"/>
          <w:lang w:val="fr-FR"/>
        </w:rPr>
      </w:pPr>
    </w:p>
    <w:p w14:paraId="4F2373C0" w14:textId="1098B9E9" w:rsidR="007252C9" w:rsidRPr="007778A4" w:rsidRDefault="004D1D9A" w:rsidP="00412775">
      <w:pPr>
        <w:jc w:val="both"/>
        <w:rPr>
          <w:sz w:val="22"/>
          <w:szCs w:val="22"/>
          <w:lang w:val="fr-FR"/>
        </w:rPr>
      </w:pPr>
      <w:r w:rsidRPr="007778A4">
        <w:rPr>
          <w:sz w:val="22"/>
          <w:szCs w:val="22"/>
          <w:lang w:val="fr-FR"/>
        </w:rPr>
        <w:t xml:space="preserve">L’huile de palme produite sur zone </w:t>
      </w:r>
      <w:r w:rsidR="002C4DD7" w:rsidRPr="007778A4">
        <w:rPr>
          <w:sz w:val="22"/>
          <w:szCs w:val="22"/>
          <w:lang w:val="fr-FR"/>
        </w:rPr>
        <w:t>dégradée</w:t>
      </w:r>
      <w:r w:rsidRPr="007778A4">
        <w:rPr>
          <w:sz w:val="22"/>
          <w:szCs w:val="22"/>
          <w:lang w:val="fr-FR"/>
        </w:rPr>
        <w:t xml:space="preserve">, dans le cas où elle viendrait en substitution d’une production sur zone de forêt, </w:t>
      </w:r>
      <w:r w:rsidR="0013550F" w:rsidRPr="007778A4">
        <w:rPr>
          <w:sz w:val="22"/>
          <w:szCs w:val="22"/>
          <w:lang w:val="fr-FR"/>
        </w:rPr>
        <w:t xml:space="preserve">pourra </w:t>
      </w:r>
      <w:r w:rsidR="00412775" w:rsidRPr="007778A4">
        <w:rPr>
          <w:sz w:val="22"/>
          <w:szCs w:val="22"/>
          <w:lang w:val="fr-FR"/>
        </w:rPr>
        <w:t xml:space="preserve">prétendre à des paiements REDD+. Ces paiements seront d’autant plus importants </w:t>
      </w:r>
      <w:r w:rsidR="00E92511" w:rsidRPr="007778A4">
        <w:rPr>
          <w:sz w:val="22"/>
          <w:szCs w:val="22"/>
          <w:lang w:val="fr-FR"/>
        </w:rPr>
        <w:t>dans les cas où les</w:t>
      </w:r>
      <w:r w:rsidR="00412775" w:rsidRPr="007778A4">
        <w:rPr>
          <w:sz w:val="22"/>
          <w:szCs w:val="22"/>
          <w:lang w:val="fr-FR"/>
        </w:rPr>
        <w:t xml:space="preserve"> zone</w:t>
      </w:r>
      <w:r w:rsidR="007252C9" w:rsidRPr="007778A4">
        <w:rPr>
          <w:sz w:val="22"/>
          <w:szCs w:val="22"/>
          <w:lang w:val="fr-FR"/>
        </w:rPr>
        <w:t>s</w:t>
      </w:r>
      <w:r w:rsidR="00412775" w:rsidRPr="007778A4">
        <w:rPr>
          <w:sz w:val="22"/>
          <w:szCs w:val="22"/>
          <w:lang w:val="fr-FR"/>
        </w:rPr>
        <w:t xml:space="preserve"> </w:t>
      </w:r>
      <w:r w:rsidR="00E92511" w:rsidRPr="007778A4">
        <w:rPr>
          <w:sz w:val="22"/>
          <w:szCs w:val="22"/>
          <w:lang w:val="fr-FR"/>
        </w:rPr>
        <w:t xml:space="preserve">ainsi </w:t>
      </w:r>
      <w:r w:rsidR="00412775" w:rsidRPr="007778A4">
        <w:rPr>
          <w:sz w:val="22"/>
          <w:szCs w:val="22"/>
          <w:lang w:val="fr-FR"/>
        </w:rPr>
        <w:t>protégée</w:t>
      </w:r>
      <w:r w:rsidR="007252C9" w:rsidRPr="007778A4">
        <w:rPr>
          <w:sz w:val="22"/>
          <w:szCs w:val="22"/>
          <w:lang w:val="fr-FR"/>
        </w:rPr>
        <w:t>s</w:t>
      </w:r>
      <w:r w:rsidR="00412775" w:rsidRPr="007778A4">
        <w:rPr>
          <w:sz w:val="22"/>
          <w:szCs w:val="22"/>
          <w:lang w:val="fr-FR"/>
        </w:rPr>
        <w:t xml:space="preserve"> </w:t>
      </w:r>
      <w:r w:rsidR="00E92511" w:rsidRPr="007778A4">
        <w:rPr>
          <w:sz w:val="22"/>
          <w:szCs w:val="22"/>
          <w:lang w:val="fr-FR"/>
        </w:rPr>
        <w:t>ont une forte</w:t>
      </w:r>
      <w:r w:rsidR="007252C9" w:rsidRPr="007778A4">
        <w:rPr>
          <w:sz w:val="22"/>
          <w:szCs w:val="22"/>
          <w:lang w:val="fr-FR"/>
        </w:rPr>
        <w:t xml:space="preserve"> densité</w:t>
      </w:r>
      <w:r w:rsidR="00EC4C86" w:rsidRPr="007778A4">
        <w:rPr>
          <w:sz w:val="22"/>
          <w:szCs w:val="22"/>
          <w:lang w:val="fr-FR"/>
        </w:rPr>
        <w:t xml:space="preserve"> carbone</w:t>
      </w:r>
      <w:r w:rsidR="007252C9" w:rsidRPr="007778A4">
        <w:rPr>
          <w:sz w:val="22"/>
          <w:szCs w:val="22"/>
          <w:lang w:val="fr-FR"/>
        </w:rPr>
        <w:t>. A ce titre, les forêts primaires du Congo ont une très forte densité carbone</w:t>
      </w:r>
      <w:r w:rsidR="006B0D4F" w:rsidRPr="007778A4">
        <w:rPr>
          <w:rStyle w:val="FootnoteReference"/>
          <w:sz w:val="22"/>
          <w:szCs w:val="22"/>
          <w:lang w:val="fr-FR"/>
        </w:rPr>
        <w:footnoteReference w:id="13"/>
      </w:r>
      <w:r w:rsidR="007252C9" w:rsidRPr="007778A4">
        <w:rPr>
          <w:sz w:val="22"/>
          <w:szCs w:val="22"/>
          <w:lang w:val="fr-FR"/>
        </w:rPr>
        <w:t xml:space="preserve"> et peuvent potentiellement offrir un montant important de paiement REDD+ par hectare. </w:t>
      </w:r>
    </w:p>
    <w:p w14:paraId="701F11A8" w14:textId="77777777" w:rsidR="005638A7" w:rsidRPr="007778A4" w:rsidRDefault="005638A7" w:rsidP="00412775">
      <w:pPr>
        <w:jc w:val="both"/>
        <w:rPr>
          <w:sz w:val="22"/>
          <w:szCs w:val="22"/>
          <w:lang w:val="fr-FR"/>
        </w:rPr>
      </w:pPr>
    </w:p>
    <w:p w14:paraId="4EB7E74F" w14:textId="24A0D0E5" w:rsidR="00511AB5" w:rsidRPr="007778A4" w:rsidRDefault="007252C9" w:rsidP="00412775">
      <w:pPr>
        <w:jc w:val="both"/>
        <w:rPr>
          <w:sz w:val="22"/>
          <w:szCs w:val="22"/>
          <w:lang w:val="fr-FR"/>
        </w:rPr>
      </w:pPr>
      <w:r w:rsidRPr="007778A4">
        <w:rPr>
          <w:sz w:val="22"/>
          <w:szCs w:val="22"/>
          <w:lang w:val="fr-FR"/>
        </w:rPr>
        <w:t xml:space="preserve">A titre d’exemple, sur la base d’un prix estimé de </w:t>
      </w:r>
      <w:r w:rsidR="008C3B5D">
        <w:rPr>
          <w:sz w:val="22"/>
          <w:szCs w:val="22"/>
          <w:lang w:val="fr-FR"/>
        </w:rPr>
        <w:t xml:space="preserve">5 </w:t>
      </w:r>
      <w:r w:rsidRPr="007778A4">
        <w:rPr>
          <w:sz w:val="22"/>
          <w:szCs w:val="22"/>
          <w:lang w:val="fr-FR"/>
        </w:rPr>
        <w:t xml:space="preserve">USD </w:t>
      </w:r>
      <w:r w:rsidR="008C3B5D">
        <w:rPr>
          <w:sz w:val="22"/>
          <w:szCs w:val="22"/>
          <w:lang w:val="fr-FR"/>
        </w:rPr>
        <w:t>brut</w:t>
      </w:r>
      <w:r w:rsidRPr="007778A4">
        <w:rPr>
          <w:sz w:val="22"/>
          <w:szCs w:val="22"/>
          <w:lang w:val="fr-FR"/>
        </w:rPr>
        <w:t xml:space="preserve"> la tonne de CO2e</w:t>
      </w:r>
      <w:r w:rsidRPr="007778A4">
        <w:rPr>
          <w:rStyle w:val="FootnoteReference"/>
          <w:sz w:val="22"/>
          <w:szCs w:val="22"/>
          <w:lang w:val="fr-FR"/>
        </w:rPr>
        <w:footnoteReference w:id="14"/>
      </w:r>
      <w:r w:rsidRPr="007778A4">
        <w:rPr>
          <w:sz w:val="22"/>
          <w:szCs w:val="22"/>
          <w:lang w:val="fr-FR"/>
        </w:rPr>
        <w:t xml:space="preserve">, un hectare de forêt tropicale </w:t>
      </w:r>
      <w:r w:rsidR="007B79EE" w:rsidRPr="007778A4">
        <w:rPr>
          <w:sz w:val="22"/>
          <w:szCs w:val="22"/>
          <w:lang w:val="fr-FR"/>
        </w:rPr>
        <w:t xml:space="preserve">primaire </w:t>
      </w:r>
      <w:r w:rsidRPr="007778A4">
        <w:rPr>
          <w:sz w:val="22"/>
          <w:szCs w:val="22"/>
          <w:lang w:val="fr-FR"/>
        </w:rPr>
        <w:t xml:space="preserve">préservé </w:t>
      </w:r>
      <w:r w:rsidR="009C5D4A" w:rsidRPr="007778A4">
        <w:rPr>
          <w:sz w:val="22"/>
          <w:szCs w:val="22"/>
          <w:lang w:val="fr-FR"/>
        </w:rPr>
        <w:t xml:space="preserve">contenant une moyenne de </w:t>
      </w:r>
      <w:r w:rsidR="007B79EE" w:rsidRPr="007778A4">
        <w:rPr>
          <w:sz w:val="22"/>
          <w:szCs w:val="22"/>
          <w:lang w:val="fr-FR"/>
        </w:rPr>
        <w:t xml:space="preserve">149 </w:t>
      </w:r>
      <w:r w:rsidR="009C5D4A" w:rsidRPr="007778A4">
        <w:rPr>
          <w:sz w:val="22"/>
          <w:szCs w:val="22"/>
          <w:lang w:val="fr-FR"/>
        </w:rPr>
        <w:t>tonnes de carbone</w:t>
      </w:r>
      <w:r w:rsidR="007B79EE" w:rsidRPr="007778A4">
        <w:rPr>
          <w:rStyle w:val="FootnoteReference"/>
          <w:sz w:val="22"/>
          <w:szCs w:val="22"/>
          <w:lang w:val="fr-FR"/>
        </w:rPr>
        <w:footnoteReference w:id="15"/>
      </w:r>
      <w:r w:rsidR="009C5D4A" w:rsidRPr="007778A4">
        <w:rPr>
          <w:sz w:val="22"/>
          <w:szCs w:val="22"/>
          <w:lang w:val="fr-FR"/>
        </w:rPr>
        <w:t xml:space="preserve">, soit </w:t>
      </w:r>
      <w:r w:rsidR="007B79EE" w:rsidRPr="007778A4">
        <w:rPr>
          <w:sz w:val="22"/>
          <w:szCs w:val="22"/>
          <w:lang w:val="fr-FR"/>
        </w:rPr>
        <w:t xml:space="preserve">546 </w:t>
      </w:r>
      <w:r w:rsidR="009C5D4A" w:rsidRPr="007778A4">
        <w:rPr>
          <w:sz w:val="22"/>
          <w:szCs w:val="22"/>
          <w:lang w:val="fr-FR"/>
        </w:rPr>
        <w:t xml:space="preserve">tonnes de CO2e, </w:t>
      </w:r>
      <w:r w:rsidR="00EC4C86" w:rsidRPr="007778A4">
        <w:rPr>
          <w:sz w:val="22"/>
          <w:szCs w:val="22"/>
          <w:lang w:val="fr-FR"/>
        </w:rPr>
        <w:t xml:space="preserve">le gouvernement </w:t>
      </w:r>
      <w:r w:rsidR="009C5D4A" w:rsidRPr="007778A4">
        <w:rPr>
          <w:sz w:val="22"/>
          <w:szCs w:val="22"/>
          <w:lang w:val="fr-FR"/>
        </w:rPr>
        <w:t xml:space="preserve">pourrait prétendre à un revenu compensatoire additionnel de </w:t>
      </w:r>
      <w:r w:rsidR="008C3B5D">
        <w:rPr>
          <w:sz w:val="22"/>
          <w:szCs w:val="22"/>
          <w:lang w:val="fr-FR"/>
        </w:rPr>
        <w:t>2 730</w:t>
      </w:r>
      <w:r w:rsidR="007B79EE" w:rsidRPr="007778A4">
        <w:rPr>
          <w:sz w:val="22"/>
          <w:szCs w:val="22"/>
          <w:lang w:val="fr-FR"/>
        </w:rPr>
        <w:t xml:space="preserve"> </w:t>
      </w:r>
      <w:r w:rsidR="009C5D4A" w:rsidRPr="007778A4">
        <w:rPr>
          <w:sz w:val="22"/>
          <w:szCs w:val="22"/>
          <w:lang w:val="fr-FR"/>
        </w:rPr>
        <w:t>USD/hectar</w:t>
      </w:r>
      <w:r w:rsidR="00EC4C86" w:rsidRPr="007778A4">
        <w:rPr>
          <w:sz w:val="22"/>
          <w:szCs w:val="22"/>
          <w:lang w:val="fr-FR"/>
        </w:rPr>
        <w:t xml:space="preserve">e dans le cadre des paiements pour résultats REDD+. </w:t>
      </w:r>
      <w:r w:rsidR="005638A7" w:rsidRPr="007778A4">
        <w:rPr>
          <w:sz w:val="22"/>
          <w:szCs w:val="22"/>
          <w:lang w:val="fr-FR"/>
        </w:rPr>
        <w:t>Il reviendra</w:t>
      </w:r>
      <w:r w:rsidR="00EC4C86" w:rsidRPr="007778A4">
        <w:rPr>
          <w:sz w:val="22"/>
          <w:szCs w:val="22"/>
          <w:lang w:val="fr-FR"/>
        </w:rPr>
        <w:t xml:space="preserve"> ensuite au gouvernement de décider comment redistribuer ces recettes, en compensant éventuellement les compagnies agricoles </w:t>
      </w:r>
      <w:r w:rsidR="0019358A" w:rsidRPr="007778A4">
        <w:rPr>
          <w:sz w:val="22"/>
          <w:szCs w:val="22"/>
          <w:lang w:val="fr-FR"/>
        </w:rPr>
        <w:t xml:space="preserve">et les communautés locales </w:t>
      </w:r>
      <w:r w:rsidR="00EC4C86" w:rsidRPr="007778A4">
        <w:rPr>
          <w:sz w:val="22"/>
          <w:szCs w:val="22"/>
          <w:lang w:val="fr-FR"/>
        </w:rPr>
        <w:t>engagées dans la protection des forê</w:t>
      </w:r>
      <w:r w:rsidR="0019358A" w:rsidRPr="007778A4">
        <w:rPr>
          <w:sz w:val="22"/>
          <w:szCs w:val="22"/>
          <w:lang w:val="fr-FR"/>
        </w:rPr>
        <w:t>ts</w:t>
      </w:r>
      <w:r w:rsidR="00647F04" w:rsidRPr="007778A4">
        <w:rPr>
          <w:sz w:val="22"/>
          <w:szCs w:val="22"/>
          <w:lang w:val="fr-FR"/>
        </w:rPr>
        <w:t xml:space="preserve"> (éventuellement par le biais de paiements pour services environnementaux)</w:t>
      </w:r>
      <w:r w:rsidR="00B46A07" w:rsidRPr="007778A4">
        <w:rPr>
          <w:sz w:val="22"/>
          <w:szCs w:val="22"/>
          <w:lang w:val="fr-FR"/>
        </w:rPr>
        <w:t xml:space="preserve">. </w:t>
      </w:r>
    </w:p>
    <w:p w14:paraId="7473663A" w14:textId="77777777" w:rsidR="005638A7" w:rsidRPr="007778A4" w:rsidRDefault="005638A7" w:rsidP="00412775">
      <w:pPr>
        <w:jc w:val="both"/>
        <w:rPr>
          <w:sz w:val="22"/>
          <w:szCs w:val="22"/>
          <w:lang w:val="fr-FR"/>
        </w:rPr>
      </w:pPr>
    </w:p>
    <w:p w14:paraId="4527943D" w14:textId="0135252D" w:rsidR="000430F4" w:rsidRPr="007778A4" w:rsidRDefault="005638A7" w:rsidP="00412775">
      <w:pPr>
        <w:jc w:val="both"/>
        <w:rPr>
          <w:sz w:val="22"/>
          <w:szCs w:val="22"/>
          <w:lang w:val="fr-FR"/>
        </w:rPr>
      </w:pPr>
      <w:r w:rsidRPr="007778A4">
        <w:rPr>
          <w:sz w:val="22"/>
          <w:szCs w:val="22"/>
          <w:lang w:val="fr-FR"/>
        </w:rPr>
        <w:t xml:space="preserve">L’avantage important des paiements REDD+ est qu’ils ne sont pas </w:t>
      </w:r>
      <w:r w:rsidR="00902BFC">
        <w:rPr>
          <w:sz w:val="22"/>
          <w:szCs w:val="22"/>
          <w:lang w:val="fr-FR"/>
        </w:rPr>
        <w:t>liés</w:t>
      </w:r>
      <w:r w:rsidR="00902BFC" w:rsidRPr="007778A4">
        <w:rPr>
          <w:sz w:val="22"/>
          <w:szCs w:val="22"/>
          <w:lang w:val="fr-FR"/>
        </w:rPr>
        <w:t xml:space="preserve"> </w:t>
      </w:r>
      <w:r w:rsidRPr="007778A4">
        <w:rPr>
          <w:sz w:val="22"/>
          <w:szCs w:val="22"/>
          <w:lang w:val="fr-FR"/>
        </w:rPr>
        <w:t>à</w:t>
      </w:r>
      <w:r w:rsidR="00807883" w:rsidRPr="007778A4">
        <w:rPr>
          <w:sz w:val="22"/>
          <w:szCs w:val="22"/>
          <w:lang w:val="fr-FR"/>
        </w:rPr>
        <w:t xml:space="preserve"> l’évolution des prix du</w:t>
      </w:r>
      <w:r w:rsidR="00225EC4" w:rsidRPr="007778A4">
        <w:rPr>
          <w:sz w:val="22"/>
          <w:szCs w:val="22"/>
          <w:lang w:val="fr-FR"/>
        </w:rPr>
        <w:t xml:space="preserve"> marché</w:t>
      </w:r>
      <w:r w:rsidRPr="007778A4">
        <w:rPr>
          <w:sz w:val="22"/>
          <w:szCs w:val="22"/>
          <w:lang w:val="fr-FR"/>
        </w:rPr>
        <w:t xml:space="preserve"> de l’huile de palme</w:t>
      </w:r>
      <w:r w:rsidR="000838C0" w:rsidRPr="007778A4">
        <w:rPr>
          <w:sz w:val="22"/>
          <w:szCs w:val="22"/>
          <w:lang w:val="fr-FR"/>
        </w:rPr>
        <w:t xml:space="preserve">, </w:t>
      </w:r>
      <w:r w:rsidRPr="007778A4">
        <w:rPr>
          <w:sz w:val="22"/>
          <w:szCs w:val="22"/>
          <w:lang w:val="fr-FR"/>
        </w:rPr>
        <w:t>et pourraient donc</w:t>
      </w:r>
      <w:r w:rsidR="000838C0" w:rsidRPr="007778A4">
        <w:rPr>
          <w:sz w:val="22"/>
          <w:szCs w:val="22"/>
          <w:lang w:val="fr-FR"/>
        </w:rPr>
        <w:t xml:space="preserve"> assure</w:t>
      </w:r>
      <w:r w:rsidRPr="007778A4">
        <w:rPr>
          <w:sz w:val="22"/>
          <w:szCs w:val="22"/>
          <w:lang w:val="fr-FR"/>
        </w:rPr>
        <w:t>r</w:t>
      </w:r>
      <w:r w:rsidR="000838C0" w:rsidRPr="007778A4">
        <w:rPr>
          <w:sz w:val="22"/>
          <w:szCs w:val="22"/>
          <w:lang w:val="fr-FR"/>
        </w:rPr>
        <w:t xml:space="preserve"> une source de revenus </w:t>
      </w:r>
      <w:r w:rsidRPr="007778A4">
        <w:rPr>
          <w:sz w:val="22"/>
          <w:szCs w:val="22"/>
          <w:lang w:val="fr-FR"/>
        </w:rPr>
        <w:t xml:space="preserve">constante pour le gouvernement. </w:t>
      </w:r>
      <w:r w:rsidR="00225EC4" w:rsidRPr="007778A4">
        <w:rPr>
          <w:sz w:val="22"/>
          <w:szCs w:val="22"/>
          <w:lang w:val="fr-FR"/>
        </w:rPr>
        <w:t>Par le passé, les prix de l’huile de palme ont connu une forte volatilité avec une période de baisse</w:t>
      </w:r>
      <w:r w:rsidR="009354D8" w:rsidRPr="007778A4">
        <w:rPr>
          <w:sz w:val="22"/>
          <w:szCs w:val="22"/>
          <w:lang w:val="fr-FR"/>
        </w:rPr>
        <w:t xml:space="preserve"> importante (de 1000USD/t à </w:t>
      </w:r>
      <w:r w:rsidR="00BD215C" w:rsidRPr="007778A4">
        <w:rPr>
          <w:sz w:val="22"/>
          <w:szCs w:val="22"/>
          <w:lang w:val="fr-FR"/>
        </w:rPr>
        <w:t>550</w:t>
      </w:r>
      <w:r w:rsidR="009354D8" w:rsidRPr="007778A4">
        <w:rPr>
          <w:sz w:val="22"/>
          <w:szCs w:val="22"/>
          <w:lang w:val="fr-FR"/>
        </w:rPr>
        <w:t>USD/t</w:t>
      </w:r>
      <w:r w:rsidR="00963C06" w:rsidRPr="007778A4">
        <w:rPr>
          <w:rStyle w:val="FootnoteReference"/>
          <w:sz w:val="22"/>
          <w:szCs w:val="22"/>
          <w:lang w:val="fr-FR"/>
        </w:rPr>
        <w:footnoteReference w:id="16"/>
      </w:r>
      <w:r w:rsidR="00647F04" w:rsidRPr="007778A4">
        <w:rPr>
          <w:sz w:val="22"/>
          <w:szCs w:val="22"/>
          <w:lang w:val="fr-FR"/>
        </w:rPr>
        <w:t xml:space="preserve"> en quelques mois</w:t>
      </w:r>
      <w:r w:rsidR="009354D8" w:rsidRPr="007778A4">
        <w:rPr>
          <w:sz w:val="22"/>
          <w:szCs w:val="22"/>
          <w:lang w:val="fr-FR"/>
        </w:rPr>
        <w:t>) qui a érodé la profitabilité d’un nombre important de planteurs</w:t>
      </w:r>
      <w:r w:rsidR="000838C0" w:rsidRPr="007778A4">
        <w:rPr>
          <w:sz w:val="22"/>
          <w:szCs w:val="22"/>
          <w:lang w:val="fr-FR"/>
        </w:rPr>
        <w:t xml:space="preserve"> et fragilisé leur situation économique</w:t>
      </w:r>
      <w:r w:rsidR="009354D8" w:rsidRPr="007778A4">
        <w:rPr>
          <w:sz w:val="22"/>
          <w:szCs w:val="22"/>
          <w:lang w:val="fr-FR"/>
        </w:rPr>
        <w:t xml:space="preserve">. L’accès aux paiements REDD+ </w:t>
      </w:r>
      <w:r w:rsidR="003D01B6" w:rsidRPr="007778A4">
        <w:rPr>
          <w:sz w:val="22"/>
          <w:szCs w:val="22"/>
          <w:lang w:val="fr-FR"/>
        </w:rPr>
        <w:t>pourrait</w:t>
      </w:r>
      <w:r w:rsidR="00612AEE" w:rsidRPr="007778A4">
        <w:rPr>
          <w:sz w:val="22"/>
          <w:szCs w:val="22"/>
          <w:lang w:val="fr-FR"/>
        </w:rPr>
        <w:t xml:space="preserve"> </w:t>
      </w:r>
      <w:r w:rsidR="0055408C" w:rsidRPr="007778A4">
        <w:rPr>
          <w:sz w:val="22"/>
          <w:szCs w:val="22"/>
          <w:lang w:val="fr-FR"/>
        </w:rPr>
        <w:t>permettre</w:t>
      </w:r>
      <w:r w:rsidR="00017556" w:rsidRPr="007778A4">
        <w:rPr>
          <w:sz w:val="22"/>
          <w:szCs w:val="22"/>
          <w:lang w:val="fr-FR"/>
        </w:rPr>
        <w:t xml:space="preserve"> </w:t>
      </w:r>
      <w:r w:rsidR="007E28C3" w:rsidRPr="007778A4">
        <w:rPr>
          <w:sz w:val="22"/>
          <w:szCs w:val="22"/>
          <w:lang w:val="fr-FR"/>
        </w:rPr>
        <w:t xml:space="preserve">au gouvernement </w:t>
      </w:r>
      <w:r w:rsidR="001250DD" w:rsidRPr="007778A4">
        <w:rPr>
          <w:sz w:val="22"/>
          <w:szCs w:val="22"/>
          <w:lang w:val="fr-FR"/>
        </w:rPr>
        <w:t>de maintenir la profitabilité et la solvabilité de la filière</w:t>
      </w:r>
      <w:r w:rsidR="00B46A07" w:rsidRPr="007778A4">
        <w:rPr>
          <w:sz w:val="22"/>
          <w:szCs w:val="22"/>
          <w:lang w:val="fr-FR"/>
        </w:rPr>
        <w:t>.</w:t>
      </w:r>
      <w:r w:rsidR="007E28C3" w:rsidRPr="007778A4">
        <w:rPr>
          <w:sz w:val="22"/>
          <w:szCs w:val="22"/>
          <w:lang w:val="fr-FR"/>
        </w:rPr>
        <w:t xml:space="preserve"> </w:t>
      </w:r>
    </w:p>
    <w:p w14:paraId="59FAC64F" w14:textId="308D4E3C" w:rsidR="00AC0E3A" w:rsidRPr="007778A4" w:rsidRDefault="00AC0E3A" w:rsidP="00AC0E3A">
      <w:pPr>
        <w:pStyle w:val="Heading3"/>
        <w:rPr>
          <w:sz w:val="22"/>
          <w:szCs w:val="22"/>
          <w:lang w:val="fr-FR"/>
        </w:rPr>
      </w:pPr>
      <w:r w:rsidRPr="007778A4">
        <w:rPr>
          <w:sz w:val="22"/>
          <w:szCs w:val="22"/>
          <w:lang w:val="fr-FR"/>
        </w:rPr>
        <w:t xml:space="preserve">Argument </w:t>
      </w:r>
      <w:r w:rsidR="00B46A07" w:rsidRPr="007778A4">
        <w:rPr>
          <w:sz w:val="22"/>
          <w:szCs w:val="22"/>
          <w:lang w:val="fr-FR"/>
        </w:rPr>
        <w:t>4</w:t>
      </w:r>
      <w:r w:rsidRPr="007778A4">
        <w:rPr>
          <w:sz w:val="22"/>
          <w:szCs w:val="22"/>
          <w:lang w:val="fr-FR"/>
        </w:rPr>
        <w:t xml:space="preserve"> : L’huile de palme non issue de la déforestation peut </w:t>
      </w:r>
      <w:r w:rsidR="002C2783" w:rsidRPr="007778A4">
        <w:rPr>
          <w:sz w:val="22"/>
          <w:szCs w:val="22"/>
          <w:lang w:val="fr-FR"/>
        </w:rPr>
        <w:t xml:space="preserve">être vendue sur des marchés offrant des prix supérieurs </w:t>
      </w:r>
    </w:p>
    <w:p w14:paraId="681544C7" w14:textId="77777777" w:rsidR="005638A7" w:rsidRPr="007778A4" w:rsidRDefault="005638A7" w:rsidP="005638A7">
      <w:pPr>
        <w:rPr>
          <w:sz w:val="22"/>
          <w:szCs w:val="22"/>
          <w:lang w:val="fr-FR"/>
        </w:rPr>
      </w:pPr>
    </w:p>
    <w:p w14:paraId="087121A0" w14:textId="77777777" w:rsidR="00B07E2F" w:rsidRPr="007778A4" w:rsidRDefault="00AE7DD3" w:rsidP="00AE7DD3">
      <w:pPr>
        <w:jc w:val="both"/>
        <w:rPr>
          <w:sz w:val="22"/>
          <w:szCs w:val="22"/>
          <w:lang w:val="fr-FR"/>
        </w:rPr>
      </w:pPr>
      <w:r w:rsidRPr="007778A4">
        <w:rPr>
          <w:sz w:val="22"/>
          <w:szCs w:val="22"/>
          <w:lang w:val="fr-FR"/>
        </w:rPr>
        <w:t>La transition vers une production d’huile de palme durable est le résultat d’une demande de plus en plus grande des marchés européens et nord-américains pour une agriculture soutenable soucieuse de préserver les écosystèmes.</w:t>
      </w:r>
      <w:r w:rsidR="005638A7" w:rsidRPr="007778A4">
        <w:rPr>
          <w:sz w:val="22"/>
          <w:szCs w:val="22"/>
          <w:lang w:val="fr-FR"/>
        </w:rPr>
        <w:t xml:space="preserve"> </w:t>
      </w:r>
      <w:r w:rsidRPr="007778A4">
        <w:rPr>
          <w:sz w:val="22"/>
          <w:szCs w:val="22"/>
          <w:lang w:val="fr-FR"/>
        </w:rPr>
        <w:t xml:space="preserve">De </w:t>
      </w:r>
      <w:r w:rsidR="005638A7" w:rsidRPr="007778A4">
        <w:rPr>
          <w:sz w:val="22"/>
          <w:szCs w:val="22"/>
          <w:lang w:val="fr-FR"/>
        </w:rPr>
        <w:t>façon générale, le prix de vente de l’</w:t>
      </w:r>
      <w:r w:rsidRPr="007778A4">
        <w:rPr>
          <w:sz w:val="22"/>
          <w:szCs w:val="22"/>
          <w:lang w:val="fr-FR"/>
        </w:rPr>
        <w:t xml:space="preserve">huile de palme </w:t>
      </w:r>
      <w:r w:rsidR="005638A7" w:rsidRPr="007778A4">
        <w:rPr>
          <w:sz w:val="22"/>
          <w:szCs w:val="22"/>
          <w:lang w:val="fr-FR"/>
        </w:rPr>
        <w:t>est plus élevé</w:t>
      </w:r>
      <w:r w:rsidRPr="007778A4">
        <w:rPr>
          <w:sz w:val="22"/>
          <w:szCs w:val="22"/>
          <w:lang w:val="fr-FR"/>
        </w:rPr>
        <w:t xml:space="preserve"> sur ces deux marchés</w:t>
      </w:r>
      <w:r w:rsidR="005638A7" w:rsidRPr="007778A4">
        <w:rPr>
          <w:sz w:val="22"/>
          <w:szCs w:val="22"/>
          <w:lang w:val="fr-FR"/>
        </w:rPr>
        <w:t xml:space="preserve">, </w:t>
      </w:r>
      <w:r w:rsidR="00B07E2F" w:rsidRPr="007778A4">
        <w:rPr>
          <w:sz w:val="22"/>
          <w:szCs w:val="22"/>
          <w:lang w:val="fr-FR"/>
        </w:rPr>
        <w:t>permettant ainsi aux producteurs d’augmenter leur marge</w:t>
      </w:r>
      <w:r w:rsidRPr="007778A4">
        <w:rPr>
          <w:sz w:val="22"/>
          <w:szCs w:val="22"/>
          <w:lang w:val="fr-FR"/>
        </w:rPr>
        <w:t>.</w:t>
      </w:r>
      <w:r w:rsidR="00B07E2F" w:rsidRPr="007778A4">
        <w:rPr>
          <w:sz w:val="22"/>
          <w:szCs w:val="22"/>
          <w:lang w:val="fr-FR"/>
        </w:rPr>
        <w:t xml:space="preserve"> </w:t>
      </w:r>
    </w:p>
    <w:p w14:paraId="2D0A167E" w14:textId="77777777" w:rsidR="00B07E2F" w:rsidRPr="007778A4" w:rsidRDefault="00B07E2F" w:rsidP="00AE7DD3">
      <w:pPr>
        <w:jc w:val="both"/>
        <w:rPr>
          <w:sz w:val="22"/>
          <w:szCs w:val="22"/>
          <w:lang w:val="fr-FR"/>
        </w:rPr>
      </w:pPr>
    </w:p>
    <w:p w14:paraId="56128552" w14:textId="7723A1FB" w:rsidR="00AE7DD3" w:rsidRPr="007778A4" w:rsidRDefault="00AE7DD3" w:rsidP="00AE7DD3">
      <w:pPr>
        <w:jc w:val="both"/>
        <w:rPr>
          <w:sz w:val="22"/>
          <w:szCs w:val="22"/>
          <w:lang w:val="fr-FR"/>
        </w:rPr>
      </w:pPr>
      <w:r w:rsidRPr="007778A4">
        <w:rPr>
          <w:sz w:val="22"/>
          <w:szCs w:val="22"/>
          <w:lang w:val="fr-FR"/>
        </w:rPr>
        <w:t xml:space="preserve">De plus, un certain nombre de ces compagnies, à côté de leurs engagements </w:t>
      </w:r>
      <w:r w:rsidR="001621D2" w:rsidRPr="007778A4">
        <w:rPr>
          <w:sz w:val="22"/>
          <w:szCs w:val="22"/>
          <w:lang w:val="fr-FR"/>
        </w:rPr>
        <w:t>pour</w:t>
      </w:r>
      <w:r w:rsidRPr="007778A4">
        <w:rPr>
          <w:sz w:val="22"/>
          <w:szCs w:val="22"/>
          <w:lang w:val="fr-FR"/>
        </w:rPr>
        <w:t xml:space="preserve"> une filière de l’huile de palme sans déforestation</w:t>
      </w:r>
      <w:r w:rsidR="001621D2" w:rsidRPr="007778A4">
        <w:rPr>
          <w:sz w:val="22"/>
          <w:szCs w:val="22"/>
          <w:lang w:val="fr-FR"/>
        </w:rPr>
        <w:t>, certifient leur</w:t>
      </w:r>
      <w:r w:rsidR="00B07E2F" w:rsidRPr="007778A4">
        <w:rPr>
          <w:sz w:val="22"/>
          <w:szCs w:val="22"/>
          <w:lang w:val="fr-FR"/>
        </w:rPr>
        <w:t xml:space="preserve"> production </w:t>
      </w:r>
      <w:r w:rsidR="00066802" w:rsidRPr="007778A4">
        <w:rPr>
          <w:sz w:val="22"/>
          <w:szCs w:val="22"/>
          <w:lang w:val="fr-FR"/>
        </w:rPr>
        <w:t>par le biais d’organismes</w:t>
      </w:r>
      <w:r w:rsidR="001621D2" w:rsidRPr="007778A4">
        <w:rPr>
          <w:sz w:val="22"/>
          <w:szCs w:val="22"/>
          <w:lang w:val="fr-FR"/>
        </w:rPr>
        <w:t xml:space="preserve"> de certification comme RSPO</w:t>
      </w:r>
      <w:r w:rsidR="00B07E2F" w:rsidRPr="007778A4">
        <w:rPr>
          <w:rStyle w:val="FootnoteReference"/>
          <w:sz w:val="22"/>
          <w:szCs w:val="22"/>
          <w:lang w:val="fr-FR"/>
        </w:rPr>
        <w:footnoteReference w:id="17"/>
      </w:r>
      <w:r w:rsidR="001621D2" w:rsidRPr="007778A4">
        <w:rPr>
          <w:sz w:val="22"/>
          <w:szCs w:val="22"/>
          <w:lang w:val="fr-FR"/>
        </w:rPr>
        <w:t xml:space="preserve"> ou Green Palm</w:t>
      </w:r>
      <w:r w:rsidR="001621D2" w:rsidRPr="007778A4">
        <w:rPr>
          <w:rStyle w:val="FootnoteReference"/>
          <w:sz w:val="22"/>
          <w:szCs w:val="22"/>
          <w:lang w:val="fr-FR"/>
        </w:rPr>
        <w:footnoteReference w:id="18"/>
      </w:r>
      <w:r w:rsidR="001621D2" w:rsidRPr="007778A4">
        <w:rPr>
          <w:sz w:val="22"/>
          <w:szCs w:val="22"/>
          <w:lang w:val="fr-FR"/>
        </w:rPr>
        <w:t>.</w:t>
      </w:r>
      <w:r w:rsidR="00CD1581" w:rsidRPr="007778A4">
        <w:rPr>
          <w:sz w:val="22"/>
          <w:szCs w:val="22"/>
          <w:lang w:val="fr-FR"/>
        </w:rPr>
        <w:t xml:space="preserve"> Ces certificats donnent lieu au paiement de primes: dans le cas du Green Palm, le prix de la prime/certificat </w:t>
      </w:r>
      <w:r w:rsidR="00CD1581" w:rsidRPr="007778A4">
        <w:rPr>
          <w:sz w:val="22"/>
          <w:szCs w:val="22"/>
          <w:lang w:val="fr-FR"/>
        </w:rPr>
        <w:lastRenderedPageBreak/>
        <w:t xml:space="preserve">peut </w:t>
      </w:r>
      <w:r w:rsidR="003D01B6" w:rsidRPr="007778A4">
        <w:rPr>
          <w:sz w:val="22"/>
          <w:szCs w:val="22"/>
          <w:lang w:val="fr-FR"/>
        </w:rPr>
        <w:t xml:space="preserve">donner une plus-value sur le prix de vente </w:t>
      </w:r>
      <w:r w:rsidR="00CD1581" w:rsidRPr="007778A4">
        <w:rPr>
          <w:sz w:val="22"/>
          <w:szCs w:val="22"/>
          <w:lang w:val="fr-FR"/>
        </w:rPr>
        <w:t>jusqu’à 13USD la tonne (mai 2010). Les cours actuels sont autours de 1USD la tonne</w:t>
      </w:r>
      <w:r w:rsidR="00CD1581" w:rsidRPr="007778A4">
        <w:rPr>
          <w:rStyle w:val="FootnoteReference"/>
          <w:sz w:val="22"/>
          <w:szCs w:val="22"/>
          <w:lang w:val="fr-FR"/>
        </w:rPr>
        <w:footnoteReference w:id="19"/>
      </w:r>
      <w:r w:rsidR="00CD1581" w:rsidRPr="007778A4">
        <w:rPr>
          <w:sz w:val="22"/>
          <w:szCs w:val="22"/>
          <w:lang w:val="fr-FR"/>
        </w:rPr>
        <w:t>.</w:t>
      </w:r>
    </w:p>
    <w:p w14:paraId="29CCBF9B" w14:textId="77777777" w:rsidR="00B07E2F" w:rsidRPr="007778A4" w:rsidRDefault="00B07E2F" w:rsidP="00AE7DD3">
      <w:pPr>
        <w:jc w:val="both"/>
        <w:rPr>
          <w:sz w:val="22"/>
          <w:szCs w:val="22"/>
          <w:lang w:val="fr-FR"/>
        </w:rPr>
      </w:pPr>
    </w:p>
    <w:p w14:paraId="65AC7AFD" w14:textId="2EDF6564" w:rsidR="00F34A34" w:rsidRPr="007778A4" w:rsidRDefault="00F34A34" w:rsidP="00AE7DD3">
      <w:pPr>
        <w:jc w:val="both"/>
        <w:rPr>
          <w:sz w:val="22"/>
          <w:szCs w:val="22"/>
          <w:lang w:val="fr-FR"/>
        </w:rPr>
      </w:pPr>
      <w:r w:rsidRPr="007778A4">
        <w:rPr>
          <w:sz w:val="22"/>
          <w:szCs w:val="22"/>
          <w:lang w:val="fr-FR"/>
        </w:rPr>
        <w:t>Pour le gouvernement, un prix de l’huile de palme plus élevé signifie un secteur (i) en meilleur santé, (ii) capable de faire travailler un plus grand nombre de petits paysans et d’améliorer leur condition et (iii) susceptible d’offrir des rentrées fiscales plus importantes.</w:t>
      </w:r>
      <w:r w:rsidR="00D4458C" w:rsidRPr="007778A4">
        <w:rPr>
          <w:sz w:val="22"/>
          <w:szCs w:val="22"/>
          <w:lang w:val="fr-FR"/>
        </w:rPr>
        <w:t xml:space="preserve"> </w:t>
      </w:r>
    </w:p>
    <w:p w14:paraId="4A2C1B61" w14:textId="6F9436B8" w:rsidR="00AF6348" w:rsidRPr="007778A4" w:rsidRDefault="00B46944" w:rsidP="00AF6348">
      <w:pPr>
        <w:pStyle w:val="Heading3"/>
        <w:rPr>
          <w:sz w:val="22"/>
          <w:szCs w:val="22"/>
          <w:lang w:val="fr-FR"/>
        </w:rPr>
      </w:pPr>
      <w:r w:rsidRPr="007778A4">
        <w:rPr>
          <w:sz w:val="22"/>
          <w:szCs w:val="22"/>
          <w:lang w:val="fr-FR"/>
        </w:rPr>
        <w:t>Argument 5</w:t>
      </w:r>
      <w:r w:rsidR="00AF6348" w:rsidRPr="007778A4">
        <w:rPr>
          <w:sz w:val="22"/>
          <w:szCs w:val="22"/>
          <w:lang w:val="fr-FR"/>
        </w:rPr>
        <w:t xml:space="preserve"> : </w:t>
      </w:r>
      <w:r w:rsidRPr="007778A4">
        <w:rPr>
          <w:sz w:val="22"/>
          <w:szCs w:val="22"/>
          <w:lang w:val="fr-FR"/>
        </w:rPr>
        <w:t>Les engagements « sans déforestation »</w:t>
      </w:r>
      <w:r w:rsidR="00B07E2F" w:rsidRPr="007778A4">
        <w:rPr>
          <w:sz w:val="22"/>
          <w:szCs w:val="22"/>
          <w:lang w:val="fr-FR"/>
        </w:rPr>
        <w:t xml:space="preserve"> des acteurs mondiaux</w:t>
      </w:r>
      <w:r w:rsidRPr="007778A4">
        <w:rPr>
          <w:sz w:val="22"/>
          <w:szCs w:val="22"/>
          <w:lang w:val="fr-FR"/>
        </w:rPr>
        <w:t xml:space="preserve"> permettront de financer l’i</w:t>
      </w:r>
      <w:r w:rsidR="00B07E2F" w:rsidRPr="007778A4">
        <w:rPr>
          <w:sz w:val="22"/>
          <w:szCs w:val="22"/>
          <w:lang w:val="fr-FR"/>
        </w:rPr>
        <w:t>ntensification des plantations</w:t>
      </w:r>
    </w:p>
    <w:p w14:paraId="7F90336A" w14:textId="77777777" w:rsidR="00B07E2F" w:rsidRPr="007778A4" w:rsidRDefault="00B07E2F" w:rsidP="00B07E2F">
      <w:pPr>
        <w:rPr>
          <w:sz w:val="22"/>
          <w:szCs w:val="22"/>
          <w:lang w:val="fr-FR"/>
        </w:rPr>
      </w:pPr>
    </w:p>
    <w:p w14:paraId="1610DECE" w14:textId="4B777B00" w:rsidR="003F1167" w:rsidRPr="007778A4" w:rsidRDefault="007001C1" w:rsidP="003F1167">
      <w:pPr>
        <w:jc w:val="both"/>
        <w:rPr>
          <w:sz w:val="22"/>
          <w:szCs w:val="22"/>
          <w:lang w:val="fr-FR"/>
        </w:rPr>
      </w:pPr>
      <w:r w:rsidRPr="007778A4">
        <w:rPr>
          <w:sz w:val="22"/>
          <w:szCs w:val="22"/>
          <w:lang w:val="fr-FR"/>
        </w:rPr>
        <w:t>Dans le cadre des stratégies de production</w:t>
      </w:r>
      <w:r w:rsidR="00831B95" w:rsidRPr="007778A4">
        <w:rPr>
          <w:sz w:val="22"/>
          <w:szCs w:val="22"/>
          <w:lang w:val="fr-FR"/>
        </w:rPr>
        <w:t xml:space="preserve"> qui cherchent à éviter la déforestation</w:t>
      </w:r>
      <w:r w:rsidRPr="007778A4">
        <w:rPr>
          <w:sz w:val="22"/>
          <w:szCs w:val="22"/>
          <w:lang w:val="fr-FR"/>
        </w:rPr>
        <w:t>, la principale approche développée par les producteurs d’huile de palme est l’intensification agricole perme</w:t>
      </w:r>
      <w:r w:rsidR="005953A8" w:rsidRPr="007778A4">
        <w:rPr>
          <w:sz w:val="22"/>
          <w:szCs w:val="22"/>
          <w:lang w:val="fr-FR"/>
        </w:rPr>
        <w:t xml:space="preserve">ttant de maintenir les volumes sur des espaces </w:t>
      </w:r>
      <w:r w:rsidR="00145983" w:rsidRPr="007778A4">
        <w:rPr>
          <w:sz w:val="22"/>
          <w:szCs w:val="22"/>
          <w:lang w:val="fr-FR"/>
        </w:rPr>
        <w:t xml:space="preserve">de plantation </w:t>
      </w:r>
      <w:r w:rsidR="005953A8" w:rsidRPr="007778A4">
        <w:rPr>
          <w:sz w:val="22"/>
          <w:szCs w:val="22"/>
          <w:lang w:val="fr-FR"/>
        </w:rPr>
        <w:t>plus</w:t>
      </w:r>
      <w:r w:rsidR="003F1167" w:rsidRPr="007778A4">
        <w:rPr>
          <w:sz w:val="22"/>
          <w:szCs w:val="22"/>
          <w:lang w:val="fr-FR"/>
        </w:rPr>
        <w:t xml:space="preserve"> faibles. A ce titre, des financements</w:t>
      </w:r>
      <w:r w:rsidR="00914D85" w:rsidRPr="007778A4">
        <w:rPr>
          <w:sz w:val="22"/>
          <w:szCs w:val="22"/>
          <w:lang w:val="fr-FR"/>
        </w:rPr>
        <w:t xml:space="preserve"> du secteur privé mais également de </w:t>
      </w:r>
      <w:r w:rsidR="002C6102" w:rsidRPr="007778A4">
        <w:rPr>
          <w:sz w:val="22"/>
          <w:szCs w:val="22"/>
          <w:lang w:val="fr-FR"/>
        </w:rPr>
        <w:t>bailleurs</w:t>
      </w:r>
      <w:r w:rsidR="00DE17C9">
        <w:rPr>
          <w:sz w:val="22"/>
          <w:szCs w:val="22"/>
          <w:lang w:val="fr-FR"/>
        </w:rPr>
        <w:t xml:space="preserve"> publics (Fonds pour l’Environnement Mondial, Fond Vert C</w:t>
      </w:r>
      <w:r w:rsidR="00914D85" w:rsidRPr="007778A4">
        <w:rPr>
          <w:sz w:val="22"/>
          <w:szCs w:val="22"/>
          <w:lang w:val="fr-FR"/>
        </w:rPr>
        <w:t xml:space="preserve">limat) </w:t>
      </w:r>
      <w:r w:rsidR="003F1167" w:rsidRPr="007778A4">
        <w:rPr>
          <w:sz w:val="22"/>
          <w:szCs w:val="22"/>
          <w:lang w:val="fr-FR"/>
        </w:rPr>
        <w:t xml:space="preserve">sont prévus pour faciliter et accélérer cette transition. </w:t>
      </w:r>
    </w:p>
    <w:p w14:paraId="2F76E732" w14:textId="77777777" w:rsidR="00B07E2F" w:rsidRPr="007778A4" w:rsidRDefault="00B07E2F" w:rsidP="003F1167">
      <w:pPr>
        <w:jc w:val="both"/>
        <w:rPr>
          <w:sz w:val="22"/>
          <w:szCs w:val="22"/>
          <w:lang w:val="fr-FR"/>
        </w:rPr>
      </w:pPr>
    </w:p>
    <w:p w14:paraId="2DDE230C" w14:textId="6EEB4673" w:rsidR="00831B95" w:rsidRPr="007778A4" w:rsidRDefault="00882650" w:rsidP="003F1167">
      <w:pPr>
        <w:jc w:val="both"/>
        <w:rPr>
          <w:sz w:val="22"/>
          <w:szCs w:val="22"/>
          <w:lang w:val="fr-FR"/>
        </w:rPr>
      </w:pPr>
      <w:r w:rsidRPr="007778A4">
        <w:rPr>
          <w:sz w:val="22"/>
          <w:szCs w:val="22"/>
          <w:lang w:val="fr-FR"/>
        </w:rPr>
        <w:t xml:space="preserve">Actuellement, la productivité moyenne d’un hectare </w:t>
      </w:r>
      <w:r w:rsidR="00914D85" w:rsidRPr="007778A4">
        <w:rPr>
          <w:sz w:val="22"/>
          <w:szCs w:val="22"/>
          <w:lang w:val="fr-FR"/>
        </w:rPr>
        <w:t>de palmiers à huile</w:t>
      </w:r>
      <w:r w:rsidR="006350C0" w:rsidRPr="007778A4">
        <w:rPr>
          <w:sz w:val="22"/>
          <w:szCs w:val="22"/>
          <w:lang w:val="fr-FR"/>
        </w:rPr>
        <w:t xml:space="preserve"> est légèrement inférieure à</w:t>
      </w:r>
      <w:r w:rsidRPr="007778A4">
        <w:rPr>
          <w:sz w:val="22"/>
          <w:szCs w:val="22"/>
          <w:lang w:val="fr-FR"/>
        </w:rPr>
        <w:t xml:space="preserve"> 4 tonnes d</w:t>
      </w:r>
      <w:r w:rsidR="00736A22" w:rsidRPr="007778A4">
        <w:rPr>
          <w:sz w:val="22"/>
          <w:szCs w:val="22"/>
          <w:lang w:val="fr-FR"/>
        </w:rPr>
        <w:t>’huile de palme</w:t>
      </w:r>
      <w:r w:rsidRPr="007778A4">
        <w:rPr>
          <w:sz w:val="22"/>
          <w:szCs w:val="22"/>
          <w:lang w:val="fr-FR"/>
        </w:rPr>
        <w:t>. L’objectif est d’atteindre 6 à 8 tonnes en moyenne</w:t>
      </w:r>
      <w:r w:rsidR="000E464D" w:rsidRPr="007778A4">
        <w:rPr>
          <w:sz w:val="22"/>
          <w:szCs w:val="22"/>
          <w:lang w:val="fr-FR"/>
        </w:rPr>
        <w:t xml:space="preserve">, </w:t>
      </w:r>
      <w:r w:rsidRPr="007778A4">
        <w:rPr>
          <w:sz w:val="22"/>
          <w:szCs w:val="22"/>
          <w:lang w:val="fr-FR"/>
        </w:rPr>
        <w:t>ce qui aura le potentiel de doubler les revenus des plantations et d’augmenter significativement leur productivité.</w:t>
      </w:r>
      <w:r w:rsidR="00B07E2F" w:rsidRPr="007778A4">
        <w:rPr>
          <w:sz w:val="22"/>
          <w:szCs w:val="22"/>
          <w:lang w:val="fr-FR"/>
        </w:rPr>
        <w:t xml:space="preserve"> </w:t>
      </w:r>
      <w:r w:rsidR="005D7ABD" w:rsidRPr="007778A4">
        <w:rPr>
          <w:sz w:val="22"/>
          <w:szCs w:val="22"/>
          <w:lang w:val="fr-FR"/>
        </w:rPr>
        <w:t xml:space="preserve">Le passage </w:t>
      </w:r>
      <w:r w:rsidR="00831B95" w:rsidRPr="007778A4">
        <w:rPr>
          <w:sz w:val="22"/>
          <w:szCs w:val="22"/>
          <w:lang w:val="fr-FR"/>
        </w:rPr>
        <w:t>à</w:t>
      </w:r>
      <w:r w:rsidR="005D7ABD" w:rsidRPr="007778A4">
        <w:rPr>
          <w:sz w:val="22"/>
          <w:szCs w:val="22"/>
          <w:lang w:val="fr-FR"/>
        </w:rPr>
        <w:t xml:space="preserve"> une production intensifiée </w:t>
      </w:r>
      <w:r w:rsidR="00831B95" w:rsidRPr="007778A4">
        <w:rPr>
          <w:sz w:val="22"/>
          <w:szCs w:val="22"/>
          <w:lang w:val="fr-FR"/>
        </w:rPr>
        <w:t xml:space="preserve">a de nombreux avantages pour le gouvernement : </w:t>
      </w:r>
    </w:p>
    <w:p w14:paraId="72AFDC7A" w14:textId="67FA8FCA" w:rsidR="00831B95" w:rsidRPr="007778A4" w:rsidRDefault="00831B95" w:rsidP="00B07E2F">
      <w:pPr>
        <w:pStyle w:val="ListParagraph"/>
        <w:numPr>
          <w:ilvl w:val="0"/>
          <w:numId w:val="2"/>
        </w:numPr>
        <w:jc w:val="both"/>
        <w:rPr>
          <w:sz w:val="22"/>
          <w:szCs w:val="22"/>
          <w:lang w:val="fr-FR"/>
        </w:rPr>
      </w:pPr>
      <w:r w:rsidRPr="007778A4">
        <w:rPr>
          <w:sz w:val="22"/>
          <w:szCs w:val="22"/>
          <w:lang w:val="fr-FR"/>
        </w:rPr>
        <w:t>l’augmentation des volumes vendus permettra d’augmenter la rentabilité et les montants de recettes fiscales perçus</w:t>
      </w:r>
      <w:r w:rsidR="00950A3F" w:rsidRPr="007778A4">
        <w:rPr>
          <w:sz w:val="22"/>
          <w:szCs w:val="22"/>
          <w:lang w:val="fr-FR"/>
        </w:rPr>
        <w:t> ;</w:t>
      </w:r>
    </w:p>
    <w:p w14:paraId="763510B1" w14:textId="331F49EE" w:rsidR="00831B95" w:rsidRPr="007778A4" w:rsidRDefault="00831B95" w:rsidP="00B07E2F">
      <w:pPr>
        <w:pStyle w:val="ListParagraph"/>
        <w:numPr>
          <w:ilvl w:val="0"/>
          <w:numId w:val="2"/>
        </w:numPr>
        <w:jc w:val="both"/>
        <w:rPr>
          <w:sz w:val="22"/>
          <w:szCs w:val="22"/>
          <w:lang w:val="fr-FR"/>
        </w:rPr>
      </w:pPr>
      <w:r w:rsidRPr="007778A4">
        <w:rPr>
          <w:sz w:val="22"/>
          <w:szCs w:val="22"/>
          <w:lang w:val="fr-FR"/>
        </w:rPr>
        <w:t>la production intensifiée améliora la santé financière des producteurs et la stabilité de la filière en augmentant la profitabilité, ce qui devrait permettre la création d’emplois supplémentaires et leur maintien en période de difficulté économique</w:t>
      </w:r>
      <w:r w:rsidR="00950A3F" w:rsidRPr="007778A4">
        <w:rPr>
          <w:sz w:val="22"/>
          <w:szCs w:val="22"/>
          <w:lang w:val="fr-FR"/>
        </w:rPr>
        <w:t> ;</w:t>
      </w:r>
    </w:p>
    <w:p w14:paraId="3B990738" w14:textId="741E51F5" w:rsidR="00831B95" w:rsidRPr="007778A4" w:rsidRDefault="00B07E2F" w:rsidP="00B07E2F">
      <w:pPr>
        <w:pStyle w:val="ListParagraph"/>
        <w:numPr>
          <w:ilvl w:val="0"/>
          <w:numId w:val="2"/>
        </w:numPr>
        <w:jc w:val="both"/>
        <w:rPr>
          <w:sz w:val="22"/>
          <w:szCs w:val="22"/>
          <w:lang w:val="fr-FR"/>
        </w:rPr>
      </w:pPr>
      <w:r w:rsidRPr="007778A4">
        <w:rPr>
          <w:sz w:val="22"/>
          <w:szCs w:val="22"/>
          <w:lang w:val="fr-FR"/>
        </w:rPr>
        <w:t>la</w:t>
      </w:r>
      <w:r w:rsidR="00831B95" w:rsidRPr="007778A4">
        <w:rPr>
          <w:sz w:val="22"/>
          <w:szCs w:val="22"/>
          <w:lang w:val="fr-FR"/>
        </w:rPr>
        <w:t xml:space="preserve"> redistribution </w:t>
      </w:r>
      <w:r w:rsidRPr="007778A4">
        <w:rPr>
          <w:sz w:val="22"/>
          <w:szCs w:val="22"/>
          <w:lang w:val="fr-FR"/>
        </w:rPr>
        <w:t>d’une partie des</w:t>
      </w:r>
      <w:r w:rsidR="00831B95" w:rsidRPr="007778A4">
        <w:rPr>
          <w:sz w:val="22"/>
          <w:szCs w:val="22"/>
          <w:lang w:val="fr-FR"/>
        </w:rPr>
        <w:t xml:space="preserve"> gains de productivité aux petits producteurs et aux employés des concessions </w:t>
      </w:r>
      <w:r w:rsidR="00C077D8" w:rsidRPr="007778A4">
        <w:rPr>
          <w:sz w:val="22"/>
          <w:szCs w:val="22"/>
          <w:lang w:val="fr-FR"/>
        </w:rPr>
        <w:t xml:space="preserve">agricoles </w:t>
      </w:r>
      <w:r w:rsidR="00831B95" w:rsidRPr="007778A4">
        <w:rPr>
          <w:sz w:val="22"/>
          <w:szCs w:val="22"/>
          <w:lang w:val="fr-FR"/>
        </w:rPr>
        <w:t>améliorera leurs conditions de vie</w:t>
      </w:r>
      <w:r w:rsidR="00950A3F" w:rsidRPr="007778A4">
        <w:rPr>
          <w:sz w:val="22"/>
          <w:szCs w:val="22"/>
          <w:lang w:val="fr-FR"/>
        </w:rPr>
        <w:t>.</w:t>
      </w:r>
      <w:r w:rsidR="00831B95" w:rsidRPr="007778A4">
        <w:rPr>
          <w:sz w:val="22"/>
          <w:szCs w:val="22"/>
          <w:lang w:val="fr-FR"/>
        </w:rPr>
        <w:t xml:space="preserve"> </w:t>
      </w:r>
    </w:p>
    <w:p w14:paraId="3BDCF81A" w14:textId="20FCC964" w:rsidR="00CC4A59" w:rsidRPr="007778A4" w:rsidRDefault="00253C2C" w:rsidP="00B07E2F">
      <w:pPr>
        <w:jc w:val="both"/>
        <w:rPr>
          <w:sz w:val="22"/>
          <w:szCs w:val="22"/>
          <w:lang w:val="fr-FR"/>
        </w:rPr>
      </w:pPr>
      <w:r w:rsidRPr="007778A4">
        <w:rPr>
          <w:sz w:val="22"/>
          <w:szCs w:val="22"/>
          <w:lang w:val="fr-FR"/>
        </w:rPr>
        <w:t>Cependant, cette transition coûte chère et sans la motivation</w:t>
      </w:r>
      <w:r w:rsidR="00882650" w:rsidRPr="007778A4">
        <w:rPr>
          <w:sz w:val="22"/>
          <w:szCs w:val="22"/>
          <w:lang w:val="fr-FR"/>
        </w:rPr>
        <w:t xml:space="preserve"> des compagnies agricoles à promouvoir une production durable</w:t>
      </w:r>
      <w:r w:rsidR="00442510" w:rsidRPr="007778A4">
        <w:rPr>
          <w:sz w:val="22"/>
          <w:szCs w:val="22"/>
          <w:lang w:val="fr-FR"/>
        </w:rPr>
        <w:t xml:space="preserve"> et la contribution attendue des paiements REDD+</w:t>
      </w:r>
      <w:r w:rsidRPr="007778A4">
        <w:rPr>
          <w:sz w:val="22"/>
          <w:szCs w:val="22"/>
          <w:lang w:val="fr-FR"/>
        </w:rPr>
        <w:t xml:space="preserve">, il est probable que </w:t>
      </w:r>
      <w:r w:rsidR="002226FC" w:rsidRPr="007778A4">
        <w:rPr>
          <w:sz w:val="22"/>
          <w:szCs w:val="22"/>
          <w:lang w:val="fr-FR"/>
        </w:rPr>
        <w:t>ces efforts d’intensification soient repoussés</w:t>
      </w:r>
      <w:r w:rsidR="00882650" w:rsidRPr="007778A4">
        <w:rPr>
          <w:sz w:val="22"/>
          <w:szCs w:val="22"/>
          <w:lang w:val="fr-FR"/>
        </w:rPr>
        <w:t xml:space="preserve"> ou annulés</w:t>
      </w:r>
      <w:r w:rsidR="002226FC" w:rsidRPr="007778A4">
        <w:rPr>
          <w:sz w:val="22"/>
          <w:szCs w:val="22"/>
          <w:lang w:val="fr-FR"/>
        </w:rPr>
        <w:t>.</w:t>
      </w:r>
    </w:p>
    <w:p w14:paraId="56101154" w14:textId="0FD99FD4" w:rsidR="00253C2C" w:rsidRPr="007778A4" w:rsidRDefault="00253C2C" w:rsidP="003F1167">
      <w:pPr>
        <w:jc w:val="both"/>
        <w:rPr>
          <w:sz w:val="22"/>
          <w:szCs w:val="22"/>
          <w:lang w:val="fr-FR"/>
        </w:rPr>
      </w:pPr>
    </w:p>
    <w:p w14:paraId="768EB9B8" w14:textId="77777777" w:rsidR="00AF6348" w:rsidRPr="007778A4" w:rsidRDefault="00AF6348" w:rsidP="00030DC4">
      <w:pPr>
        <w:rPr>
          <w:sz w:val="22"/>
          <w:szCs w:val="22"/>
          <w:lang w:val="fr-FR"/>
        </w:rPr>
      </w:pPr>
    </w:p>
    <w:p w14:paraId="4146F391" w14:textId="21BE2432" w:rsidR="00AC0E3A" w:rsidRPr="007778A4" w:rsidRDefault="00ED1A24" w:rsidP="00AC0E3A">
      <w:pPr>
        <w:rPr>
          <w:b/>
          <w:color w:val="4F81BD" w:themeColor="accent1"/>
          <w:sz w:val="22"/>
          <w:szCs w:val="22"/>
          <w:lang w:val="fr-FR"/>
        </w:rPr>
      </w:pPr>
      <w:r w:rsidRPr="007778A4">
        <w:rPr>
          <w:b/>
          <w:color w:val="4F81BD" w:themeColor="accent1"/>
          <w:sz w:val="22"/>
          <w:szCs w:val="22"/>
          <w:lang w:val="fr-FR"/>
        </w:rPr>
        <w:t xml:space="preserve">Conclusion </w:t>
      </w:r>
    </w:p>
    <w:p w14:paraId="578D3228" w14:textId="77777777" w:rsidR="00C077D8" w:rsidRPr="007778A4" w:rsidRDefault="00C077D8" w:rsidP="00AC0E3A">
      <w:pPr>
        <w:rPr>
          <w:b/>
          <w:color w:val="4F81BD" w:themeColor="accent1"/>
          <w:sz w:val="22"/>
          <w:szCs w:val="22"/>
          <w:lang w:val="fr-FR"/>
        </w:rPr>
      </w:pPr>
    </w:p>
    <w:p w14:paraId="356B723F" w14:textId="6ECCDA52" w:rsidR="006959C6" w:rsidRPr="007778A4" w:rsidRDefault="00D412D1" w:rsidP="00C077D8">
      <w:pPr>
        <w:jc w:val="both"/>
        <w:rPr>
          <w:sz w:val="22"/>
          <w:szCs w:val="22"/>
          <w:lang w:val="fr-FR"/>
        </w:rPr>
      </w:pPr>
      <w:r w:rsidRPr="007778A4">
        <w:rPr>
          <w:sz w:val="22"/>
          <w:szCs w:val="22"/>
          <w:lang w:val="fr-FR"/>
        </w:rPr>
        <w:t>L’augmentation de la demande mondiale en huile de palme</w:t>
      </w:r>
      <w:r w:rsidR="00C077D8" w:rsidRPr="007778A4">
        <w:rPr>
          <w:sz w:val="22"/>
          <w:szCs w:val="22"/>
          <w:lang w:val="fr-FR"/>
        </w:rPr>
        <w:t xml:space="preserve"> et le manque de terres disponibles observé en Asie du Sud-Ouest </w:t>
      </w:r>
      <w:r w:rsidRPr="007778A4">
        <w:rPr>
          <w:sz w:val="22"/>
          <w:szCs w:val="22"/>
          <w:lang w:val="fr-FR"/>
        </w:rPr>
        <w:t xml:space="preserve">représente </w:t>
      </w:r>
      <w:r w:rsidR="00C077D8" w:rsidRPr="007778A4">
        <w:rPr>
          <w:sz w:val="22"/>
          <w:szCs w:val="22"/>
          <w:lang w:val="fr-FR"/>
        </w:rPr>
        <w:t xml:space="preserve">à la fois une opportunité de développement économique pour les pays d’Afrique Centrale et </w:t>
      </w:r>
      <w:r w:rsidRPr="007778A4">
        <w:rPr>
          <w:sz w:val="22"/>
          <w:szCs w:val="22"/>
          <w:lang w:val="fr-FR"/>
        </w:rPr>
        <w:t xml:space="preserve">une menace considérable </w:t>
      </w:r>
      <w:r w:rsidR="00C077D8" w:rsidRPr="007778A4">
        <w:rPr>
          <w:sz w:val="22"/>
          <w:szCs w:val="22"/>
          <w:lang w:val="fr-FR"/>
        </w:rPr>
        <w:t>pour</w:t>
      </w:r>
      <w:r w:rsidRPr="007778A4">
        <w:rPr>
          <w:sz w:val="22"/>
          <w:szCs w:val="22"/>
          <w:lang w:val="fr-FR"/>
        </w:rPr>
        <w:t xml:space="preserve"> les espaces forestiers </w:t>
      </w:r>
      <w:r w:rsidR="00C077D8" w:rsidRPr="007778A4">
        <w:rPr>
          <w:sz w:val="22"/>
          <w:szCs w:val="22"/>
          <w:lang w:val="fr-FR"/>
        </w:rPr>
        <w:t>de la sous-région</w:t>
      </w:r>
      <w:r w:rsidRPr="007778A4">
        <w:rPr>
          <w:sz w:val="22"/>
          <w:szCs w:val="22"/>
          <w:lang w:val="fr-FR"/>
        </w:rPr>
        <w:t xml:space="preserve">. </w:t>
      </w:r>
      <w:r w:rsidR="00C077D8" w:rsidRPr="007778A4">
        <w:rPr>
          <w:sz w:val="22"/>
          <w:szCs w:val="22"/>
          <w:lang w:val="fr-FR"/>
        </w:rPr>
        <w:t xml:space="preserve">Ce document </w:t>
      </w:r>
      <w:r w:rsidR="006959C6" w:rsidRPr="007778A4">
        <w:rPr>
          <w:sz w:val="22"/>
          <w:szCs w:val="22"/>
          <w:lang w:val="fr-FR"/>
        </w:rPr>
        <w:t>présente</w:t>
      </w:r>
      <w:r w:rsidR="00C077D8" w:rsidRPr="007778A4">
        <w:rPr>
          <w:sz w:val="22"/>
          <w:szCs w:val="22"/>
          <w:lang w:val="fr-FR"/>
        </w:rPr>
        <w:t xml:space="preserve"> </w:t>
      </w:r>
      <w:r w:rsidR="006959C6" w:rsidRPr="007778A4">
        <w:rPr>
          <w:sz w:val="22"/>
          <w:szCs w:val="22"/>
          <w:lang w:val="fr-FR"/>
        </w:rPr>
        <w:t xml:space="preserve">des </w:t>
      </w:r>
      <w:r w:rsidR="00C077D8" w:rsidRPr="007778A4">
        <w:rPr>
          <w:sz w:val="22"/>
          <w:szCs w:val="22"/>
          <w:lang w:val="fr-FR"/>
        </w:rPr>
        <w:t>arguments</w:t>
      </w:r>
      <w:r w:rsidR="006959C6" w:rsidRPr="007778A4">
        <w:rPr>
          <w:sz w:val="22"/>
          <w:szCs w:val="22"/>
          <w:lang w:val="fr-FR"/>
        </w:rPr>
        <w:t xml:space="preserve"> démontrant qu’il est possible de développer</w:t>
      </w:r>
      <w:r w:rsidR="00C077D8" w:rsidRPr="007778A4">
        <w:rPr>
          <w:sz w:val="22"/>
          <w:szCs w:val="22"/>
          <w:lang w:val="fr-FR"/>
        </w:rPr>
        <w:t xml:space="preserve"> </w:t>
      </w:r>
      <w:r w:rsidR="006959C6" w:rsidRPr="007778A4">
        <w:rPr>
          <w:sz w:val="22"/>
          <w:szCs w:val="22"/>
          <w:lang w:val="fr-FR"/>
        </w:rPr>
        <w:t>une production d’huile de palme à la fois durable et hautement profitable, avec un impact minimal sur les forêts, en République du Congo.</w:t>
      </w:r>
    </w:p>
    <w:p w14:paraId="11DE4B1A" w14:textId="77777777" w:rsidR="006959C6" w:rsidRPr="007778A4" w:rsidRDefault="006959C6" w:rsidP="00C077D8">
      <w:pPr>
        <w:jc w:val="both"/>
        <w:rPr>
          <w:sz w:val="22"/>
          <w:szCs w:val="22"/>
          <w:lang w:val="fr-FR"/>
        </w:rPr>
      </w:pPr>
    </w:p>
    <w:p w14:paraId="14CC4739" w14:textId="6B4B387D" w:rsidR="00DD3D51" w:rsidRPr="007778A4" w:rsidRDefault="006959C6" w:rsidP="00C077D8">
      <w:pPr>
        <w:jc w:val="both"/>
        <w:rPr>
          <w:sz w:val="22"/>
          <w:szCs w:val="22"/>
          <w:lang w:val="fr-FR"/>
        </w:rPr>
      </w:pPr>
      <w:r w:rsidRPr="007778A4">
        <w:rPr>
          <w:sz w:val="22"/>
          <w:szCs w:val="22"/>
          <w:lang w:val="fr-FR"/>
        </w:rPr>
        <w:t xml:space="preserve">En effet, </w:t>
      </w:r>
      <w:r w:rsidR="00847CA2" w:rsidRPr="007778A4">
        <w:rPr>
          <w:sz w:val="22"/>
          <w:szCs w:val="22"/>
          <w:lang w:val="fr-FR"/>
        </w:rPr>
        <w:t xml:space="preserve">dans le contexte particulier de la République du Congo, </w:t>
      </w:r>
      <w:r w:rsidR="00F07900" w:rsidRPr="007778A4">
        <w:rPr>
          <w:sz w:val="22"/>
          <w:szCs w:val="22"/>
          <w:lang w:val="fr-FR"/>
        </w:rPr>
        <w:t>avec les outils de facilitation à l’implémentation de ce type de projet tel que le PRONAR</w:t>
      </w:r>
      <w:r w:rsidR="00847CA2" w:rsidRPr="007778A4">
        <w:rPr>
          <w:sz w:val="22"/>
          <w:szCs w:val="22"/>
          <w:lang w:val="fr-FR"/>
        </w:rPr>
        <w:t xml:space="preserve"> et les revenus attendus de la REDD+</w:t>
      </w:r>
      <w:r w:rsidR="00F07900" w:rsidRPr="007778A4">
        <w:rPr>
          <w:sz w:val="22"/>
          <w:szCs w:val="22"/>
          <w:lang w:val="fr-FR"/>
        </w:rPr>
        <w:t xml:space="preserve">, </w:t>
      </w:r>
      <w:r w:rsidR="00D412D1" w:rsidRPr="007778A4">
        <w:rPr>
          <w:sz w:val="22"/>
          <w:szCs w:val="22"/>
          <w:lang w:val="fr-FR"/>
        </w:rPr>
        <w:t>il existe une véritable op</w:t>
      </w:r>
      <w:r w:rsidRPr="007778A4">
        <w:rPr>
          <w:sz w:val="22"/>
          <w:szCs w:val="22"/>
          <w:lang w:val="fr-FR"/>
        </w:rPr>
        <w:t>portunité pour le développement du palmier à huile</w:t>
      </w:r>
      <w:r w:rsidR="00D412D1" w:rsidRPr="007778A4">
        <w:rPr>
          <w:sz w:val="22"/>
          <w:szCs w:val="22"/>
          <w:lang w:val="fr-FR"/>
        </w:rPr>
        <w:t xml:space="preserve"> en zone de savane</w:t>
      </w:r>
      <w:r w:rsidRPr="007778A4">
        <w:rPr>
          <w:sz w:val="22"/>
          <w:szCs w:val="22"/>
          <w:lang w:val="fr-FR"/>
        </w:rPr>
        <w:t xml:space="preserve"> où des espaces importants </w:t>
      </w:r>
      <w:r w:rsidR="00D412D1" w:rsidRPr="007778A4">
        <w:rPr>
          <w:sz w:val="22"/>
          <w:szCs w:val="22"/>
          <w:lang w:val="fr-FR"/>
        </w:rPr>
        <w:t xml:space="preserve">ont été identifiés </w:t>
      </w:r>
      <w:r w:rsidRPr="007778A4">
        <w:rPr>
          <w:sz w:val="22"/>
          <w:szCs w:val="22"/>
          <w:lang w:val="fr-FR"/>
        </w:rPr>
        <w:t>comme réponda</w:t>
      </w:r>
      <w:r w:rsidR="00D412D1" w:rsidRPr="007778A4">
        <w:rPr>
          <w:sz w:val="22"/>
          <w:szCs w:val="22"/>
          <w:lang w:val="fr-FR"/>
        </w:rPr>
        <w:t>nt aux critères climatiques de la produ</w:t>
      </w:r>
      <w:r w:rsidR="00847CA2" w:rsidRPr="007778A4">
        <w:rPr>
          <w:sz w:val="22"/>
          <w:szCs w:val="22"/>
          <w:lang w:val="fr-FR"/>
        </w:rPr>
        <w:t>ction et de durabilité du RSPO. C</w:t>
      </w:r>
      <w:r w:rsidR="003D01B6" w:rsidRPr="007778A4">
        <w:rPr>
          <w:sz w:val="22"/>
          <w:szCs w:val="22"/>
          <w:lang w:val="fr-FR"/>
        </w:rPr>
        <w:t xml:space="preserve">eci </w:t>
      </w:r>
      <w:r w:rsidR="00847CA2" w:rsidRPr="007778A4">
        <w:rPr>
          <w:sz w:val="22"/>
          <w:szCs w:val="22"/>
          <w:lang w:val="fr-FR"/>
        </w:rPr>
        <w:t xml:space="preserve">est </w:t>
      </w:r>
      <w:r w:rsidR="003D01B6" w:rsidRPr="007778A4">
        <w:rPr>
          <w:sz w:val="22"/>
          <w:szCs w:val="22"/>
          <w:lang w:val="fr-FR"/>
        </w:rPr>
        <w:t>directement e</w:t>
      </w:r>
      <w:r w:rsidR="00DD3D51" w:rsidRPr="007778A4">
        <w:rPr>
          <w:sz w:val="22"/>
          <w:szCs w:val="22"/>
          <w:lang w:val="fr-FR"/>
        </w:rPr>
        <w:t xml:space="preserve">n lien avec le programme national de développement qui souhaite </w:t>
      </w:r>
      <w:r w:rsidR="00DD3D51" w:rsidRPr="007778A4">
        <w:rPr>
          <w:sz w:val="22"/>
          <w:szCs w:val="22"/>
          <w:lang w:val="fr-FR"/>
        </w:rPr>
        <w:lastRenderedPageBreak/>
        <w:t xml:space="preserve">encourager le déploiement des </w:t>
      </w:r>
      <w:r w:rsidR="00847CA2" w:rsidRPr="007778A4">
        <w:rPr>
          <w:sz w:val="22"/>
          <w:szCs w:val="22"/>
          <w:lang w:val="fr-FR"/>
        </w:rPr>
        <w:t>agro-industries</w:t>
      </w:r>
      <w:r w:rsidR="00DD3D51" w:rsidRPr="007778A4">
        <w:rPr>
          <w:sz w:val="22"/>
          <w:szCs w:val="22"/>
          <w:lang w:val="fr-FR"/>
        </w:rPr>
        <w:t xml:space="preserve"> au Congo en vue de son émergence en 2025</w:t>
      </w:r>
      <w:r w:rsidR="00847CA2" w:rsidRPr="007778A4">
        <w:rPr>
          <w:sz w:val="22"/>
          <w:szCs w:val="22"/>
          <w:lang w:val="fr-FR"/>
        </w:rPr>
        <w:t xml:space="preserve"> et compatible avec la mise en place d’une économie verte durable</w:t>
      </w:r>
      <w:r w:rsidR="005E21DB" w:rsidRPr="007778A4">
        <w:rPr>
          <w:sz w:val="22"/>
          <w:szCs w:val="22"/>
          <w:lang w:val="fr-FR"/>
        </w:rPr>
        <w:t>.</w:t>
      </w:r>
      <w:r w:rsidR="00DD3D51" w:rsidRPr="007778A4">
        <w:rPr>
          <w:sz w:val="22"/>
          <w:szCs w:val="22"/>
          <w:lang w:val="fr-FR"/>
        </w:rPr>
        <w:t xml:space="preserve"> </w:t>
      </w:r>
    </w:p>
    <w:p w14:paraId="3DBD7EF6" w14:textId="77777777" w:rsidR="00DD3D51" w:rsidRPr="007778A4" w:rsidRDefault="00DD3D51" w:rsidP="004C23D1">
      <w:pPr>
        <w:rPr>
          <w:sz w:val="22"/>
          <w:szCs w:val="22"/>
          <w:lang w:val="fr-FR"/>
        </w:rPr>
      </w:pPr>
    </w:p>
    <w:p w14:paraId="1F9158CC" w14:textId="71E1A13E" w:rsidR="00E131A1" w:rsidRPr="007778A4" w:rsidRDefault="00CD3825" w:rsidP="00165079">
      <w:pPr>
        <w:jc w:val="both"/>
        <w:rPr>
          <w:sz w:val="22"/>
          <w:szCs w:val="22"/>
          <w:lang w:val="fr-FR"/>
        </w:rPr>
      </w:pPr>
      <w:r w:rsidRPr="007778A4">
        <w:rPr>
          <w:sz w:val="22"/>
          <w:szCs w:val="22"/>
          <w:lang w:val="fr-FR"/>
        </w:rPr>
        <w:t xml:space="preserve">En promouvant le développement d’un palmier à huile en zone savanicole durable et découplé de la déforestation, la République du Congo augmente significativement ses chances d’accéder aux marchés d’exportation mondiaux les plus lucratifs, l’Europe et les Etats-Unis. Corollaire vertueux, le pays pourra bénéficier de financements complémentaires publics et privés pour l’intensification de la production, ce qui </w:t>
      </w:r>
      <w:r w:rsidR="004675F3" w:rsidRPr="007778A4">
        <w:rPr>
          <w:sz w:val="22"/>
          <w:szCs w:val="22"/>
          <w:lang w:val="fr-FR"/>
        </w:rPr>
        <w:t xml:space="preserve">aura pour effet d’augmenter </w:t>
      </w:r>
      <w:r w:rsidRPr="007778A4">
        <w:rPr>
          <w:sz w:val="22"/>
          <w:szCs w:val="22"/>
          <w:lang w:val="fr-FR"/>
        </w:rPr>
        <w:t>les revenus ag</w:t>
      </w:r>
      <w:r w:rsidR="004675F3" w:rsidRPr="007778A4">
        <w:rPr>
          <w:sz w:val="22"/>
          <w:szCs w:val="22"/>
          <w:lang w:val="fr-FR"/>
        </w:rPr>
        <w:t>ricoles dans le pays et d’améliorer</w:t>
      </w:r>
      <w:r w:rsidRPr="007778A4">
        <w:rPr>
          <w:sz w:val="22"/>
          <w:szCs w:val="22"/>
          <w:lang w:val="fr-FR"/>
        </w:rPr>
        <w:t xml:space="preserve"> la situation</w:t>
      </w:r>
      <w:r w:rsidR="0043744D" w:rsidRPr="007778A4">
        <w:rPr>
          <w:sz w:val="22"/>
          <w:szCs w:val="22"/>
          <w:lang w:val="fr-FR"/>
        </w:rPr>
        <w:t xml:space="preserve"> économique et sociale</w:t>
      </w:r>
      <w:r w:rsidRPr="007778A4">
        <w:rPr>
          <w:sz w:val="22"/>
          <w:szCs w:val="22"/>
          <w:lang w:val="fr-FR"/>
        </w:rPr>
        <w:t xml:space="preserve"> de</w:t>
      </w:r>
      <w:r w:rsidR="004675F3" w:rsidRPr="007778A4">
        <w:rPr>
          <w:sz w:val="22"/>
          <w:szCs w:val="22"/>
          <w:lang w:val="fr-FR"/>
        </w:rPr>
        <w:t>s petits producteurs et employé</w:t>
      </w:r>
      <w:r w:rsidR="0043744D" w:rsidRPr="007778A4">
        <w:rPr>
          <w:sz w:val="22"/>
          <w:szCs w:val="22"/>
          <w:lang w:val="fr-FR"/>
        </w:rPr>
        <w:t>s de concession.</w:t>
      </w:r>
      <w:r w:rsidRPr="007778A4">
        <w:rPr>
          <w:sz w:val="22"/>
          <w:szCs w:val="22"/>
          <w:lang w:val="fr-FR"/>
        </w:rPr>
        <w:t xml:space="preserve"> </w:t>
      </w:r>
    </w:p>
    <w:sectPr w:rsidR="00E131A1" w:rsidRPr="007778A4" w:rsidSect="00D63669">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111D7" w14:textId="77777777" w:rsidR="004F5C31" w:rsidRDefault="004F5C31" w:rsidP="00252020">
      <w:r>
        <w:separator/>
      </w:r>
    </w:p>
  </w:endnote>
  <w:endnote w:type="continuationSeparator" w:id="0">
    <w:p w14:paraId="04C14CD9" w14:textId="77777777" w:rsidR="004F5C31" w:rsidRDefault="004F5C31" w:rsidP="0025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UnicodeMS">
    <w:panose1 w:val="00000000000000000000"/>
    <w:charset w:val="00"/>
    <w:family w:val="auto"/>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AdvPTimes">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Bold">
    <w:panose1 w:val="00000000000000000000"/>
    <w:charset w:val="00"/>
    <w:family w:val="auto"/>
    <w:notTrueType/>
    <w:pitch w:val="default"/>
    <w:sig w:usb0="00000003" w:usb1="00000000" w:usb2="00000000" w:usb3="00000000" w:csb0="00000001" w:csb1="00000000"/>
  </w:font>
  <w:font w:name="Times New Roman,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C3E939E" w14:textId="77777777" w:rsidR="004F5C31" w:rsidRDefault="004F5C3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8BE625" w14:textId="77777777" w:rsidR="004F5C31" w:rsidRDefault="004F5C3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C65AC07" w14:textId="77777777" w:rsidR="004F5C31" w:rsidRDefault="004F5C3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32DCE" w14:textId="77777777" w:rsidR="004F5C31" w:rsidRDefault="004F5C31" w:rsidP="00252020">
      <w:r>
        <w:separator/>
      </w:r>
    </w:p>
  </w:footnote>
  <w:footnote w:type="continuationSeparator" w:id="0">
    <w:p w14:paraId="4B5031FC" w14:textId="77777777" w:rsidR="004F5C31" w:rsidRDefault="004F5C31" w:rsidP="00252020">
      <w:r>
        <w:continuationSeparator/>
      </w:r>
    </w:p>
  </w:footnote>
  <w:footnote w:id="1">
    <w:p w14:paraId="73EEA954" w14:textId="19C1FE01" w:rsidR="004F5C31" w:rsidRPr="00B60D87" w:rsidRDefault="004F5C31">
      <w:pPr>
        <w:pStyle w:val="FootnoteText"/>
        <w:rPr>
          <w:rFonts w:asciiTheme="majorHAnsi" w:hAnsiTheme="majorHAnsi"/>
          <w:sz w:val="20"/>
        </w:rPr>
      </w:pPr>
      <w:r w:rsidRPr="00B60D87">
        <w:rPr>
          <w:rStyle w:val="FootnoteReference"/>
          <w:rFonts w:asciiTheme="majorHAnsi" w:hAnsiTheme="majorHAnsi"/>
          <w:sz w:val="20"/>
        </w:rPr>
        <w:footnoteRef/>
      </w:r>
      <w:r w:rsidRPr="00B60D87">
        <w:rPr>
          <w:rFonts w:asciiTheme="majorHAnsi" w:hAnsiTheme="majorHAnsi"/>
          <w:sz w:val="20"/>
        </w:rPr>
        <w:t xml:space="preserve"> </w:t>
      </w:r>
      <w:r w:rsidRPr="00B60D87">
        <w:rPr>
          <w:rFonts w:asciiTheme="majorHAnsi" w:hAnsiTheme="majorHAnsi" w:cs="ArialUnicodeMS"/>
          <w:sz w:val="20"/>
          <w:szCs w:val="20"/>
        </w:rPr>
        <w:t xml:space="preserve">Corley, R.H.V. (2009) </w:t>
      </w:r>
      <w:proofErr w:type="gramStart"/>
      <w:r w:rsidRPr="00B60D87">
        <w:rPr>
          <w:rFonts w:asciiTheme="majorHAnsi" w:hAnsiTheme="majorHAnsi" w:cs="ArialUnicodeMS"/>
          <w:sz w:val="20"/>
          <w:szCs w:val="20"/>
        </w:rPr>
        <w:t>How</w:t>
      </w:r>
      <w:proofErr w:type="gramEnd"/>
      <w:r w:rsidRPr="00B60D87">
        <w:rPr>
          <w:rFonts w:asciiTheme="majorHAnsi" w:hAnsiTheme="majorHAnsi" w:cs="ArialUnicodeMS"/>
          <w:sz w:val="20"/>
          <w:szCs w:val="20"/>
        </w:rPr>
        <w:t xml:space="preserve"> much palm oil do we need. Environmental Science &amp; Policy, 12, 134-139.</w:t>
      </w:r>
    </w:p>
  </w:footnote>
  <w:footnote w:id="2">
    <w:p w14:paraId="5A8060AC" w14:textId="5B10512A" w:rsidR="004F5C31" w:rsidRPr="00B60D87" w:rsidRDefault="004F5C31" w:rsidP="00B60D87">
      <w:pPr>
        <w:autoSpaceDE w:val="0"/>
        <w:autoSpaceDN w:val="0"/>
        <w:adjustRightInd w:val="0"/>
        <w:rPr>
          <w:rFonts w:asciiTheme="majorHAnsi" w:hAnsiTheme="majorHAnsi" w:cs="MyriadPro-Regular"/>
          <w:color w:val="000050"/>
          <w:sz w:val="20"/>
        </w:rPr>
      </w:pPr>
      <w:r w:rsidRPr="00B60D87">
        <w:rPr>
          <w:rStyle w:val="FootnoteReference"/>
          <w:rFonts w:asciiTheme="majorHAnsi" w:hAnsiTheme="majorHAnsi"/>
          <w:sz w:val="20"/>
        </w:rPr>
        <w:footnoteRef/>
      </w:r>
      <w:r w:rsidRPr="00B60D87">
        <w:rPr>
          <w:rFonts w:asciiTheme="majorHAnsi" w:hAnsiTheme="majorHAnsi"/>
          <w:sz w:val="20"/>
        </w:rPr>
        <w:t xml:space="preserve"> </w:t>
      </w:r>
      <w:proofErr w:type="spellStart"/>
      <w:r w:rsidRPr="00B60D87">
        <w:rPr>
          <w:rFonts w:asciiTheme="majorHAnsi" w:hAnsiTheme="majorHAnsi"/>
          <w:sz w:val="20"/>
        </w:rPr>
        <w:t>Feintrenie</w:t>
      </w:r>
      <w:proofErr w:type="spellEnd"/>
      <w:r w:rsidRPr="00B60D87">
        <w:rPr>
          <w:rFonts w:asciiTheme="majorHAnsi" w:hAnsiTheme="majorHAnsi"/>
          <w:sz w:val="20"/>
        </w:rPr>
        <w:t xml:space="preserve"> L., 2014. </w:t>
      </w:r>
      <w:r w:rsidRPr="00B60D87">
        <w:rPr>
          <w:rFonts w:asciiTheme="majorHAnsi" w:hAnsiTheme="majorHAnsi"/>
          <w:i/>
          <w:sz w:val="20"/>
        </w:rPr>
        <w:t>Agro-industrial plantations in Central Africa, risks and opportunities</w:t>
      </w:r>
      <w:r w:rsidRPr="00B60D87">
        <w:rPr>
          <w:rFonts w:asciiTheme="majorHAnsi" w:hAnsiTheme="majorHAnsi"/>
          <w:sz w:val="20"/>
        </w:rPr>
        <w:t xml:space="preserve">. Biodiversity and Conservation. ISSN 0960-3115. Volume 23. Number 6. </w:t>
      </w:r>
      <w:r w:rsidRPr="00B60D87">
        <w:rPr>
          <w:rFonts w:asciiTheme="majorHAnsi" w:hAnsiTheme="majorHAnsi" w:cs="MyriadPro-Regular"/>
          <w:color w:val="000050"/>
          <w:sz w:val="20"/>
        </w:rPr>
        <w:t>DOI 10.1007/s10531-014-0687-5</w:t>
      </w:r>
    </w:p>
  </w:footnote>
  <w:footnote w:id="3">
    <w:p w14:paraId="3FF4B183" w14:textId="77777777" w:rsidR="004F5C31" w:rsidRPr="00B60D87" w:rsidRDefault="004F5C31" w:rsidP="008E3C0D">
      <w:pPr>
        <w:autoSpaceDE w:val="0"/>
        <w:autoSpaceDN w:val="0"/>
        <w:adjustRightInd w:val="0"/>
        <w:rPr>
          <w:rFonts w:asciiTheme="majorHAnsi" w:hAnsiTheme="majorHAnsi" w:cs="AdvPTimes"/>
          <w:sz w:val="20"/>
          <w:lang w:val="fr-FR"/>
        </w:rPr>
      </w:pPr>
      <w:r w:rsidRPr="00B60D87">
        <w:rPr>
          <w:rStyle w:val="FootnoteReference"/>
          <w:rFonts w:asciiTheme="majorHAnsi" w:hAnsiTheme="majorHAnsi"/>
          <w:sz w:val="20"/>
        </w:rPr>
        <w:footnoteRef/>
      </w:r>
      <w:r w:rsidRPr="00B60D87">
        <w:rPr>
          <w:rFonts w:asciiTheme="majorHAnsi" w:hAnsiTheme="majorHAnsi"/>
          <w:sz w:val="20"/>
        </w:rPr>
        <w:t xml:space="preserve"> </w:t>
      </w:r>
      <w:proofErr w:type="spellStart"/>
      <w:r w:rsidRPr="00B60D87">
        <w:rPr>
          <w:rFonts w:asciiTheme="majorHAnsi" w:hAnsiTheme="majorHAnsi" w:cs="AdvPTimes"/>
          <w:sz w:val="20"/>
        </w:rPr>
        <w:t>Deininger</w:t>
      </w:r>
      <w:proofErr w:type="spellEnd"/>
      <w:r w:rsidRPr="00B60D87">
        <w:rPr>
          <w:rFonts w:asciiTheme="majorHAnsi" w:hAnsiTheme="majorHAnsi" w:cs="AdvPTimes"/>
          <w:sz w:val="20"/>
        </w:rPr>
        <w:t xml:space="preserve"> K., </w:t>
      </w:r>
      <w:proofErr w:type="spellStart"/>
      <w:r w:rsidRPr="00B60D87">
        <w:rPr>
          <w:rFonts w:asciiTheme="majorHAnsi" w:hAnsiTheme="majorHAnsi" w:cs="AdvPTimes"/>
          <w:sz w:val="20"/>
        </w:rPr>
        <w:t>Byerlee</w:t>
      </w:r>
      <w:proofErr w:type="spellEnd"/>
      <w:r w:rsidRPr="00B60D87">
        <w:rPr>
          <w:rFonts w:asciiTheme="majorHAnsi" w:hAnsiTheme="majorHAnsi" w:cs="AdvPTimes"/>
          <w:sz w:val="20"/>
        </w:rPr>
        <w:t xml:space="preserve"> D., Lindsay J., Norton A., </w:t>
      </w:r>
      <w:proofErr w:type="spellStart"/>
      <w:r w:rsidRPr="00B60D87">
        <w:rPr>
          <w:rFonts w:asciiTheme="majorHAnsi" w:hAnsiTheme="majorHAnsi" w:cs="AdvPTimes"/>
          <w:sz w:val="20"/>
        </w:rPr>
        <w:t>Selod</w:t>
      </w:r>
      <w:proofErr w:type="spellEnd"/>
      <w:r w:rsidRPr="00B60D87">
        <w:rPr>
          <w:rFonts w:asciiTheme="majorHAnsi" w:hAnsiTheme="majorHAnsi" w:cs="AdvPTimes"/>
          <w:sz w:val="20"/>
        </w:rPr>
        <w:t xml:space="preserve"> H., Stickler M., 2011.</w:t>
      </w:r>
      <w:r w:rsidRPr="00B60D87">
        <w:rPr>
          <w:rFonts w:asciiTheme="majorHAnsi" w:hAnsiTheme="majorHAnsi" w:cs="AdvPTimes"/>
          <w:b/>
          <w:sz w:val="20"/>
        </w:rPr>
        <w:t xml:space="preserve"> </w:t>
      </w:r>
      <w:r w:rsidRPr="00B60D87">
        <w:rPr>
          <w:rFonts w:asciiTheme="majorHAnsi" w:hAnsiTheme="majorHAnsi" w:cs="AdvPTimes"/>
          <w:i/>
          <w:sz w:val="20"/>
        </w:rPr>
        <w:t xml:space="preserve">Rising global interest in farmland: can it yield sustainable and equitable benefits? </w:t>
      </w:r>
      <w:r w:rsidRPr="00B60D87">
        <w:rPr>
          <w:rFonts w:asciiTheme="majorHAnsi" w:hAnsiTheme="majorHAnsi" w:cs="AdvPTimes"/>
          <w:sz w:val="20"/>
          <w:lang w:val="fr-FR"/>
        </w:rPr>
        <w:t>World Bank, Washington, DC</w:t>
      </w:r>
    </w:p>
    <w:p w14:paraId="699FA309" w14:textId="74E63E65" w:rsidR="004F5C31" w:rsidRPr="00B60D87" w:rsidRDefault="004F5C31">
      <w:pPr>
        <w:pStyle w:val="FootnoteText"/>
        <w:rPr>
          <w:lang w:val="fr-FR"/>
        </w:rPr>
      </w:pPr>
    </w:p>
  </w:footnote>
  <w:footnote w:id="4">
    <w:p w14:paraId="0C034736" w14:textId="6434D376" w:rsidR="004F5C31" w:rsidRPr="00B60D87" w:rsidRDefault="004F5C31" w:rsidP="00444668">
      <w:pPr>
        <w:jc w:val="both"/>
        <w:rPr>
          <w:sz w:val="20"/>
          <w:szCs w:val="20"/>
          <w:lang w:val="fr-FR"/>
        </w:rPr>
      </w:pPr>
      <w:r w:rsidRPr="00B60D87">
        <w:rPr>
          <w:rStyle w:val="FootnoteReference"/>
          <w:sz w:val="20"/>
          <w:szCs w:val="20"/>
        </w:rPr>
        <w:footnoteRef/>
      </w:r>
      <w:r w:rsidRPr="00B60D87">
        <w:rPr>
          <w:sz w:val="20"/>
          <w:szCs w:val="20"/>
          <w:lang w:val="fr-FR"/>
        </w:rPr>
        <w:t xml:space="preserve"> Parmi les compagnies signataires, on retrouve les principaux producteurs et acheteurs d’huile de palme : Asian Agri, Danone, Golden Agri </w:t>
      </w:r>
      <w:proofErr w:type="spellStart"/>
      <w:r w:rsidRPr="00B60D87">
        <w:rPr>
          <w:sz w:val="20"/>
          <w:szCs w:val="20"/>
          <w:lang w:val="fr-FR"/>
        </w:rPr>
        <w:t>Resources</w:t>
      </w:r>
      <w:proofErr w:type="spellEnd"/>
      <w:r w:rsidRPr="00B60D87">
        <w:rPr>
          <w:sz w:val="20"/>
          <w:szCs w:val="20"/>
          <w:lang w:val="fr-FR"/>
        </w:rPr>
        <w:t xml:space="preserve">, </w:t>
      </w:r>
      <w:proofErr w:type="spellStart"/>
      <w:r w:rsidRPr="00B60D87">
        <w:rPr>
          <w:sz w:val="20"/>
          <w:szCs w:val="20"/>
          <w:lang w:val="fr-FR"/>
        </w:rPr>
        <w:t>Musim</w:t>
      </w:r>
      <w:proofErr w:type="spellEnd"/>
      <w:r w:rsidRPr="00B60D87">
        <w:rPr>
          <w:sz w:val="20"/>
          <w:szCs w:val="20"/>
          <w:lang w:val="fr-FR"/>
        </w:rPr>
        <w:t xml:space="preserve"> Mas, </w:t>
      </w:r>
      <w:proofErr w:type="spellStart"/>
      <w:r w:rsidRPr="00B60D87">
        <w:rPr>
          <w:sz w:val="20"/>
          <w:szCs w:val="20"/>
          <w:lang w:val="fr-FR"/>
        </w:rPr>
        <w:t>Nestle</w:t>
      </w:r>
      <w:proofErr w:type="spellEnd"/>
      <w:r w:rsidRPr="00B60D87">
        <w:rPr>
          <w:sz w:val="20"/>
          <w:szCs w:val="20"/>
          <w:lang w:val="fr-FR"/>
        </w:rPr>
        <w:t xml:space="preserve">, Procter &amp; </w:t>
      </w:r>
      <w:proofErr w:type="spellStart"/>
      <w:r w:rsidRPr="00B60D87">
        <w:rPr>
          <w:sz w:val="20"/>
          <w:szCs w:val="20"/>
          <w:lang w:val="fr-FR"/>
        </w:rPr>
        <w:t>Gamble</w:t>
      </w:r>
      <w:proofErr w:type="spellEnd"/>
      <w:r w:rsidRPr="00B60D87">
        <w:rPr>
          <w:sz w:val="20"/>
          <w:szCs w:val="20"/>
          <w:lang w:val="fr-FR"/>
        </w:rPr>
        <w:t xml:space="preserve">, PT </w:t>
      </w:r>
      <w:proofErr w:type="spellStart"/>
      <w:r w:rsidRPr="00B60D87">
        <w:rPr>
          <w:sz w:val="20"/>
          <w:szCs w:val="20"/>
          <w:lang w:val="fr-FR"/>
        </w:rPr>
        <w:t>Rimba</w:t>
      </w:r>
      <w:proofErr w:type="spellEnd"/>
      <w:r w:rsidRPr="00B60D87">
        <w:rPr>
          <w:sz w:val="20"/>
          <w:szCs w:val="20"/>
          <w:lang w:val="fr-FR"/>
        </w:rPr>
        <w:t xml:space="preserve"> </w:t>
      </w:r>
      <w:proofErr w:type="spellStart"/>
      <w:r w:rsidRPr="00B60D87">
        <w:rPr>
          <w:sz w:val="20"/>
          <w:szCs w:val="20"/>
          <w:lang w:val="fr-FR"/>
        </w:rPr>
        <w:t>Makmur</w:t>
      </w:r>
      <w:proofErr w:type="spellEnd"/>
      <w:r w:rsidRPr="00B60D87">
        <w:rPr>
          <w:sz w:val="20"/>
          <w:szCs w:val="20"/>
          <w:lang w:val="fr-FR"/>
        </w:rPr>
        <w:t xml:space="preserve"> </w:t>
      </w:r>
      <w:proofErr w:type="spellStart"/>
      <w:r w:rsidRPr="00B60D87">
        <w:rPr>
          <w:sz w:val="20"/>
          <w:szCs w:val="20"/>
          <w:lang w:val="fr-FR"/>
        </w:rPr>
        <w:t>Utama</w:t>
      </w:r>
      <w:proofErr w:type="spellEnd"/>
      <w:r w:rsidRPr="00B60D87">
        <w:rPr>
          <w:sz w:val="20"/>
          <w:szCs w:val="20"/>
          <w:lang w:val="fr-FR"/>
        </w:rPr>
        <w:t xml:space="preserve">, </w:t>
      </w:r>
      <w:proofErr w:type="spellStart"/>
      <w:r w:rsidRPr="00B60D87">
        <w:rPr>
          <w:sz w:val="20"/>
          <w:szCs w:val="20"/>
          <w:lang w:val="fr-FR"/>
        </w:rPr>
        <w:t>Sime</w:t>
      </w:r>
      <w:proofErr w:type="spellEnd"/>
      <w:r w:rsidRPr="00B60D87">
        <w:rPr>
          <w:sz w:val="20"/>
          <w:szCs w:val="20"/>
          <w:lang w:val="fr-FR"/>
        </w:rPr>
        <w:t xml:space="preserve"> Darby, Unilever, </w:t>
      </w:r>
      <w:proofErr w:type="spellStart"/>
      <w:r w:rsidRPr="00B60D87">
        <w:rPr>
          <w:sz w:val="20"/>
          <w:szCs w:val="20"/>
          <w:lang w:val="fr-FR"/>
        </w:rPr>
        <w:t>Wilmar</w:t>
      </w:r>
      <w:proofErr w:type="spellEnd"/>
      <w:r w:rsidRPr="00B60D87">
        <w:rPr>
          <w:sz w:val="20"/>
          <w:szCs w:val="20"/>
          <w:lang w:val="fr-FR"/>
        </w:rPr>
        <w:t xml:space="preserve"> International.</w:t>
      </w:r>
    </w:p>
  </w:footnote>
  <w:footnote w:id="5">
    <w:p w14:paraId="610CF7F0" w14:textId="667C852D" w:rsidR="004F5C31" w:rsidRPr="00B60D87" w:rsidRDefault="004F5C31">
      <w:pPr>
        <w:pStyle w:val="FootnoteText"/>
        <w:rPr>
          <w:sz w:val="20"/>
          <w:szCs w:val="20"/>
          <w:lang w:val="fr-FR"/>
        </w:rPr>
      </w:pPr>
      <w:r w:rsidRPr="00B60D87">
        <w:rPr>
          <w:rStyle w:val="FootnoteReference"/>
          <w:sz w:val="20"/>
          <w:szCs w:val="20"/>
        </w:rPr>
        <w:footnoteRef/>
      </w:r>
      <w:r w:rsidRPr="00B60D87">
        <w:rPr>
          <w:sz w:val="20"/>
          <w:szCs w:val="20"/>
          <w:lang w:val="fr-FR"/>
        </w:rPr>
        <w:t xml:space="preserve"> Source : </w:t>
      </w:r>
      <w:r w:rsidRPr="00176520">
        <w:rPr>
          <w:sz w:val="20"/>
          <w:szCs w:val="20"/>
          <w:lang w:val="fr-FR"/>
        </w:rPr>
        <w:t>http://www.un.org/climatechange/summit/wp-content/uploads/sites/2/2014/07/New-York-Declaration-on-Forest-%E2%80%93-Action-Statement-and-Action-Plan.pdf</w:t>
      </w:r>
    </w:p>
  </w:footnote>
  <w:footnote w:id="6">
    <w:p w14:paraId="4DD85D38" w14:textId="2ED65869" w:rsidR="004F5C31" w:rsidRPr="00055F1A" w:rsidRDefault="004F5C31">
      <w:pPr>
        <w:pStyle w:val="FootnoteText"/>
        <w:rPr>
          <w:lang w:val="fr-FR"/>
        </w:rPr>
      </w:pPr>
      <w:r w:rsidRPr="0075243F">
        <w:rPr>
          <w:rStyle w:val="FootnoteReference"/>
        </w:rPr>
        <w:footnoteRef/>
      </w:r>
      <w:r w:rsidRPr="00055F1A">
        <w:rPr>
          <w:lang w:val="fr-FR"/>
        </w:rPr>
        <w:t xml:space="preserve"> </w:t>
      </w:r>
      <w:r>
        <w:rPr>
          <w:sz w:val="20"/>
          <w:szCs w:val="20"/>
          <w:lang w:val="fr-FR"/>
        </w:rPr>
        <w:t>CN REDD, 2014. Stratégie national REDD+ de la République du Congo. Version 1 de la mouture préliminaire.</w:t>
      </w:r>
    </w:p>
  </w:footnote>
  <w:footnote w:id="7">
    <w:p w14:paraId="4D32BE91" w14:textId="458BCA71" w:rsidR="004F5C31" w:rsidRPr="00B60D87" w:rsidRDefault="004F5C31" w:rsidP="0075243F">
      <w:pPr>
        <w:autoSpaceDE w:val="0"/>
        <w:autoSpaceDN w:val="0"/>
        <w:adjustRightInd w:val="0"/>
        <w:rPr>
          <w:rFonts w:cs="Times New Roman"/>
          <w:bCs/>
          <w:sz w:val="20"/>
        </w:rPr>
      </w:pPr>
      <w:r w:rsidRPr="00576139">
        <w:rPr>
          <w:rStyle w:val="FootnoteReference"/>
          <w:sz w:val="20"/>
          <w:szCs w:val="20"/>
        </w:rPr>
        <w:footnoteRef/>
      </w:r>
      <w:r w:rsidRPr="008C3B5D">
        <w:rPr>
          <w:sz w:val="20"/>
          <w:szCs w:val="20"/>
          <w:lang w:val="fr-FR"/>
        </w:rPr>
        <w:t xml:space="preserve"> </w:t>
      </w:r>
      <w:proofErr w:type="spellStart"/>
      <w:r w:rsidRPr="008C3B5D">
        <w:rPr>
          <w:sz w:val="20"/>
          <w:szCs w:val="20"/>
          <w:lang w:val="fr-FR"/>
        </w:rPr>
        <w:t>Feintrenie</w:t>
      </w:r>
      <w:proofErr w:type="spellEnd"/>
      <w:r w:rsidRPr="008C3B5D">
        <w:rPr>
          <w:sz w:val="20"/>
          <w:szCs w:val="20"/>
          <w:lang w:val="fr-FR"/>
        </w:rPr>
        <w:t xml:space="preserve"> L., </w:t>
      </w:r>
      <w:proofErr w:type="spellStart"/>
      <w:r w:rsidRPr="008C3B5D">
        <w:rPr>
          <w:sz w:val="20"/>
          <w:szCs w:val="20"/>
          <w:lang w:val="fr-FR"/>
        </w:rPr>
        <w:t>Nkoua</w:t>
      </w:r>
      <w:proofErr w:type="spellEnd"/>
      <w:r w:rsidRPr="008C3B5D">
        <w:rPr>
          <w:sz w:val="20"/>
          <w:szCs w:val="20"/>
          <w:lang w:val="fr-FR"/>
        </w:rPr>
        <w:t xml:space="preserve"> M., </w:t>
      </w:r>
      <w:proofErr w:type="spellStart"/>
      <w:r w:rsidRPr="008C3B5D">
        <w:rPr>
          <w:sz w:val="20"/>
          <w:szCs w:val="20"/>
          <w:lang w:val="fr-FR"/>
        </w:rPr>
        <w:t>Saidi</w:t>
      </w:r>
      <w:proofErr w:type="spellEnd"/>
      <w:r w:rsidRPr="008C3B5D">
        <w:rPr>
          <w:sz w:val="20"/>
          <w:szCs w:val="20"/>
          <w:lang w:val="fr-FR"/>
        </w:rPr>
        <w:t xml:space="preserve"> S., </w:t>
      </w:r>
      <w:proofErr w:type="spellStart"/>
      <w:r w:rsidRPr="008C3B5D">
        <w:rPr>
          <w:sz w:val="20"/>
          <w:szCs w:val="20"/>
          <w:lang w:val="fr-FR"/>
        </w:rPr>
        <w:t>Gazull</w:t>
      </w:r>
      <w:proofErr w:type="spellEnd"/>
      <w:r w:rsidRPr="008C3B5D">
        <w:rPr>
          <w:sz w:val="20"/>
          <w:szCs w:val="20"/>
          <w:lang w:val="fr-FR"/>
        </w:rPr>
        <w:t xml:space="preserve"> L., 2014. </w:t>
      </w:r>
      <w:r w:rsidRPr="0075243F">
        <w:rPr>
          <w:rFonts w:cs="Times New Roman"/>
          <w:bCs/>
          <w:i/>
          <w:sz w:val="20"/>
        </w:rPr>
        <w:t>Modelling as a tool for spatial planning of commodity production: the example of certifies oil palm plantation in Central Africa</w:t>
      </w:r>
      <w:r>
        <w:rPr>
          <w:rFonts w:cs="Times New Roman"/>
          <w:bCs/>
          <w:sz w:val="20"/>
        </w:rPr>
        <w:t>.</w:t>
      </w:r>
      <w:r w:rsidRPr="0075243F">
        <w:rPr>
          <w:rFonts w:cs="Times New Roman"/>
          <w:bCs/>
          <w:sz w:val="20"/>
        </w:rPr>
        <w:t xml:space="preserve"> Paper prepared for presentation at the</w:t>
      </w:r>
      <w:r>
        <w:rPr>
          <w:rFonts w:cs="Times New Roman"/>
          <w:bCs/>
          <w:sz w:val="20"/>
        </w:rPr>
        <w:t xml:space="preserve"> </w:t>
      </w:r>
      <w:r w:rsidRPr="0075243F">
        <w:rPr>
          <w:rFonts w:cs="Times New Roman,Bold"/>
          <w:bCs/>
          <w:sz w:val="20"/>
        </w:rPr>
        <w:t>“</w:t>
      </w:r>
      <w:r w:rsidRPr="0075243F">
        <w:rPr>
          <w:rFonts w:cs="Times New Roman"/>
          <w:bCs/>
          <w:sz w:val="20"/>
        </w:rPr>
        <w:t>2014 WORLD BANK CONFERENCE ON LAND AND POVERTY</w:t>
      </w:r>
      <w:r w:rsidRPr="0075243F">
        <w:rPr>
          <w:rFonts w:cs="Times New Roman,BoldItalic"/>
          <w:bCs/>
          <w:i/>
          <w:iCs/>
          <w:sz w:val="20"/>
        </w:rPr>
        <w:t>”</w:t>
      </w:r>
      <w:r>
        <w:rPr>
          <w:rFonts w:cs="Times New Roman,BoldItalic"/>
          <w:bCs/>
          <w:i/>
          <w:iCs/>
          <w:sz w:val="20"/>
        </w:rPr>
        <w:t xml:space="preserve"> </w:t>
      </w:r>
      <w:r w:rsidRPr="0075243F">
        <w:rPr>
          <w:rFonts w:cs="Times New Roman"/>
          <w:bCs/>
          <w:sz w:val="20"/>
        </w:rPr>
        <w:t>The World Bank - Washington DC, March 24-27, 2014</w:t>
      </w:r>
    </w:p>
  </w:footnote>
  <w:footnote w:id="8">
    <w:p w14:paraId="1E251E9C" w14:textId="76D4A32E" w:rsidR="004F5C31" w:rsidRPr="002403D4" w:rsidRDefault="004F5C31" w:rsidP="008E3C0D">
      <w:pPr>
        <w:pStyle w:val="FootnoteText"/>
      </w:pPr>
      <w:r w:rsidRPr="00581B0B">
        <w:rPr>
          <w:rStyle w:val="FootnoteReference"/>
          <w:sz w:val="20"/>
          <w:szCs w:val="20"/>
        </w:rPr>
        <w:footnoteRef/>
      </w:r>
      <w:r w:rsidRPr="00581B0B">
        <w:rPr>
          <w:sz w:val="20"/>
          <w:szCs w:val="20"/>
        </w:rPr>
        <w:t xml:space="preserve"> </w:t>
      </w:r>
      <w:r w:rsidRPr="00B46A07">
        <w:rPr>
          <w:sz w:val="20"/>
          <w:szCs w:val="20"/>
        </w:rPr>
        <w:t xml:space="preserve">Thomas </w:t>
      </w:r>
      <w:proofErr w:type="spellStart"/>
      <w:r w:rsidRPr="00B46A07">
        <w:rPr>
          <w:sz w:val="20"/>
          <w:szCs w:val="20"/>
        </w:rPr>
        <w:t>Fairhurst</w:t>
      </w:r>
      <w:proofErr w:type="spellEnd"/>
      <w:r w:rsidRPr="00B46A07">
        <w:rPr>
          <w:sz w:val="20"/>
          <w:szCs w:val="20"/>
        </w:rPr>
        <w:t xml:space="preserve"> </w:t>
      </w:r>
      <w:proofErr w:type="gramStart"/>
      <w:r w:rsidRPr="00B46A07">
        <w:rPr>
          <w:sz w:val="20"/>
          <w:szCs w:val="20"/>
        </w:rPr>
        <w:t>et</w:t>
      </w:r>
      <w:proofErr w:type="gramEnd"/>
      <w:r w:rsidRPr="00B46A07">
        <w:rPr>
          <w:sz w:val="20"/>
          <w:szCs w:val="20"/>
        </w:rPr>
        <w:t xml:space="preserve"> David McLaughlin, 2009. </w:t>
      </w:r>
      <w:r w:rsidRPr="00B60D87">
        <w:rPr>
          <w:sz w:val="20"/>
          <w:szCs w:val="20"/>
        </w:rPr>
        <w:t xml:space="preserve">Sustainable Oil Palm Development on Degraded Land in </w:t>
      </w:r>
      <w:proofErr w:type="spellStart"/>
      <w:r w:rsidRPr="00B60D87">
        <w:rPr>
          <w:sz w:val="20"/>
          <w:szCs w:val="20"/>
        </w:rPr>
        <w:t>Kalimatan</w:t>
      </w:r>
      <w:proofErr w:type="spellEnd"/>
      <w:r>
        <w:rPr>
          <w:sz w:val="20"/>
          <w:szCs w:val="20"/>
        </w:rPr>
        <w:t>.</w:t>
      </w:r>
    </w:p>
  </w:footnote>
  <w:footnote w:id="9">
    <w:p w14:paraId="4D7CC524" w14:textId="487DC920" w:rsidR="004F5C31" w:rsidRPr="00581B0B" w:rsidRDefault="004F5C31" w:rsidP="008C3B5D">
      <w:pPr>
        <w:pStyle w:val="FootnoteText"/>
        <w:jc w:val="both"/>
        <w:rPr>
          <w:sz w:val="20"/>
          <w:szCs w:val="20"/>
          <w:lang w:val="fr-FR"/>
        </w:rPr>
      </w:pPr>
      <w:r w:rsidRPr="00581B0B">
        <w:rPr>
          <w:rStyle w:val="FootnoteReference"/>
          <w:sz w:val="20"/>
          <w:szCs w:val="20"/>
        </w:rPr>
        <w:footnoteRef/>
      </w:r>
      <w:r w:rsidRPr="00581B0B">
        <w:rPr>
          <w:sz w:val="20"/>
          <w:szCs w:val="20"/>
          <w:lang w:val="fr-FR"/>
        </w:rPr>
        <w:t xml:space="preserve"> </w:t>
      </w:r>
      <w:r w:rsidRPr="00B60D87">
        <w:rPr>
          <w:sz w:val="20"/>
          <w:szCs w:val="20"/>
          <w:lang w:val="fr-FR"/>
        </w:rPr>
        <w:t xml:space="preserve">Source : </w:t>
      </w:r>
      <w:hyperlink r:id="rId1" w:history="1">
        <w:r w:rsidRPr="00581B0B">
          <w:rPr>
            <w:rStyle w:val="Hyperlink"/>
            <w:sz w:val="20"/>
            <w:szCs w:val="20"/>
            <w:lang w:val="fr-FR"/>
          </w:rPr>
          <w:t>http://chainreactionresearch.com/2014/12/08/the-chain-musim-mas-no-deforestation-policy/</w:t>
        </w:r>
      </w:hyperlink>
      <w:r w:rsidRPr="00581B0B">
        <w:rPr>
          <w:sz w:val="20"/>
          <w:szCs w:val="20"/>
          <w:lang w:val="fr-FR"/>
        </w:rPr>
        <w:t>, http://www.supply-change.org/commodity/palm</w:t>
      </w:r>
    </w:p>
  </w:footnote>
  <w:footnote w:id="10">
    <w:p w14:paraId="4C9D3ABB" w14:textId="7F2D9F57" w:rsidR="004F5C31" w:rsidRPr="002403D4" w:rsidRDefault="004F5C31" w:rsidP="005638A7">
      <w:pPr>
        <w:pStyle w:val="FootnoteText"/>
        <w:jc w:val="both"/>
      </w:pPr>
      <w:r w:rsidRPr="005638A7">
        <w:rPr>
          <w:rStyle w:val="FootnoteReference"/>
          <w:sz w:val="20"/>
          <w:szCs w:val="20"/>
        </w:rPr>
        <w:footnoteRef/>
      </w:r>
      <w:r w:rsidRPr="005638A7">
        <w:rPr>
          <w:sz w:val="20"/>
          <w:szCs w:val="20"/>
        </w:rPr>
        <w:t xml:space="preserve"> </w:t>
      </w:r>
      <w:r w:rsidRPr="00B60D87">
        <w:rPr>
          <w:sz w:val="20"/>
          <w:szCs w:val="20"/>
        </w:rPr>
        <w:t xml:space="preserve">Agro-Industrial plantations in Central Africa, risks and opportunities, </w:t>
      </w:r>
      <w:proofErr w:type="spellStart"/>
      <w:r w:rsidRPr="00B60D87">
        <w:rPr>
          <w:sz w:val="20"/>
          <w:szCs w:val="20"/>
        </w:rPr>
        <w:t>Laurène</w:t>
      </w:r>
      <w:proofErr w:type="spellEnd"/>
      <w:r w:rsidRPr="00B60D87">
        <w:rPr>
          <w:sz w:val="20"/>
          <w:szCs w:val="20"/>
        </w:rPr>
        <w:t xml:space="preserve"> </w:t>
      </w:r>
      <w:proofErr w:type="spellStart"/>
      <w:r w:rsidRPr="00B60D87">
        <w:rPr>
          <w:sz w:val="20"/>
          <w:szCs w:val="20"/>
        </w:rPr>
        <w:t>Feintrenie</w:t>
      </w:r>
      <w:proofErr w:type="spellEnd"/>
      <w:r w:rsidRPr="00B60D87">
        <w:rPr>
          <w:sz w:val="20"/>
          <w:szCs w:val="20"/>
        </w:rPr>
        <w:t>, Biodiversity Conservation, 2014, 23 :1577-1589</w:t>
      </w:r>
    </w:p>
  </w:footnote>
  <w:footnote w:id="11">
    <w:p w14:paraId="29A5E9C2" w14:textId="48BA2D10" w:rsidR="004F5C31" w:rsidRPr="00C106A4" w:rsidRDefault="004F5C31">
      <w:pPr>
        <w:pStyle w:val="FootnoteText"/>
        <w:rPr>
          <w:lang w:val="fr-FR"/>
        </w:rPr>
      </w:pPr>
      <w:r>
        <w:rPr>
          <w:rStyle w:val="FootnoteReference"/>
        </w:rPr>
        <w:footnoteRef/>
      </w:r>
      <w:r w:rsidRPr="00C106A4">
        <w:rPr>
          <w:lang w:val="fr-FR"/>
        </w:rPr>
        <w:t xml:space="preserve"> </w:t>
      </w:r>
      <w:r w:rsidRPr="00C106A4">
        <w:rPr>
          <w:sz w:val="20"/>
          <w:szCs w:val="20"/>
          <w:lang w:val="fr-FR"/>
        </w:rPr>
        <w:t xml:space="preserve">Le Consumer Good Forum compte plus de 400 membres, représentant les plus grandes compagnies internationales des secteurs de la grande distribution et de l’agroalimentaire. Le TFA2020 est une </w:t>
      </w:r>
      <w:r w:rsidRPr="004F5C31">
        <w:rPr>
          <w:sz w:val="20"/>
          <w:szCs w:val="20"/>
          <w:lang w:val="fr-FR"/>
        </w:rPr>
        <w:t>initiative</w:t>
      </w:r>
      <w:r w:rsidRPr="00C106A4">
        <w:rPr>
          <w:sz w:val="20"/>
          <w:szCs w:val="20"/>
          <w:lang w:val="fr-FR"/>
        </w:rPr>
        <w:t xml:space="preserve"> du CGF pour un développement économique sans déforestation.</w:t>
      </w:r>
      <w:r>
        <w:rPr>
          <w:lang w:val="fr-FR"/>
        </w:rPr>
        <w:t xml:space="preserve"> </w:t>
      </w:r>
    </w:p>
  </w:footnote>
  <w:footnote w:id="12">
    <w:p w14:paraId="2879C222" w14:textId="730138A6" w:rsidR="004F5C31" w:rsidRPr="00C106A4" w:rsidRDefault="004F5C31">
      <w:pPr>
        <w:pStyle w:val="FootnoteText"/>
        <w:rPr>
          <w:lang w:val="fr-FR"/>
        </w:rPr>
      </w:pPr>
      <w:r>
        <w:rPr>
          <w:rStyle w:val="FootnoteReference"/>
        </w:rPr>
        <w:footnoteRef/>
      </w:r>
      <w:r w:rsidRPr="00C106A4">
        <w:rPr>
          <w:lang w:val="fr-FR"/>
        </w:rPr>
        <w:t xml:space="preserve"> </w:t>
      </w:r>
      <w:r w:rsidRPr="00C106A4">
        <w:rPr>
          <w:sz w:val="20"/>
          <w:szCs w:val="20"/>
          <w:lang w:val="fr-FR"/>
        </w:rPr>
        <w:t>L’objectif d’approvisionnement différencié en fonction des objectifs de durabilité est identifié sous le terme de “</w:t>
      </w:r>
      <w:proofErr w:type="spellStart"/>
      <w:r w:rsidRPr="00C106A4">
        <w:rPr>
          <w:sz w:val="20"/>
          <w:szCs w:val="20"/>
          <w:lang w:val="fr-FR"/>
        </w:rPr>
        <w:t>Produce-Protect</w:t>
      </w:r>
      <w:proofErr w:type="spellEnd"/>
      <w:r w:rsidRPr="00C106A4">
        <w:rPr>
          <w:sz w:val="20"/>
          <w:szCs w:val="20"/>
          <w:lang w:val="fr-FR"/>
        </w:rPr>
        <w:t>”: http://www.theconsumergoodsforum.com/blog/595-tfa-2020-partners-the-triple-win-of-produce-protect</w:t>
      </w:r>
    </w:p>
  </w:footnote>
  <w:footnote w:id="13">
    <w:p w14:paraId="462EAE92" w14:textId="7ABDD42B" w:rsidR="004F5C31" w:rsidRPr="006B0D4F" w:rsidRDefault="004F5C31">
      <w:pPr>
        <w:pStyle w:val="FootnoteText"/>
        <w:rPr>
          <w:lang w:val="fr-FR"/>
        </w:rPr>
      </w:pPr>
      <w:r>
        <w:rPr>
          <w:rStyle w:val="FootnoteReference"/>
        </w:rPr>
        <w:footnoteRef/>
      </w:r>
      <w:r>
        <w:t xml:space="preserve"> </w:t>
      </w:r>
      <w:r w:rsidRPr="002403D4">
        <w:rPr>
          <w:sz w:val="20"/>
        </w:rPr>
        <w:t xml:space="preserve">Monitoring and estimating tropical forest carbon </w:t>
      </w:r>
      <w:proofErr w:type="gramStart"/>
      <w:r w:rsidRPr="002403D4">
        <w:rPr>
          <w:sz w:val="20"/>
        </w:rPr>
        <w:t>stocks :</w:t>
      </w:r>
      <w:proofErr w:type="gramEnd"/>
      <w:r w:rsidRPr="002403D4">
        <w:rPr>
          <w:sz w:val="20"/>
        </w:rPr>
        <w:t xml:space="preserve"> making REDD a reality, Gibbs and al., Environ. </w:t>
      </w:r>
      <w:proofErr w:type="spellStart"/>
      <w:r w:rsidRPr="006B0D4F">
        <w:rPr>
          <w:sz w:val="20"/>
          <w:lang w:val="fr-FR"/>
        </w:rPr>
        <w:t>Res</w:t>
      </w:r>
      <w:proofErr w:type="spellEnd"/>
      <w:r w:rsidRPr="006B0D4F">
        <w:rPr>
          <w:sz w:val="20"/>
          <w:lang w:val="fr-FR"/>
        </w:rPr>
        <w:t xml:space="preserve">. </w:t>
      </w:r>
      <w:proofErr w:type="spellStart"/>
      <w:r w:rsidRPr="006B0D4F">
        <w:rPr>
          <w:sz w:val="20"/>
          <w:lang w:val="fr-FR"/>
        </w:rPr>
        <w:t>Letter</w:t>
      </w:r>
      <w:proofErr w:type="spellEnd"/>
      <w:r w:rsidRPr="006B0D4F">
        <w:rPr>
          <w:sz w:val="20"/>
          <w:lang w:val="fr-FR"/>
        </w:rPr>
        <w:t xml:space="preserve">, 2007, 2 </w:t>
      </w:r>
    </w:p>
  </w:footnote>
  <w:footnote w:id="14">
    <w:p w14:paraId="665D2B33" w14:textId="487AA467" w:rsidR="004F5C31" w:rsidRPr="007252C9" w:rsidRDefault="004F5C31" w:rsidP="008C3B5D">
      <w:pPr>
        <w:pStyle w:val="FootnoteText"/>
        <w:jc w:val="both"/>
        <w:rPr>
          <w:lang w:val="fr-FR"/>
        </w:rPr>
      </w:pPr>
      <w:r>
        <w:rPr>
          <w:rStyle w:val="FootnoteReference"/>
        </w:rPr>
        <w:footnoteRef/>
      </w:r>
      <w:r w:rsidRPr="002403D4">
        <w:rPr>
          <w:lang w:val="fr-FR"/>
        </w:rPr>
        <w:t xml:space="preserve"> </w:t>
      </w:r>
      <w:r w:rsidRPr="007252C9">
        <w:rPr>
          <w:sz w:val="20"/>
          <w:lang w:val="fr-FR"/>
        </w:rPr>
        <w:t xml:space="preserve">Estimation à titre d’exemple sur la base des prix références bruts FCPF de 5USD/T CO2e. </w:t>
      </w:r>
    </w:p>
  </w:footnote>
  <w:footnote w:id="15">
    <w:p w14:paraId="696E35D8" w14:textId="175540BC" w:rsidR="004F5C31" w:rsidRPr="008C3B5D" w:rsidRDefault="004F5C31" w:rsidP="008C3B5D">
      <w:pPr>
        <w:pStyle w:val="FootnoteText"/>
        <w:jc w:val="both"/>
        <w:rPr>
          <w:sz w:val="20"/>
        </w:rPr>
      </w:pPr>
      <w:r>
        <w:rPr>
          <w:rStyle w:val="FootnoteReference"/>
        </w:rPr>
        <w:footnoteRef/>
      </w:r>
      <w:r w:rsidRPr="005638A7">
        <w:rPr>
          <w:lang w:val="fr-FR"/>
        </w:rPr>
        <w:t xml:space="preserve"> </w:t>
      </w:r>
      <w:r>
        <w:rPr>
          <w:sz w:val="20"/>
          <w:lang w:val="fr-FR"/>
        </w:rPr>
        <w:t xml:space="preserve">Valeur retenue pour la forêt primaire dans le cadre du programme de réduction des émissions en cours d’élaboration au Nord Congo.  </w:t>
      </w:r>
      <w:hyperlink r:id="rId2" w:history="1">
        <w:r w:rsidRPr="008C3B5D">
          <w:rPr>
            <w:rStyle w:val="Hyperlink"/>
            <w:sz w:val="20"/>
          </w:rPr>
          <w:t>http://www.forestcarbonpartnership.org/sites/fcp/files/2014/April/Republic%20of%20Congo%20ER-PIN%20CF9.pdf</w:t>
        </w:r>
      </w:hyperlink>
      <w:r w:rsidRPr="008C3B5D">
        <w:rPr>
          <w:sz w:val="20"/>
        </w:rPr>
        <w:t xml:space="preserve"> </w:t>
      </w:r>
    </w:p>
  </w:footnote>
  <w:footnote w:id="16">
    <w:p w14:paraId="773A5C4B" w14:textId="6825930A" w:rsidR="004F5C31" w:rsidRPr="00B64F19" w:rsidRDefault="004F5C31" w:rsidP="008C3B5D">
      <w:pPr>
        <w:pStyle w:val="FootnoteText"/>
        <w:jc w:val="both"/>
      </w:pPr>
      <w:r>
        <w:rPr>
          <w:rStyle w:val="FootnoteReference"/>
        </w:rPr>
        <w:footnoteRef/>
      </w:r>
      <w:r w:rsidRPr="00B64F19">
        <w:t xml:space="preserve"> </w:t>
      </w:r>
      <w:r w:rsidRPr="00B64F19">
        <w:rPr>
          <w:sz w:val="20"/>
        </w:rPr>
        <w:t>http://www.thestar.com.my/Business/Business-News/2015/04/30/Palm-falls-to-Sept-lows/</w:t>
      </w:r>
    </w:p>
  </w:footnote>
  <w:footnote w:id="17">
    <w:p w14:paraId="332F0E84" w14:textId="77777777" w:rsidR="004F5C31" w:rsidRPr="00B64F19" w:rsidRDefault="004F5C31" w:rsidP="008C3B5D">
      <w:pPr>
        <w:pStyle w:val="FootnoteText"/>
        <w:jc w:val="both"/>
        <w:rPr>
          <w:sz w:val="20"/>
        </w:rPr>
      </w:pPr>
      <w:r>
        <w:rPr>
          <w:rStyle w:val="FootnoteReference"/>
        </w:rPr>
        <w:footnoteRef/>
      </w:r>
      <w:r w:rsidRPr="00B64F19">
        <w:t xml:space="preserve"> </w:t>
      </w:r>
      <w:hyperlink r:id="rId3" w:history="1">
        <w:r w:rsidRPr="00B64F19">
          <w:rPr>
            <w:rStyle w:val="Hyperlink"/>
            <w:sz w:val="20"/>
          </w:rPr>
          <w:t>http://www.rspo.org/about</w:t>
        </w:r>
      </w:hyperlink>
    </w:p>
  </w:footnote>
  <w:footnote w:id="18">
    <w:p w14:paraId="15FA5AAA" w14:textId="79B7861E" w:rsidR="004F5C31" w:rsidRPr="00B64F19" w:rsidRDefault="004F5C31" w:rsidP="008C3B5D">
      <w:pPr>
        <w:pStyle w:val="FootnoteText"/>
        <w:jc w:val="both"/>
      </w:pPr>
      <w:r>
        <w:rPr>
          <w:rStyle w:val="FootnoteReference"/>
        </w:rPr>
        <w:footnoteRef/>
      </w:r>
      <w:r w:rsidRPr="00B64F19">
        <w:t xml:space="preserve"> </w:t>
      </w:r>
      <w:r w:rsidRPr="00B64F19">
        <w:rPr>
          <w:sz w:val="20"/>
        </w:rPr>
        <w:t>http://greenpalm.org/</w:t>
      </w:r>
    </w:p>
  </w:footnote>
  <w:footnote w:id="19">
    <w:p w14:paraId="7D55F4AB" w14:textId="36DD7859" w:rsidR="004F5C31" w:rsidRPr="00B64F19" w:rsidRDefault="004F5C31" w:rsidP="008C3B5D">
      <w:pPr>
        <w:pStyle w:val="FootnoteText"/>
        <w:jc w:val="both"/>
      </w:pPr>
      <w:r>
        <w:rPr>
          <w:rStyle w:val="FootnoteReference"/>
        </w:rPr>
        <w:footnoteRef/>
      </w:r>
      <w:r w:rsidRPr="00B64F19">
        <w:t xml:space="preserve"> </w:t>
      </w:r>
      <w:r w:rsidRPr="00B64F19">
        <w:rPr>
          <w:sz w:val="20"/>
        </w:rPr>
        <w:t>http://greenpalm.org/the-market/market-overview/market-volume-and-price-charts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A21525" w14:textId="77777777" w:rsidR="004F5C31" w:rsidRDefault="004F5C3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1207531045"/>
      <w:docPartObj>
        <w:docPartGallery w:val="Watermarks"/>
        <w:docPartUnique/>
      </w:docPartObj>
    </w:sdtPr>
    <w:sdtEndPr/>
    <w:sdtContent>
      <w:p w14:paraId="3C3C33CA" w14:textId="77FBC06A" w:rsidR="004F5C31" w:rsidRDefault="000C151E">
        <w:pPr>
          <w:pStyle w:val="Header"/>
        </w:pPr>
        <w:r>
          <w:pict w14:anchorId="23855FC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001033" o:spid="_x0000_s2049" type="#_x0000_t136" style="position:absolute;margin-left:0;margin-top:0;width:365.7pt;height:219.4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8311374" w14:textId="77777777" w:rsidR="004F5C31" w:rsidRDefault="004F5C3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24F1C"/>
    <w:multiLevelType w:val="hybridMultilevel"/>
    <w:tmpl w:val="1E2496D0"/>
    <w:lvl w:ilvl="0" w:tplc="A484C39E">
      <w:start w:val="1"/>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A6562F"/>
    <w:multiLevelType w:val="hybridMultilevel"/>
    <w:tmpl w:val="2392FE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31261"/>
    <w:multiLevelType w:val="hybridMultilevel"/>
    <w:tmpl w:val="5B867D2A"/>
    <w:lvl w:ilvl="0" w:tplc="935C9786">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0591BB4"/>
    <w:multiLevelType w:val="hybridMultilevel"/>
    <w:tmpl w:val="04AC9BF2"/>
    <w:lvl w:ilvl="0" w:tplc="A484C39E">
      <w:start w:val="1"/>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revisionView w:markup="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1A1"/>
    <w:rsid w:val="00006AF2"/>
    <w:rsid w:val="00017556"/>
    <w:rsid w:val="00030DC4"/>
    <w:rsid w:val="000430F4"/>
    <w:rsid w:val="00055F1A"/>
    <w:rsid w:val="00063CBA"/>
    <w:rsid w:val="00066419"/>
    <w:rsid w:val="00066802"/>
    <w:rsid w:val="000679B3"/>
    <w:rsid w:val="00074503"/>
    <w:rsid w:val="000825E2"/>
    <w:rsid w:val="000838C0"/>
    <w:rsid w:val="000A611C"/>
    <w:rsid w:val="000B2AD0"/>
    <w:rsid w:val="000C151E"/>
    <w:rsid w:val="000D2C1A"/>
    <w:rsid w:val="000E464D"/>
    <w:rsid w:val="000E7FF2"/>
    <w:rsid w:val="001250DD"/>
    <w:rsid w:val="0013550F"/>
    <w:rsid w:val="00145983"/>
    <w:rsid w:val="001536FA"/>
    <w:rsid w:val="001621D2"/>
    <w:rsid w:val="0016247B"/>
    <w:rsid w:val="00165079"/>
    <w:rsid w:val="00176520"/>
    <w:rsid w:val="001811BD"/>
    <w:rsid w:val="0019358A"/>
    <w:rsid w:val="001B09D5"/>
    <w:rsid w:val="00201EFA"/>
    <w:rsid w:val="00204252"/>
    <w:rsid w:val="00213ACE"/>
    <w:rsid w:val="0021559B"/>
    <w:rsid w:val="002226FC"/>
    <w:rsid w:val="00225EC4"/>
    <w:rsid w:val="002403D4"/>
    <w:rsid w:val="00250AEC"/>
    <w:rsid w:val="00252020"/>
    <w:rsid w:val="00253C2C"/>
    <w:rsid w:val="002742BF"/>
    <w:rsid w:val="0028386F"/>
    <w:rsid w:val="002A4C9B"/>
    <w:rsid w:val="002C2783"/>
    <w:rsid w:val="002C4DD7"/>
    <w:rsid w:val="002C6102"/>
    <w:rsid w:val="002D472B"/>
    <w:rsid w:val="002F108F"/>
    <w:rsid w:val="002F664A"/>
    <w:rsid w:val="00322816"/>
    <w:rsid w:val="0035568B"/>
    <w:rsid w:val="00355935"/>
    <w:rsid w:val="00386C0D"/>
    <w:rsid w:val="003D01B6"/>
    <w:rsid w:val="003F0BA7"/>
    <w:rsid w:val="003F1167"/>
    <w:rsid w:val="0040148E"/>
    <w:rsid w:val="00401659"/>
    <w:rsid w:val="00412775"/>
    <w:rsid w:val="0043744D"/>
    <w:rsid w:val="00442510"/>
    <w:rsid w:val="00444668"/>
    <w:rsid w:val="004501A6"/>
    <w:rsid w:val="00454538"/>
    <w:rsid w:val="004675F3"/>
    <w:rsid w:val="004715DF"/>
    <w:rsid w:val="004C23D1"/>
    <w:rsid w:val="004C37D6"/>
    <w:rsid w:val="004D1D9A"/>
    <w:rsid w:val="004F5C31"/>
    <w:rsid w:val="0050011E"/>
    <w:rsid w:val="00501B2E"/>
    <w:rsid w:val="00501E1B"/>
    <w:rsid w:val="005109A4"/>
    <w:rsid w:val="00511AB5"/>
    <w:rsid w:val="00520698"/>
    <w:rsid w:val="00527CBD"/>
    <w:rsid w:val="0054102D"/>
    <w:rsid w:val="00543B56"/>
    <w:rsid w:val="00550B24"/>
    <w:rsid w:val="0055408C"/>
    <w:rsid w:val="005638A7"/>
    <w:rsid w:val="00570F2E"/>
    <w:rsid w:val="00581B0B"/>
    <w:rsid w:val="005953A8"/>
    <w:rsid w:val="005A0C7F"/>
    <w:rsid w:val="005D7ABD"/>
    <w:rsid w:val="005E21DB"/>
    <w:rsid w:val="00600597"/>
    <w:rsid w:val="00610A27"/>
    <w:rsid w:val="00612AEE"/>
    <w:rsid w:val="006350C0"/>
    <w:rsid w:val="006374E8"/>
    <w:rsid w:val="00647F04"/>
    <w:rsid w:val="006569AF"/>
    <w:rsid w:val="006905B3"/>
    <w:rsid w:val="006959C6"/>
    <w:rsid w:val="006A0B96"/>
    <w:rsid w:val="006B0D4F"/>
    <w:rsid w:val="006C6659"/>
    <w:rsid w:val="006E6DC2"/>
    <w:rsid w:val="006F736C"/>
    <w:rsid w:val="006F7C66"/>
    <w:rsid w:val="007001C1"/>
    <w:rsid w:val="00700EFF"/>
    <w:rsid w:val="00716CB8"/>
    <w:rsid w:val="007206F7"/>
    <w:rsid w:val="00722A17"/>
    <w:rsid w:val="007252C9"/>
    <w:rsid w:val="00736A22"/>
    <w:rsid w:val="007414FB"/>
    <w:rsid w:val="00744BE1"/>
    <w:rsid w:val="0075243F"/>
    <w:rsid w:val="00754FF8"/>
    <w:rsid w:val="00767590"/>
    <w:rsid w:val="007778A4"/>
    <w:rsid w:val="007905AC"/>
    <w:rsid w:val="007B341E"/>
    <w:rsid w:val="007B79EE"/>
    <w:rsid w:val="007E28C3"/>
    <w:rsid w:val="008024CB"/>
    <w:rsid w:val="00807883"/>
    <w:rsid w:val="00831B95"/>
    <w:rsid w:val="00847CA2"/>
    <w:rsid w:val="00855549"/>
    <w:rsid w:val="008613ED"/>
    <w:rsid w:val="008701ED"/>
    <w:rsid w:val="008712E2"/>
    <w:rsid w:val="00882650"/>
    <w:rsid w:val="008C3B5D"/>
    <w:rsid w:val="008D2284"/>
    <w:rsid w:val="008E3C0D"/>
    <w:rsid w:val="008E4C1C"/>
    <w:rsid w:val="008F32FD"/>
    <w:rsid w:val="00902BFC"/>
    <w:rsid w:val="00914D85"/>
    <w:rsid w:val="00922A1E"/>
    <w:rsid w:val="00925F78"/>
    <w:rsid w:val="009354D8"/>
    <w:rsid w:val="009425AB"/>
    <w:rsid w:val="009475AD"/>
    <w:rsid w:val="00950A3F"/>
    <w:rsid w:val="00957A89"/>
    <w:rsid w:val="00963C06"/>
    <w:rsid w:val="009A6FF8"/>
    <w:rsid w:val="009C5D4A"/>
    <w:rsid w:val="009D092E"/>
    <w:rsid w:val="009F164A"/>
    <w:rsid w:val="009F56D9"/>
    <w:rsid w:val="00A25238"/>
    <w:rsid w:val="00A733C6"/>
    <w:rsid w:val="00A82230"/>
    <w:rsid w:val="00AB3E69"/>
    <w:rsid w:val="00AC0E3A"/>
    <w:rsid w:val="00AD4BC8"/>
    <w:rsid w:val="00AE7DD3"/>
    <w:rsid w:val="00AF6348"/>
    <w:rsid w:val="00AF7776"/>
    <w:rsid w:val="00B031F8"/>
    <w:rsid w:val="00B07E2F"/>
    <w:rsid w:val="00B218C3"/>
    <w:rsid w:val="00B21F97"/>
    <w:rsid w:val="00B33B37"/>
    <w:rsid w:val="00B46944"/>
    <w:rsid w:val="00B46A07"/>
    <w:rsid w:val="00B53E8A"/>
    <w:rsid w:val="00B60D87"/>
    <w:rsid w:val="00B6342A"/>
    <w:rsid w:val="00B64F19"/>
    <w:rsid w:val="00B759FD"/>
    <w:rsid w:val="00B76355"/>
    <w:rsid w:val="00BC5F2D"/>
    <w:rsid w:val="00BD215C"/>
    <w:rsid w:val="00C077D8"/>
    <w:rsid w:val="00C106A4"/>
    <w:rsid w:val="00C22676"/>
    <w:rsid w:val="00C548DE"/>
    <w:rsid w:val="00C60099"/>
    <w:rsid w:val="00C74EA1"/>
    <w:rsid w:val="00C8105E"/>
    <w:rsid w:val="00C833F5"/>
    <w:rsid w:val="00C92559"/>
    <w:rsid w:val="00CB3FB5"/>
    <w:rsid w:val="00CC4A59"/>
    <w:rsid w:val="00CD1581"/>
    <w:rsid w:val="00CD3825"/>
    <w:rsid w:val="00D12D6E"/>
    <w:rsid w:val="00D412D1"/>
    <w:rsid w:val="00D4458C"/>
    <w:rsid w:val="00D5768D"/>
    <w:rsid w:val="00D5788F"/>
    <w:rsid w:val="00D63669"/>
    <w:rsid w:val="00D7285C"/>
    <w:rsid w:val="00D73FF6"/>
    <w:rsid w:val="00DB4E7F"/>
    <w:rsid w:val="00DC2A1D"/>
    <w:rsid w:val="00DC3327"/>
    <w:rsid w:val="00DD3D51"/>
    <w:rsid w:val="00DD42F6"/>
    <w:rsid w:val="00DE17C9"/>
    <w:rsid w:val="00E131A1"/>
    <w:rsid w:val="00E4020E"/>
    <w:rsid w:val="00E41703"/>
    <w:rsid w:val="00E611F7"/>
    <w:rsid w:val="00E85105"/>
    <w:rsid w:val="00E90D49"/>
    <w:rsid w:val="00E92511"/>
    <w:rsid w:val="00E96D32"/>
    <w:rsid w:val="00EC4C86"/>
    <w:rsid w:val="00ED1A24"/>
    <w:rsid w:val="00ED5791"/>
    <w:rsid w:val="00EE6A03"/>
    <w:rsid w:val="00F07900"/>
    <w:rsid w:val="00F115DA"/>
    <w:rsid w:val="00F20552"/>
    <w:rsid w:val="00F34A34"/>
    <w:rsid w:val="00F37278"/>
    <w:rsid w:val="00FA4FE5"/>
    <w:rsid w:val="00FD2B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9B301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31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31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131A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31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31A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E131A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131A1"/>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E131A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D2284"/>
    <w:pPr>
      <w:ind w:left="720"/>
      <w:contextualSpacing/>
    </w:pPr>
  </w:style>
  <w:style w:type="paragraph" w:styleId="FootnoteText">
    <w:name w:val="footnote text"/>
    <w:basedOn w:val="Normal"/>
    <w:link w:val="FootnoteTextChar"/>
    <w:uiPriority w:val="99"/>
    <w:unhideWhenUsed/>
    <w:rsid w:val="00252020"/>
  </w:style>
  <w:style w:type="character" w:customStyle="1" w:styleId="FootnoteTextChar">
    <w:name w:val="Footnote Text Char"/>
    <w:basedOn w:val="DefaultParagraphFont"/>
    <w:link w:val="FootnoteText"/>
    <w:uiPriority w:val="99"/>
    <w:rsid w:val="00252020"/>
  </w:style>
  <w:style w:type="character" w:styleId="FootnoteReference">
    <w:name w:val="footnote reference"/>
    <w:basedOn w:val="DefaultParagraphFont"/>
    <w:uiPriority w:val="99"/>
    <w:unhideWhenUsed/>
    <w:rsid w:val="00252020"/>
    <w:rPr>
      <w:vertAlign w:val="superscript"/>
    </w:rPr>
  </w:style>
  <w:style w:type="character" w:styleId="Hyperlink">
    <w:name w:val="Hyperlink"/>
    <w:basedOn w:val="DefaultParagraphFont"/>
    <w:uiPriority w:val="99"/>
    <w:unhideWhenUsed/>
    <w:rsid w:val="00252020"/>
    <w:rPr>
      <w:color w:val="0000FF" w:themeColor="hyperlink"/>
      <w:u w:val="single"/>
    </w:rPr>
  </w:style>
  <w:style w:type="character" w:styleId="CommentReference">
    <w:name w:val="annotation reference"/>
    <w:basedOn w:val="DefaultParagraphFont"/>
    <w:uiPriority w:val="99"/>
    <w:semiHidden/>
    <w:unhideWhenUsed/>
    <w:rsid w:val="002403D4"/>
    <w:rPr>
      <w:sz w:val="16"/>
      <w:szCs w:val="16"/>
    </w:rPr>
  </w:style>
  <w:style w:type="paragraph" w:styleId="CommentText">
    <w:name w:val="annotation text"/>
    <w:basedOn w:val="Normal"/>
    <w:link w:val="CommentTextChar"/>
    <w:uiPriority w:val="99"/>
    <w:semiHidden/>
    <w:unhideWhenUsed/>
    <w:rsid w:val="002403D4"/>
    <w:rPr>
      <w:sz w:val="20"/>
      <w:szCs w:val="20"/>
    </w:rPr>
  </w:style>
  <w:style w:type="character" w:customStyle="1" w:styleId="CommentTextChar">
    <w:name w:val="Comment Text Char"/>
    <w:basedOn w:val="DefaultParagraphFont"/>
    <w:link w:val="CommentText"/>
    <w:uiPriority w:val="99"/>
    <w:semiHidden/>
    <w:rsid w:val="002403D4"/>
    <w:rPr>
      <w:sz w:val="20"/>
      <w:szCs w:val="20"/>
    </w:rPr>
  </w:style>
  <w:style w:type="paragraph" w:styleId="CommentSubject">
    <w:name w:val="annotation subject"/>
    <w:basedOn w:val="CommentText"/>
    <w:next w:val="CommentText"/>
    <w:link w:val="CommentSubjectChar"/>
    <w:uiPriority w:val="99"/>
    <w:semiHidden/>
    <w:unhideWhenUsed/>
    <w:rsid w:val="002403D4"/>
    <w:rPr>
      <w:b/>
      <w:bCs/>
    </w:rPr>
  </w:style>
  <w:style w:type="character" w:customStyle="1" w:styleId="CommentSubjectChar">
    <w:name w:val="Comment Subject Char"/>
    <w:basedOn w:val="CommentTextChar"/>
    <w:link w:val="CommentSubject"/>
    <w:uiPriority w:val="99"/>
    <w:semiHidden/>
    <w:rsid w:val="002403D4"/>
    <w:rPr>
      <w:b/>
      <w:bCs/>
      <w:sz w:val="20"/>
      <w:szCs w:val="20"/>
    </w:rPr>
  </w:style>
  <w:style w:type="paragraph" w:styleId="BalloonText">
    <w:name w:val="Balloon Text"/>
    <w:basedOn w:val="Normal"/>
    <w:link w:val="BalloonTextChar"/>
    <w:uiPriority w:val="99"/>
    <w:semiHidden/>
    <w:unhideWhenUsed/>
    <w:rsid w:val="002403D4"/>
    <w:rPr>
      <w:rFonts w:ascii="Tahoma" w:hAnsi="Tahoma" w:cs="Tahoma"/>
      <w:sz w:val="16"/>
      <w:szCs w:val="16"/>
    </w:rPr>
  </w:style>
  <w:style w:type="character" w:customStyle="1" w:styleId="BalloonTextChar">
    <w:name w:val="Balloon Text Char"/>
    <w:basedOn w:val="DefaultParagraphFont"/>
    <w:link w:val="BalloonText"/>
    <w:uiPriority w:val="99"/>
    <w:semiHidden/>
    <w:rsid w:val="002403D4"/>
    <w:rPr>
      <w:rFonts w:ascii="Tahoma" w:hAnsi="Tahoma" w:cs="Tahoma"/>
      <w:sz w:val="16"/>
      <w:szCs w:val="16"/>
    </w:rPr>
  </w:style>
  <w:style w:type="paragraph" w:styleId="HTMLPreformatted">
    <w:name w:val="HTML Preformatted"/>
    <w:basedOn w:val="Normal"/>
    <w:link w:val="HTMLPreformattedChar"/>
    <w:uiPriority w:val="99"/>
    <w:semiHidden/>
    <w:unhideWhenUsed/>
    <w:rsid w:val="00C8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C8105E"/>
    <w:rPr>
      <w:rFonts w:ascii="Courier New" w:eastAsia="Times New Roman" w:hAnsi="Courier New" w:cs="Courier New"/>
      <w:sz w:val="20"/>
      <w:szCs w:val="20"/>
      <w:lang w:val="fr-FR" w:eastAsia="fr-FR"/>
    </w:rPr>
  </w:style>
  <w:style w:type="paragraph" w:styleId="Header">
    <w:name w:val="header"/>
    <w:basedOn w:val="Normal"/>
    <w:link w:val="HeaderChar"/>
    <w:uiPriority w:val="99"/>
    <w:unhideWhenUsed/>
    <w:rsid w:val="000E7FF2"/>
    <w:pPr>
      <w:tabs>
        <w:tab w:val="center" w:pos="4536"/>
        <w:tab w:val="right" w:pos="9072"/>
      </w:tabs>
    </w:pPr>
  </w:style>
  <w:style w:type="character" w:customStyle="1" w:styleId="HeaderChar">
    <w:name w:val="Header Char"/>
    <w:basedOn w:val="DefaultParagraphFont"/>
    <w:link w:val="Header"/>
    <w:uiPriority w:val="99"/>
    <w:rsid w:val="000E7FF2"/>
  </w:style>
  <w:style w:type="paragraph" w:styleId="Footer">
    <w:name w:val="footer"/>
    <w:basedOn w:val="Normal"/>
    <w:link w:val="FooterChar"/>
    <w:uiPriority w:val="99"/>
    <w:unhideWhenUsed/>
    <w:rsid w:val="000E7FF2"/>
    <w:pPr>
      <w:tabs>
        <w:tab w:val="center" w:pos="4536"/>
        <w:tab w:val="right" w:pos="9072"/>
      </w:tabs>
    </w:pPr>
  </w:style>
  <w:style w:type="character" w:customStyle="1" w:styleId="FooterChar">
    <w:name w:val="Footer Char"/>
    <w:basedOn w:val="DefaultParagraphFont"/>
    <w:link w:val="Footer"/>
    <w:uiPriority w:val="99"/>
    <w:rsid w:val="000E7F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131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131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131A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131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131A1"/>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E131A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131A1"/>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E131A1"/>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8D2284"/>
    <w:pPr>
      <w:ind w:left="720"/>
      <w:contextualSpacing/>
    </w:pPr>
  </w:style>
  <w:style w:type="paragraph" w:styleId="FootnoteText">
    <w:name w:val="footnote text"/>
    <w:basedOn w:val="Normal"/>
    <w:link w:val="FootnoteTextChar"/>
    <w:uiPriority w:val="99"/>
    <w:unhideWhenUsed/>
    <w:rsid w:val="00252020"/>
  </w:style>
  <w:style w:type="character" w:customStyle="1" w:styleId="FootnoteTextChar">
    <w:name w:val="Footnote Text Char"/>
    <w:basedOn w:val="DefaultParagraphFont"/>
    <w:link w:val="FootnoteText"/>
    <w:uiPriority w:val="99"/>
    <w:rsid w:val="00252020"/>
  </w:style>
  <w:style w:type="character" w:styleId="FootnoteReference">
    <w:name w:val="footnote reference"/>
    <w:basedOn w:val="DefaultParagraphFont"/>
    <w:uiPriority w:val="99"/>
    <w:unhideWhenUsed/>
    <w:rsid w:val="00252020"/>
    <w:rPr>
      <w:vertAlign w:val="superscript"/>
    </w:rPr>
  </w:style>
  <w:style w:type="character" w:styleId="Hyperlink">
    <w:name w:val="Hyperlink"/>
    <w:basedOn w:val="DefaultParagraphFont"/>
    <w:uiPriority w:val="99"/>
    <w:unhideWhenUsed/>
    <w:rsid w:val="00252020"/>
    <w:rPr>
      <w:color w:val="0000FF" w:themeColor="hyperlink"/>
      <w:u w:val="single"/>
    </w:rPr>
  </w:style>
  <w:style w:type="character" w:styleId="CommentReference">
    <w:name w:val="annotation reference"/>
    <w:basedOn w:val="DefaultParagraphFont"/>
    <w:uiPriority w:val="99"/>
    <w:semiHidden/>
    <w:unhideWhenUsed/>
    <w:rsid w:val="002403D4"/>
    <w:rPr>
      <w:sz w:val="16"/>
      <w:szCs w:val="16"/>
    </w:rPr>
  </w:style>
  <w:style w:type="paragraph" w:styleId="CommentText">
    <w:name w:val="annotation text"/>
    <w:basedOn w:val="Normal"/>
    <w:link w:val="CommentTextChar"/>
    <w:uiPriority w:val="99"/>
    <w:semiHidden/>
    <w:unhideWhenUsed/>
    <w:rsid w:val="002403D4"/>
    <w:rPr>
      <w:sz w:val="20"/>
      <w:szCs w:val="20"/>
    </w:rPr>
  </w:style>
  <w:style w:type="character" w:customStyle="1" w:styleId="CommentTextChar">
    <w:name w:val="Comment Text Char"/>
    <w:basedOn w:val="DefaultParagraphFont"/>
    <w:link w:val="CommentText"/>
    <w:uiPriority w:val="99"/>
    <w:semiHidden/>
    <w:rsid w:val="002403D4"/>
    <w:rPr>
      <w:sz w:val="20"/>
      <w:szCs w:val="20"/>
    </w:rPr>
  </w:style>
  <w:style w:type="paragraph" w:styleId="CommentSubject">
    <w:name w:val="annotation subject"/>
    <w:basedOn w:val="CommentText"/>
    <w:next w:val="CommentText"/>
    <w:link w:val="CommentSubjectChar"/>
    <w:uiPriority w:val="99"/>
    <w:semiHidden/>
    <w:unhideWhenUsed/>
    <w:rsid w:val="002403D4"/>
    <w:rPr>
      <w:b/>
      <w:bCs/>
    </w:rPr>
  </w:style>
  <w:style w:type="character" w:customStyle="1" w:styleId="CommentSubjectChar">
    <w:name w:val="Comment Subject Char"/>
    <w:basedOn w:val="CommentTextChar"/>
    <w:link w:val="CommentSubject"/>
    <w:uiPriority w:val="99"/>
    <w:semiHidden/>
    <w:rsid w:val="002403D4"/>
    <w:rPr>
      <w:b/>
      <w:bCs/>
      <w:sz w:val="20"/>
      <w:szCs w:val="20"/>
    </w:rPr>
  </w:style>
  <w:style w:type="paragraph" w:styleId="BalloonText">
    <w:name w:val="Balloon Text"/>
    <w:basedOn w:val="Normal"/>
    <w:link w:val="BalloonTextChar"/>
    <w:uiPriority w:val="99"/>
    <w:semiHidden/>
    <w:unhideWhenUsed/>
    <w:rsid w:val="002403D4"/>
    <w:rPr>
      <w:rFonts w:ascii="Tahoma" w:hAnsi="Tahoma" w:cs="Tahoma"/>
      <w:sz w:val="16"/>
      <w:szCs w:val="16"/>
    </w:rPr>
  </w:style>
  <w:style w:type="character" w:customStyle="1" w:styleId="BalloonTextChar">
    <w:name w:val="Balloon Text Char"/>
    <w:basedOn w:val="DefaultParagraphFont"/>
    <w:link w:val="BalloonText"/>
    <w:uiPriority w:val="99"/>
    <w:semiHidden/>
    <w:rsid w:val="002403D4"/>
    <w:rPr>
      <w:rFonts w:ascii="Tahoma" w:hAnsi="Tahoma" w:cs="Tahoma"/>
      <w:sz w:val="16"/>
      <w:szCs w:val="16"/>
    </w:rPr>
  </w:style>
  <w:style w:type="paragraph" w:styleId="HTMLPreformatted">
    <w:name w:val="HTML Preformatted"/>
    <w:basedOn w:val="Normal"/>
    <w:link w:val="HTMLPreformattedChar"/>
    <w:uiPriority w:val="99"/>
    <w:semiHidden/>
    <w:unhideWhenUsed/>
    <w:rsid w:val="00C8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C8105E"/>
    <w:rPr>
      <w:rFonts w:ascii="Courier New" w:eastAsia="Times New Roman" w:hAnsi="Courier New" w:cs="Courier New"/>
      <w:sz w:val="20"/>
      <w:szCs w:val="20"/>
      <w:lang w:val="fr-FR" w:eastAsia="fr-FR"/>
    </w:rPr>
  </w:style>
  <w:style w:type="paragraph" w:styleId="Header">
    <w:name w:val="header"/>
    <w:basedOn w:val="Normal"/>
    <w:link w:val="HeaderChar"/>
    <w:uiPriority w:val="99"/>
    <w:unhideWhenUsed/>
    <w:rsid w:val="000E7FF2"/>
    <w:pPr>
      <w:tabs>
        <w:tab w:val="center" w:pos="4536"/>
        <w:tab w:val="right" w:pos="9072"/>
      </w:tabs>
    </w:pPr>
  </w:style>
  <w:style w:type="character" w:customStyle="1" w:styleId="HeaderChar">
    <w:name w:val="Header Char"/>
    <w:basedOn w:val="DefaultParagraphFont"/>
    <w:link w:val="Header"/>
    <w:uiPriority w:val="99"/>
    <w:rsid w:val="000E7FF2"/>
  </w:style>
  <w:style w:type="paragraph" w:styleId="Footer">
    <w:name w:val="footer"/>
    <w:basedOn w:val="Normal"/>
    <w:link w:val="FooterChar"/>
    <w:uiPriority w:val="99"/>
    <w:unhideWhenUsed/>
    <w:rsid w:val="000E7FF2"/>
    <w:pPr>
      <w:tabs>
        <w:tab w:val="center" w:pos="4536"/>
        <w:tab w:val="right" w:pos="9072"/>
      </w:tabs>
    </w:pPr>
  </w:style>
  <w:style w:type="character" w:customStyle="1" w:styleId="FooterChar">
    <w:name w:val="Footer Char"/>
    <w:basedOn w:val="DefaultParagraphFont"/>
    <w:link w:val="Footer"/>
    <w:uiPriority w:val="99"/>
    <w:rsid w:val="000E7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0927">
      <w:bodyDiv w:val="1"/>
      <w:marLeft w:val="0"/>
      <w:marRight w:val="0"/>
      <w:marTop w:val="0"/>
      <w:marBottom w:val="0"/>
      <w:divBdr>
        <w:top w:val="none" w:sz="0" w:space="0" w:color="auto"/>
        <w:left w:val="none" w:sz="0" w:space="0" w:color="auto"/>
        <w:bottom w:val="none" w:sz="0" w:space="0" w:color="auto"/>
        <w:right w:val="none" w:sz="0" w:space="0" w:color="auto"/>
      </w:divBdr>
      <w:divsChild>
        <w:div w:id="1715039599">
          <w:marLeft w:val="0"/>
          <w:marRight w:val="0"/>
          <w:marTop w:val="0"/>
          <w:marBottom w:val="0"/>
          <w:divBdr>
            <w:top w:val="none" w:sz="0" w:space="0" w:color="auto"/>
            <w:left w:val="none" w:sz="0" w:space="0" w:color="auto"/>
            <w:bottom w:val="none" w:sz="0" w:space="0" w:color="auto"/>
            <w:right w:val="none" w:sz="0" w:space="0" w:color="auto"/>
          </w:divBdr>
        </w:div>
        <w:div w:id="1808236371">
          <w:marLeft w:val="0"/>
          <w:marRight w:val="0"/>
          <w:marTop w:val="0"/>
          <w:marBottom w:val="0"/>
          <w:divBdr>
            <w:top w:val="none" w:sz="0" w:space="0" w:color="auto"/>
            <w:left w:val="none" w:sz="0" w:space="0" w:color="auto"/>
            <w:bottom w:val="none" w:sz="0" w:space="0" w:color="auto"/>
            <w:right w:val="none" w:sz="0" w:space="0" w:color="auto"/>
          </w:divBdr>
        </w:div>
        <w:div w:id="914434979">
          <w:marLeft w:val="0"/>
          <w:marRight w:val="0"/>
          <w:marTop w:val="0"/>
          <w:marBottom w:val="0"/>
          <w:divBdr>
            <w:top w:val="none" w:sz="0" w:space="0" w:color="auto"/>
            <w:left w:val="none" w:sz="0" w:space="0" w:color="auto"/>
            <w:bottom w:val="none" w:sz="0" w:space="0" w:color="auto"/>
            <w:right w:val="none" w:sz="0" w:space="0" w:color="auto"/>
          </w:divBdr>
        </w:div>
        <w:div w:id="360057396">
          <w:marLeft w:val="0"/>
          <w:marRight w:val="0"/>
          <w:marTop w:val="0"/>
          <w:marBottom w:val="0"/>
          <w:divBdr>
            <w:top w:val="none" w:sz="0" w:space="0" w:color="auto"/>
            <w:left w:val="none" w:sz="0" w:space="0" w:color="auto"/>
            <w:bottom w:val="none" w:sz="0" w:space="0" w:color="auto"/>
            <w:right w:val="none" w:sz="0" w:space="0" w:color="auto"/>
          </w:divBdr>
        </w:div>
        <w:div w:id="1905484827">
          <w:marLeft w:val="0"/>
          <w:marRight w:val="0"/>
          <w:marTop w:val="0"/>
          <w:marBottom w:val="0"/>
          <w:divBdr>
            <w:top w:val="none" w:sz="0" w:space="0" w:color="auto"/>
            <w:left w:val="none" w:sz="0" w:space="0" w:color="auto"/>
            <w:bottom w:val="none" w:sz="0" w:space="0" w:color="auto"/>
            <w:right w:val="none" w:sz="0" w:space="0" w:color="auto"/>
          </w:divBdr>
        </w:div>
      </w:divsChild>
    </w:div>
    <w:div w:id="1393383228">
      <w:bodyDiv w:val="1"/>
      <w:marLeft w:val="0"/>
      <w:marRight w:val="0"/>
      <w:marTop w:val="0"/>
      <w:marBottom w:val="0"/>
      <w:divBdr>
        <w:top w:val="none" w:sz="0" w:space="0" w:color="auto"/>
        <w:left w:val="none" w:sz="0" w:space="0" w:color="auto"/>
        <w:bottom w:val="none" w:sz="0" w:space="0" w:color="auto"/>
        <w:right w:val="none" w:sz="0" w:space="0" w:color="auto"/>
      </w:divBdr>
    </w:div>
    <w:div w:id="1477407851">
      <w:bodyDiv w:val="1"/>
      <w:marLeft w:val="0"/>
      <w:marRight w:val="0"/>
      <w:marTop w:val="0"/>
      <w:marBottom w:val="0"/>
      <w:divBdr>
        <w:top w:val="none" w:sz="0" w:space="0" w:color="auto"/>
        <w:left w:val="none" w:sz="0" w:space="0" w:color="auto"/>
        <w:bottom w:val="none" w:sz="0" w:space="0" w:color="auto"/>
        <w:right w:val="none" w:sz="0" w:space="0" w:color="auto"/>
      </w:divBdr>
      <w:divsChild>
        <w:div w:id="121462147">
          <w:marLeft w:val="0"/>
          <w:marRight w:val="0"/>
          <w:marTop w:val="0"/>
          <w:marBottom w:val="0"/>
          <w:divBdr>
            <w:top w:val="none" w:sz="0" w:space="0" w:color="auto"/>
            <w:left w:val="none" w:sz="0" w:space="0" w:color="auto"/>
            <w:bottom w:val="none" w:sz="0" w:space="0" w:color="auto"/>
            <w:right w:val="none" w:sz="0" w:space="0" w:color="auto"/>
          </w:divBdr>
        </w:div>
        <w:div w:id="2171849">
          <w:marLeft w:val="0"/>
          <w:marRight w:val="0"/>
          <w:marTop w:val="0"/>
          <w:marBottom w:val="0"/>
          <w:divBdr>
            <w:top w:val="none" w:sz="0" w:space="0" w:color="auto"/>
            <w:left w:val="none" w:sz="0" w:space="0" w:color="auto"/>
            <w:bottom w:val="none" w:sz="0" w:space="0" w:color="auto"/>
            <w:right w:val="none" w:sz="0" w:space="0" w:color="auto"/>
          </w:divBdr>
        </w:div>
        <w:div w:id="1876893418">
          <w:marLeft w:val="0"/>
          <w:marRight w:val="0"/>
          <w:marTop w:val="0"/>
          <w:marBottom w:val="0"/>
          <w:divBdr>
            <w:top w:val="none" w:sz="0" w:space="0" w:color="auto"/>
            <w:left w:val="none" w:sz="0" w:space="0" w:color="auto"/>
            <w:bottom w:val="none" w:sz="0" w:space="0" w:color="auto"/>
            <w:right w:val="none" w:sz="0" w:space="0" w:color="auto"/>
          </w:divBdr>
        </w:div>
        <w:div w:id="403989580">
          <w:marLeft w:val="0"/>
          <w:marRight w:val="0"/>
          <w:marTop w:val="0"/>
          <w:marBottom w:val="0"/>
          <w:divBdr>
            <w:top w:val="none" w:sz="0" w:space="0" w:color="auto"/>
            <w:left w:val="none" w:sz="0" w:space="0" w:color="auto"/>
            <w:bottom w:val="none" w:sz="0" w:space="0" w:color="auto"/>
            <w:right w:val="none" w:sz="0" w:space="0" w:color="auto"/>
          </w:divBdr>
        </w:div>
        <w:div w:id="173758275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chainreactionresearch.com/2014/12/08/the-chain-musim-mas-no-deforestation-policy/" TargetMode="External"/><Relationship Id="rId2" Type="http://schemas.openxmlformats.org/officeDocument/2006/relationships/hyperlink" Target="http://www.forestcarbonpartnership.org/sites/fcp/files/2014/April/Republic%20of%20Congo%20ER-PIN%20CF9.pdf" TargetMode="External"/><Relationship Id="rId3" Type="http://schemas.openxmlformats.org/officeDocument/2006/relationships/hyperlink" Target="http://www.rspo.org/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54538D8-82B4-824D-97DF-0C6CF17A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2680</Words>
  <Characters>15278</Characters>
  <Application>Microsoft Macintosh Word</Application>
  <DocSecurity>0</DocSecurity>
  <Lines>127</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UNEP FI</Company>
  <LinksUpToDate>false</LinksUpToDate>
  <CharactersWithSpaces>17923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Gheyssens</dc:creator>
  <cp:lastModifiedBy>Jonathan Gheyssens</cp:lastModifiedBy>
  <cp:revision>4</cp:revision>
  <dcterms:created xsi:type="dcterms:W3CDTF">2016-02-03T16:54:00Z</dcterms:created>
  <dcterms:modified xsi:type="dcterms:W3CDTF">2016-02-11T17:44:00Z</dcterms:modified>
</cp:coreProperties>
</file>