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E5" w:rsidRPr="00937A22" w:rsidRDefault="001D77E5">
      <w:pPr>
        <w:jc w:val="center"/>
        <w:rPr>
          <w:b/>
          <w:sz w:val="28"/>
          <w:lang w:val="en-GB"/>
        </w:rPr>
      </w:pPr>
      <w:r>
        <w:rPr>
          <w:b/>
          <w:sz w:val="28"/>
          <w:lang w:val="en-GB"/>
        </w:rPr>
        <w:t>OUTCOMES &amp; MINUTES</w:t>
      </w:r>
      <w:r w:rsidRPr="00937A22">
        <w:rPr>
          <w:b/>
          <w:sz w:val="28"/>
          <w:lang w:val="en-GB"/>
        </w:rPr>
        <w:t xml:space="preserve"> OF THE </w:t>
      </w:r>
      <w:r>
        <w:rPr>
          <w:b/>
          <w:sz w:val="28"/>
          <w:lang w:val="en-GB"/>
        </w:rPr>
        <w:t>GEO FOREST CARBON</w:t>
      </w:r>
      <w:r>
        <w:rPr>
          <w:b/>
          <w:sz w:val="28"/>
          <w:lang w:val="en-GB"/>
        </w:rPr>
        <w:br/>
        <w:t xml:space="preserve">TRACKING MEETING HOSTED BY GOOGLE </w:t>
      </w:r>
    </w:p>
    <w:p w:rsidR="001D77E5" w:rsidRPr="00937A22" w:rsidRDefault="001D77E5">
      <w:pPr>
        <w:jc w:val="center"/>
        <w:rPr>
          <w:b/>
          <w:bCs/>
          <w:sz w:val="24"/>
          <w:lang w:val="en-GB"/>
        </w:rPr>
      </w:pPr>
    </w:p>
    <w:p w:rsidR="001D77E5" w:rsidRDefault="001D77E5">
      <w:pPr>
        <w:jc w:val="center"/>
        <w:rPr>
          <w:b/>
          <w:sz w:val="22"/>
          <w:lang w:val="en-GB"/>
        </w:rPr>
      </w:pPr>
      <w:r>
        <w:rPr>
          <w:b/>
          <w:sz w:val="22"/>
          <w:lang w:val="en-GB"/>
        </w:rPr>
        <w:t>20</w:t>
      </w:r>
      <w:r w:rsidRPr="003B66E5">
        <w:rPr>
          <w:b/>
          <w:sz w:val="22"/>
          <w:vertAlign w:val="superscript"/>
          <w:lang w:val="en-GB"/>
        </w:rPr>
        <w:t>th</w:t>
      </w:r>
      <w:r>
        <w:rPr>
          <w:b/>
          <w:sz w:val="22"/>
          <w:lang w:val="en-GB"/>
        </w:rPr>
        <w:t xml:space="preserve"> and 21</w:t>
      </w:r>
      <w:r w:rsidRPr="003B66E5">
        <w:rPr>
          <w:b/>
          <w:sz w:val="22"/>
          <w:vertAlign w:val="superscript"/>
          <w:lang w:val="en-GB"/>
        </w:rPr>
        <w:t>st</w:t>
      </w:r>
      <w:r>
        <w:rPr>
          <w:b/>
          <w:sz w:val="22"/>
          <w:lang w:val="en-GB"/>
        </w:rPr>
        <w:t xml:space="preserve"> October </w:t>
      </w:r>
      <w:r w:rsidRPr="00937A22">
        <w:rPr>
          <w:b/>
          <w:sz w:val="22"/>
          <w:lang w:val="en-GB"/>
        </w:rPr>
        <w:t>200</w:t>
      </w:r>
      <w:r>
        <w:rPr>
          <w:b/>
          <w:sz w:val="22"/>
          <w:lang w:val="en-GB"/>
        </w:rPr>
        <w:t>9</w:t>
      </w:r>
      <w:r w:rsidRPr="00937A22">
        <w:rPr>
          <w:b/>
          <w:sz w:val="22"/>
          <w:lang w:val="en-GB"/>
        </w:rPr>
        <w:br/>
      </w:r>
      <w:r>
        <w:rPr>
          <w:b/>
          <w:sz w:val="22"/>
          <w:lang w:val="en-GB"/>
        </w:rPr>
        <w:t>Google, London</w:t>
      </w:r>
    </w:p>
    <w:p w:rsidR="001D77E5" w:rsidRDefault="001D77E5">
      <w:pPr>
        <w:jc w:val="center"/>
        <w:rPr>
          <w:b/>
          <w:sz w:val="22"/>
          <w:lang w:val="en-GB"/>
        </w:rPr>
      </w:pPr>
    </w:p>
    <w:p w:rsidR="001D77E5" w:rsidRDefault="001D77E5">
      <w:pPr>
        <w:jc w:val="center"/>
        <w:rPr>
          <w:b/>
          <w:sz w:val="22"/>
          <w:lang w:val="en-GB"/>
        </w:rPr>
      </w:pPr>
      <w:r>
        <w:rPr>
          <w:b/>
          <w:sz w:val="22"/>
          <w:lang w:val="en-GB"/>
        </w:rPr>
        <w:t>MEETING OUTCOMES</w:t>
      </w:r>
    </w:p>
    <w:p w:rsidR="001D77E5" w:rsidRDefault="001D77E5">
      <w:pPr>
        <w:jc w:val="center"/>
        <w:rPr>
          <w:b/>
          <w:sz w:val="22"/>
          <w:lang w:val="en-GB"/>
        </w:rPr>
      </w:pPr>
    </w:p>
    <w:p w:rsidR="001D77E5" w:rsidRDefault="001D77E5" w:rsidP="001D77E5">
      <w:pPr>
        <w:pBdr>
          <w:bottom w:val="single" w:sz="4" w:space="1" w:color="auto"/>
        </w:pBdr>
        <w:rPr>
          <w:lang w:val="en-GB"/>
        </w:rPr>
      </w:pP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93"/>
        <w:gridCol w:w="5953"/>
        <w:gridCol w:w="2126"/>
      </w:tblGrid>
      <w:tr w:rsidR="001D77E5" w:rsidRPr="005E7996">
        <w:tc>
          <w:tcPr>
            <w:tcW w:w="993" w:type="dxa"/>
            <w:tcBorders>
              <w:bottom w:val="single" w:sz="4" w:space="0" w:color="auto"/>
            </w:tcBorders>
            <w:shd w:val="clear" w:color="auto" w:fill="4F81BD"/>
          </w:tcPr>
          <w:p w:rsidR="001D77E5" w:rsidRPr="005E7996" w:rsidRDefault="001D77E5" w:rsidP="001D77E5">
            <w:pPr>
              <w:jc w:val="center"/>
              <w:rPr>
                <w:rFonts w:ascii="Calibri" w:hAnsi="Calibri"/>
                <w:b/>
                <w:lang w:bidi="ar-SA"/>
              </w:rPr>
            </w:pPr>
            <w:r w:rsidRPr="005E7996">
              <w:rPr>
                <w:rFonts w:ascii="Calibri" w:hAnsi="Calibri"/>
                <w:b/>
                <w:lang w:bidi="ar-SA"/>
              </w:rPr>
              <w:t>Action</w:t>
            </w:r>
          </w:p>
        </w:tc>
        <w:tc>
          <w:tcPr>
            <w:tcW w:w="5953" w:type="dxa"/>
            <w:tcBorders>
              <w:bottom w:val="single" w:sz="4" w:space="0" w:color="auto"/>
            </w:tcBorders>
            <w:shd w:val="clear" w:color="auto" w:fill="4F81BD"/>
          </w:tcPr>
          <w:p w:rsidR="001D77E5" w:rsidRPr="005E7996" w:rsidRDefault="001D77E5" w:rsidP="001D77E5">
            <w:pPr>
              <w:jc w:val="center"/>
              <w:rPr>
                <w:rFonts w:ascii="Calibri" w:hAnsi="Calibri"/>
                <w:b/>
                <w:lang w:bidi="ar-SA"/>
              </w:rPr>
            </w:pPr>
            <w:r w:rsidRPr="005E7996">
              <w:rPr>
                <w:rFonts w:ascii="Calibri" w:hAnsi="Calibri"/>
                <w:b/>
                <w:lang w:bidi="ar-SA"/>
              </w:rPr>
              <w:t>Description</w:t>
            </w:r>
          </w:p>
        </w:tc>
        <w:tc>
          <w:tcPr>
            <w:tcW w:w="2126" w:type="dxa"/>
            <w:tcBorders>
              <w:bottom w:val="single" w:sz="4" w:space="0" w:color="auto"/>
            </w:tcBorders>
            <w:shd w:val="clear" w:color="auto" w:fill="4F81BD"/>
          </w:tcPr>
          <w:p w:rsidR="001D77E5" w:rsidRPr="005E7996" w:rsidRDefault="001D77E5" w:rsidP="001D77E5">
            <w:pPr>
              <w:jc w:val="center"/>
              <w:rPr>
                <w:rFonts w:ascii="Calibri" w:hAnsi="Calibri"/>
                <w:b/>
                <w:lang w:bidi="ar-SA"/>
              </w:rPr>
            </w:pPr>
            <w:r w:rsidRPr="005E7996">
              <w:rPr>
                <w:rFonts w:ascii="Calibri" w:hAnsi="Calibri"/>
                <w:b/>
                <w:lang w:bidi="ar-SA"/>
              </w:rPr>
              <w:t>Status or due date</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sidRPr="005E7996">
              <w:rPr>
                <w:rFonts w:ascii="Calibri" w:hAnsi="Calibri" w:cs="Tahoma"/>
                <w:b/>
              </w:rPr>
              <w:t>General</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sidRPr="005E7996">
              <w:rPr>
                <w:rFonts w:ascii="Calibri" w:hAnsi="Calibri" w:cs="Tahoma"/>
                <w:b/>
              </w:rPr>
              <w:t>1</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Google and FCT Co-Leads to discuss potential of the Android technology for the in-situ data needs, under FAO leadership</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sidRPr="005E7996">
              <w:rPr>
                <w:rFonts w:ascii="Calibri" w:hAnsi="Calibri" w:cs="Tahoma"/>
              </w:rPr>
              <w:t>Dec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sidRPr="005E7996">
              <w:rPr>
                <w:rFonts w:ascii="Calibri" w:hAnsi="Calibri" w:cs="Tahoma"/>
                <w:b/>
              </w:rPr>
              <w:t>2</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GEOSEC to connect Google and GEO-BON to discuss the potential of the Android technology for their purposes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sidRPr="005E7996">
              <w:rPr>
                <w:rFonts w:ascii="Calibri" w:hAnsi="Calibri" w:cs="Tahoma"/>
              </w:rPr>
              <w:t>Dec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sidRPr="005E7996">
              <w:rPr>
                <w:rFonts w:ascii="Calibri" w:hAnsi="Calibri" w:cs="Tahoma"/>
                <w:b/>
              </w:rPr>
              <w:t>3</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Google and GOFC-GOLD to develop the discussion on avoiding loss of Landsat historical archives at receiving stations around the world</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sidRPr="005E7996">
              <w:rPr>
                <w:rFonts w:ascii="Calibri" w:hAnsi="Calibri" w:cs="Tahoma"/>
              </w:rPr>
              <w:t>Dec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4</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Josef Kellndorfer to confirm the date of the proposed science meeting of GEO FCT at Woods Hole (planned for April 2010)</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End October 2009</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Pr>
                <w:rFonts w:ascii="Calibri" w:hAnsi="Calibri" w:cs="Tahoma"/>
                <w:b/>
              </w:rPr>
              <w:t>Dataset Specification</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5</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Stephen Ward will consult with GEOSEC, Co-Leads and GOFC-GOLD to finalise responsibilities for GEO FCT Dataset Specification</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ASAP</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Pr>
                <w:rFonts w:ascii="Calibri" w:hAnsi="Calibri" w:cs="Tahoma"/>
                <w:b/>
              </w:rPr>
              <w:t>Standards &amp; Protocols Documents</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6</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 xml:space="preserve">Lief Kastdalen to lead development of the </w:t>
            </w:r>
            <w:r>
              <w:rPr>
                <w:rFonts w:ascii="Calibri" w:hAnsi="Calibri" w:cs="Tahoma"/>
              </w:rPr>
              <w:t xml:space="preserve">GEO </w:t>
            </w:r>
            <w:r w:rsidRPr="005E7996">
              <w:rPr>
                <w:rFonts w:ascii="Calibri" w:hAnsi="Calibri" w:cs="Tahoma"/>
              </w:rPr>
              <w:t>Satellite Interoperability &amp; Methods document v1.0</w:t>
            </w:r>
            <w:r>
              <w:rPr>
                <w:rFonts w:ascii="Calibri" w:hAnsi="Calibri" w:cs="Tahoma"/>
              </w:rPr>
              <w:t xml:space="preserve"> – including an experts writing meeting (funding offered by Norway)</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sidRPr="005E7996">
              <w:rPr>
                <w:rFonts w:ascii="Calibri" w:hAnsi="Calibri" w:cs="Tahoma"/>
              </w:rPr>
              <w:t>Early 2010</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7</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Linda Heath, FAO and others to sco</w:t>
            </w:r>
            <w:r>
              <w:rPr>
                <w:rFonts w:ascii="Calibri" w:hAnsi="Calibri" w:cs="Tahoma"/>
              </w:rPr>
              <w:t>pe out contents of the GEO In-situ M</w:t>
            </w:r>
            <w:r w:rsidRPr="005E7996">
              <w:rPr>
                <w:rFonts w:ascii="Calibri" w:hAnsi="Calibri" w:cs="Tahoma"/>
              </w:rPr>
              <w:t>ethods document</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Nov 2009</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Pr>
                <w:rFonts w:ascii="Calibri" w:hAnsi="Calibri" w:cs="Tahoma"/>
                <w:b/>
              </w:rPr>
              <w:t>Processing commitments</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8</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Giovanni Rum will circulate the note on proposed processing responsibilities for the 2009 GEO FCT Dataset and GEOSEC will broker confirmation of the roles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30 October 2009</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Pr>
                <w:rFonts w:ascii="Calibri" w:hAnsi="Calibri" w:cs="Tahoma"/>
                <w:b/>
              </w:rPr>
              <w:t>ND &amp; VS activities</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9</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Michael Brady to circulate full contact details of the Points of Contact within each of the NDs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30 October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10</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Michael Brady and Giovanni Rum to work with co-leads to secure letters of confirmation from relevant governments for their roles as GEO NDs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End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11</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 xml:space="preserve">Michael Brady to circulate a template to gather ND VS descriptions and to coordinate population and compilation of these </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End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12</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 xml:space="preserve">Evie Merethe-Hagen to compile descriptive texts and images for the VS information in the portal </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End Nov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13</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 xml:space="preserve">Michael Brady to circulate the ND orientation information (Presentation plus ND Guidance document) to the ND PoCs  </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End 2009</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Pr>
                <w:rFonts w:ascii="Calibri" w:hAnsi="Calibri" w:cs="Tahoma"/>
                <w:b/>
              </w:rPr>
              <w:t>CEOS Data Requirements</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14</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Inputs to Per-Erik for the CEOS presentation are required urgently</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29 October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15</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Frank Martin Seifert to lead development of the 2010 GEO FCT Data Requirements document draft to share with CEOS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1 December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16</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 xml:space="preserve">FCT Co-Leads and GEOSEC to discuss and finalise the short-list of NDs to be added in 2010 and to ensure consideration given to UN REDD </w:t>
            </w:r>
            <w:r w:rsidRPr="005E7996">
              <w:rPr>
                <w:rFonts w:ascii="Calibri" w:hAnsi="Calibri" w:cs="Tahoma"/>
              </w:rPr>
              <w:lastRenderedPageBreak/>
              <w:t>pilot countries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lastRenderedPageBreak/>
              <w:t>End Nov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lastRenderedPageBreak/>
              <w:t>17</w:t>
            </w:r>
          </w:p>
        </w:tc>
        <w:tc>
          <w:tcPr>
            <w:tcW w:w="5953" w:type="dxa"/>
            <w:shd w:val="clear" w:color="auto" w:fill="auto"/>
          </w:tcPr>
          <w:p w:rsidR="001D77E5" w:rsidRPr="005E7996" w:rsidRDefault="001D77E5" w:rsidP="001D77E5">
            <w:pPr>
              <w:widowControl w:val="0"/>
              <w:jc w:val="both"/>
              <w:rPr>
                <w:rFonts w:ascii="Calibri" w:hAnsi="Calibri" w:cs="Tahoma"/>
              </w:rPr>
            </w:pPr>
            <w:r w:rsidRPr="002C3202">
              <w:rPr>
                <w:rFonts w:ascii="Calibri" w:hAnsi="Calibri" w:cs="Tahoma"/>
              </w:rPr>
              <w:t>Frank Martin, Ake, Dirk, Josef, Per-Erik, and Alex are asked to support inputs by 29th October on the selection of 10 priority sites</w:t>
            </w:r>
            <w:r>
              <w:rPr>
                <w:rFonts w:ascii="Calibri" w:hAnsi="Calibri" w:cs="Tahoma"/>
              </w:rPr>
              <w:t xml:space="preserve"> for inclusion in the CEOS document</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29 October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18</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Frank-Martin and GEOSEC to convey to USGS the request that they increase the frequency of Landsat acquisitions over the verification sites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November 2009</w:t>
            </w:r>
          </w:p>
        </w:tc>
      </w:tr>
      <w:tr w:rsidR="001D77E5" w:rsidRPr="005E7996">
        <w:tc>
          <w:tcPr>
            <w:tcW w:w="993" w:type="dxa"/>
            <w:shd w:val="clear" w:color="auto" w:fill="CCFFFF"/>
          </w:tcPr>
          <w:p w:rsidR="001D77E5" w:rsidRPr="005E7996" w:rsidRDefault="001D77E5" w:rsidP="001D77E5">
            <w:pPr>
              <w:widowControl w:val="0"/>
              <w:spacing w:before="2" w:after="2"/>
              <w:jc w:val="center"/>
              <w:rPr>
                <w:rFonts w:ascii="Calibri" w:hAnsi="Calibri" w:cs="Tahoma"/>
                <w:b/>
              </w:rPr>
            </w:pPr>
          </w:p>
        </w:tc>
        <w:tc>
          <w:tcPr>
            <w:tcW w:w="5953" w:type="dxa"/>
            <w:shd w:val="clear" w:color="auto" w:fill="CCFFFF"/>
          </w:tcPr>
          <w:p w:rsidR="001D77E5" w:rsidRPr="005E7996" w:rsidRDefault="001D77E5" w:rsidP="001D77E5">
            <w:pPr>
              <w:widowControl w:val="0"/>
              <w:jc w:val="center"/>
              <w:rPr>
                <w:rFonts w:ascii="Calibri" w:hAnsi="Calibri" w:cs="Tahoma"/>
                <w:b/>
              </w:rPr>
            </w:pPr>
            <w:r>
              <w:rPr>
                <w:rFonts w:ascii="Calibri" w:hAnsi="Calibri" w:cs="Tahoma"/>
                <w:b/>
              </w:rPr>
              <w:t>Portal</w:t>
            </w:r>
          </w:p>
        </w:tc>
        <w:tc>
          <w:tcPr>
            <w:tcW w:w="2126" w:type="dxa"/>
            <w:shd w:val="clear" w:color="auto" w:fill="CCFFFF"/>
          </w:tcPr>
          <w:p w:rsidR="001D77E5" w:rsidRPr="005E7996" w:rsidRDefault="001D77E5" w:rsidP="001D77E5">
            <w:pPr>
              <w:widowControl w:val="0"/>
              <w:spacing w:before="2" w:after="2"/>
              <w:jc w:val="center"/>
              <w:rPr>
                <w:rFonts w:ascii="Calibri" w:hAnsi="Calibri" w:cs="Tahoma"/>
              </w:rPr>
            </w:pP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19</w:t>
            </w:r>
          </w:p>
        </w:tc>
        <w:tc>
          <w:tcPr>
            <w:tcW w:w="5953" w:type="dxa"/>
            <w:shd w:val="clear" w:color="auto" w:fill="auto"/>
          </w:tcPr>
          <w:p w:rsidR="001D77E5" w:rsidRPr="005E7996" w:rsidRDefault="001D77E5" w:rsidP="001D77E5">
            <w:pPr>
              <w:widowControl w:val="0"/>
              <w:jc w:val="both"/>
              <w:rPr>
                <w:rFonts w:ascii="Calibri" w:hAnsi="Calibri" w:cs="Tahoma"/>
              </w:rPr>
            </w:pPr>
            <w:r w:rsidRPr="005E7996">
              <w:rPr>
                <w:rFonts w:ascii="Calibri" w:hAnsi="Calibri" w:cs="Tahoma"/>
              </w:rPr>
              <w:t>GEOSEC to coordinate with Google to develop the script for an animated demo of the FCT portal</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Nov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20</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Frank Martin to provide missing satellite metadata for the portal</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Nov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21</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Ake, Tom, Giovanni and Michael to work with Simon on logo/credit issues in the portal</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Nov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22</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Simon to work with relevant contacts on VS definition issues and other portal content issues</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Nov 2009</w:t>
            </w:r>
          </w:p>
        </w:tc>
      </w:tr>
      <w:tr w:rsidR="001D77E5" w:rsidRPr="005E7996">
        <w:tc>
          <w:tcPr>
            <w:tcW w:w="993" w:type="dxa"/>
            <w:shd w:val="clear" w:color="auto" w:fill="auto"/>
          </w:tcPr>
          <w:p w:rsidR="001D77E5" w:rsidRPr="005E7996" w:rsidRDefault="001D77E5" w:rsidP="001D77E5">
            <w:pPr>
              <w:widowControl w:val="0"/>
              <w:spacing w:before="2" w:after="2"/>
              <w:jc w:val="center"/>
              <w:rPr>
                <w:rFonts w:ascii="Calibri" w:hAnsi="Calibri" w:cs="Tahoma"/>
                <w:b/>
              </w:rPr>
            </w:pPr>
            <w:r>
              <w:rPr>
                <w:rFonts w:ascii="Calibri" w:hAnsi="Calibri" w:cs="Tahoma"/>
                <w:b/>
              </w:rPr>
              <w:t>23</w:t>
            </w:r>
          </w:p>
        </w:tc>
        <w:tc>
          <w:tcPr>
            <w:tcW w:w="5953" w:type="dxa"/>
            <w:shd w:val="clear" w:color="auto" w:fill="auto"/>
          </w:tcPr>
          <w:p w:rsidR="001D77E5" w:rsidRPr="005E7996" w:rsidRDefault="001D77E5" w:rsidP="001D77E5">
            <w:pPr>
              <w:widowControl w:val="0"/>
              <w:jc w:val="both"/>
              <w:rPr>
                <w:rFonts w:ascii="Calibri" w:hAnsi="Calibri" w:cs="Tahoma"/>
              </w:rPr>
            </w:pPr>
            <w:r>
              <w:rPr>
                <w:rFonts w:ascii="Calibri" w:hAnsi="Calibri" w:cs="Tahoma"/>
              </w:rPr>
              <w:t>George and Simon to schedule a GEO-VI portal preparedness call</w:t>
            </w:r>
          </w:p>
        </w:tc>
        <w:tc>
          <w:tcPr>
            <w:tcW w:w="2126" w:type="dxa"/>
            <w:shd w:val="clear" w:color="auto" w:fill="auto"/>
          </w:tcPr>
          <w:p w:rsidR="001D77E5" w:rsidRPr="005E7996" w:rsidRDefault="001D77E5" w:rsidP="001D77E5">
            <w:pPr>
              <w:widowControl w:val="0"/>
              <w:spacing w:before="2" w:after="2"/>
              <w:jc w:val="center"/>
              <w:rPr>
                <w:rFonts w:ascii="Calibri" w:hAnsi="Calibri" w:cs="Tahoma"/>
              </w:rPr>
            </w:pPr>
            <w:r>
              <w:rPr>
                <w:rFonts w:ascii="Calibri" w:hAnsi="Calibri" w:cs="Tahoma"/>
              </w:rPr>
              <w:t>Before GEO-VI</w:t>
            </w:r>
          </w:p>
        </w:tc>
      </w:tr>
    </w:tbl>
    <w:p w:rsidR="001D77E5" w:rsidRDefault="001D77E5" w:rsidP="001D77E5">
      <w:pPr>
        <w:pBdr>
          <w:bottom w:val="single" w:sz="4" w:space="1" w:color="auto"/>
        </w:pBdr>
      </w:pPr>
      <w:r>
        <w:rPr>
          <w:lang w:val="en-GB"/>
        </w:rPr>
        <w:br w:type="page"/>
      </w:r>
      <w:r>
        <w:t xml:space="preserve"> </w:t>
      </w:r>
    </w:p>
    <w:p w:rsidR="001D77E5" w:rsidRDefault="001D77E5" w:rsidP="001D77E5"/>
    <w:p w:rsidR="001D77E5" w:rsidRDefault="001D77E5" w:rsidP="001D77E5"/>
    <w:p w:rsidR="001D77E5" w:rsidRDefault="001D77E5" w:rsidP="001D77E5"/>
    <w:p w:rsidR="001D77E5" w:rsidRDefault="001D77E5" w:rsidP="001D77E5"/>
    <w:p w:rsidR="001D77E5" w:rsidRDefault="001D77E5" w:rsidP="001D77E5"/>
    <w:p w:rsidR="001D77E5" w:rsidRDefault="001D77E5" w:rsidP="001D77E5">
      <w:pPr>
        <w:jc w:val="center"/>
        <w:rPr>
          <w:b/>
          <w:sz w:val="22"/>
          <w:lang w:val="en-GB"/>
        </w:rPr>
      </w:pPr>
      <w:r>
        <w:rPr>
          <w:b/>
          <w:sz w:val="22"/>
          <w:lang w:val="en-GB"/>
        </w:rPr>
        <w:t>MEETING MINUTES</w:t>
      </w:r>
    </w:p>
    <w:p w:rsidR="001D77E5" w:rsidRDefault="001D77E5" w:rsidP="001D77E5"/>
    <w:p w:rsidR="001D77E5" w:rsidRPr="00937A22" w:rsidRDefault="001D77E5" w:rsidP="00655197">
      <w:pPr>
        <w:pStyle w:val="Ttulo1"/>
        <w:ind w:left="360" w:hanging="360"/>
      </w:pPr>
      <w:r w:rsidRPr="00937A22">
        <w:t>Welcome and Opening Remarks</w:t>
      </w:r>
    </w:p>
    <w:p w:rsidR="001D77E5" w:rsidRDefault="001D77E5" w:rsidP="001D77E5">
      <w:pPr>
        <w:tabs>
          <w:tab w:val="left" w:pos="1985"/>
          <w:tab w:val="left" w:pos="6804"/>
          <w:tab w:val="right" w:pos="9214"/>
        </w:tabs>
        <w:spacing w:before="80" w:after="80"/>
        <w:rPr>
          <w:lang w:val="en-GB"/>
        </w:rPr>
      </w:pPr>
      <w:r>
        <w:rPr>
          <w:lang w:val="en-GB"/>
        </w:rPr>
        <w:t xml:space="preserve">Rebecca Moore of Google welcomed participants to Google. Jose Achache of GEO added his welcome. He recalled the high level discussions of the previous two days and noted that the Google meeting days are intended to be working discussions on technical details. </w:t>
      </w:r>
    </w:p>
    <w:p w:rsidR="001D77E5" w:rsidRPr="00937A22" w:rsidRDefault="001D77E5" w:rsidP="001D77E5">
      <w:pPr>
        <w:pStyle w:val="Ttulo1"/>
        <w:ind w:left="360" w:hanging="360"/>
      </w:pPr>
      <w:r>
        <w:t>Recap of the PRP meeting</w:t>
      </w:r>
    </w:p>
    <w:p w:rsidR="001D77E5" w:rsidRDefault="001D77E5" w:rsidP="001D77E5">
      <w:pPr>
        <w:pStyle w:val="Textoindependiente2"/>
        <w:rPr>
          <w:sz w:val="20"/>
          <w:lang w:val="en-GB"/>
        </w:rPr>
      </w:pPr>
      <w:r>
        <w:rPr>
          <w:sz w:val="20"/>
          <w:lang w:val="en-GB"/>
        </w:rPr>
        <w:t>Giovanni Rum summarised the outcomes of the meeting yesterday. He confirmed the establishment of the NDs; the CEOS communiqué; the links to GOFC-GOLD and IPCC guidelines; there are around 25 countries involved in the task at present – and a high % of the tropical forest is covered already; the suitability of the GEO framework was confirmed; satellite data sets acquired in 2009 are an achievement in themselves that may well serve other applications; additional countries will be added in 2010; GEO is a good framework to work with NGOs; the vision for an operational system was discussed confirming it's a network of national systems with global components relating to satellite data and processing; GEO will be the certifying authority for the relevant standards and protocols to be adopted by participating national agencies in implementation; the FAO definition of forests was seen as the default unless national definitions are in place; the linkage of forest data with biomass and carbon is seen as a longer term option; there is a willingness of GEO participants to help build capacity on National Forest Inventories; support structures will be developed to assist the participating countries; in support of this the notion of global satellite data products was confirmed, and support for processing of national forest data products.</w:t>
      </w:r>
    </w:p>
    <w:p w:rsidR="001D77E5" w:rsidRDefault="001D77E5" w:rsidP="001D77E5">
      <w:pPr>
        <w:pStyle w:val="Textoindependiente2"/>
        <w:spacing w:before="120"/>
        <w:rPr>
          <w:sz w:val="20"/>
          <w:lang w:val="en-GB"/>
        </w:rPr>
      </w:pPr>
      <w:r>
        <w:rPr>
          <w:sz w:val="20"/>
          <w:lang w:val="en-GB"/>
        </w:rPr>
        <w:t xml:space="preserve">Alex asked for clarification on the role of the Hubs. Jose asked to clearly identify the functionalities required and </w:t>
      </w:r>
      <w:r w:rsidRPr="00D36839">
        <w:rPr>
          <w:sz w:val="20"/>
          <w:u w:val="single"/>
          <w:lang w:val="en-GB"/>
        </w:rPr>
        <w:t>then</w:t>
      </w:r>
      <w:r>
        <w:rPr>
          <w:sz w:val="20"/>
          <w:lang w:val="en-GB"/>
        </w:rPr>
        <w:t xml:space="preserve"> to define the relevant structures. </w:t>
      </w:r>
    </w:p>
    <w:p w:rsidR="001D77E5" w:rsidRPr="00937A22" w:rsidRDefault="001D77E5" w:rsidP="001D77E5">
      <w:pPr>
        <w:pStyle w:val="Ttulo1"/>
        <w:ind w:left="360" w:hanging="360"/>
      </w:pPr>
      <w:r>
        <w:t>Google activities in Forest Carbon and wider</w:t>
      </w:r>
    </w:p>
    <w:p w:rsidR="001D77E5" w:rsidRDefault="001D77E5" w:rsidP="001D77E5">
      <w:pPr>
        <w:pStyle w:val="Textoindependiente2"/>
        <w:rPr>
          <w:sz w:val="20"/>
          <w:lang w:val="en-GB"/>
        </w:rPr>
      </w:pPr>
      <w:r>
        <w:rPr>
          <w:sz w:val="20"/>
          <w:lang w:val="en-GB"/>
        </w:rPr>
        <w:t>Rebecca Moore outlined the Google efforts in this domain. She explained the Open Data Kit on the Android mobile OS and explained the collaboration with the Univ. Washington. She showed a visualisation of deforestation using Google Earth. Jose hoped that the technology could be further assessed in support of the GEO FCT effort; he noted that the PRP meeting had concluded that the in-situ data be under the leadership of FAO. He recommended that GEO BON people also look at the utility of the Google Android technology for their purposes.</w:t>
      </w:r>
    </w:p>
    <w:p w:rsidR="001D77E5" w:rsidRDefault="001D77E5" w:rsidP="001D77E5">
      <w:pPr>
        <w:pStyle w:val="Textoindependiente2"/>
        <w:spacing w:before="120"/>
        <w:rPr>
          <w:sz w:val="20"/>
          <w:lang w:val="en-GB"/>
        </w:rPr>
      </w:pPr>
      <w:r>
        <w:rPr>
          <w:sz w:val="20"/>
          <w:lang w:val="en-GB"/>
        </w:rPr>
        <w:t>Rebecca demonstrated the time slider function of the Google Earth visualisation technology showing deforestation in Rondonia using Landsat data. Curtis suggested it would be valuable to link to the dataset archives to include as many available data as possible. He noted that the US archive is open and free and that there is much more data at the various archives around the world. He noted that the data is being lost since it is on old media at different receiving stations. The US is offering to reach out to the receiving stations and process and return the data but this is complicated by past commercial dimensions. Curtis suggested that Google could play a role in stopping the loss of the historical imagery. Rebecca indicated that they would be willing to look into this.</w:t>
      </w:r>
    </w:p>
    <w:p w:rsidR="001D77E5" w:rsidRDefault="001D77E5" w:rsidP="001D77E5">
      <w:pPr>
        <w:pStyle w:val="Textoindependiente2"/>
        <w:spacing w:before="120"/>
        <w:rPr>
          <w:sz w:val="20"/>
          <w:lang w:val="en-GB"/>
        </w:rPr>
      </w:pPr>
      <w:r>
        <w:rPr>
          <w:sz w:val="20"/>
          <w:lang w:val="en-GB"/>
        </w:rPr>
        <w:t>Rebecca repeated the presentation from the PRP meeting on Google’s ambition to host datasets and algorithms in support of Forest MRV systems. She indicated that there have been discussions with various countries for Google to show a global proof of concept at COP-15. She hoped that Google could have support from GEO in getting models and datasets included in their MRV prototype. Curtis asked if Google was thinking yet beyond the tropics – and Rebecca confirmed that the pilots are focused on tropical areas but there is no reason why this could not be expanded to anywhere in the world.</w:t>
      </w:r>
    </w:p>
    <w:p w:rsidR="001D77E5" w:rsidRDefault="001D77E5" w:rsidP="001D77E5">
      <w:pPr>
        <w:pStyle w:val="Textoindependiente2"/>
        <w:spacing w:before="120"/>
        <w:rPr>
          <w:sz w:val="20"/>
          <w:lang w:val="en-GB"/>
        </w:rPr>
      </w:pPr>
      <w:r>
        <w:rPr>
          <w:sz w:val="20"/>
          <w:lang w:val="en-GB"/>
        </w:rPr>
        <w:t>Jose noted that this work is very similar to the GEO FCT portal and concept of supplying information and datasets in support of national reporting commitments. Stephen Briggs expressed concern about open supply of data and models to people who may not be qualified in their application. Stephen suggested that the GEO task is more aimed at national reporting – whereas the Google effort is broader, intended to support many applications, including perhaps national reporting. Rebecca indicated that there will be clear constraints on the scope and applicability of each algorithm or dataset. Jose indicated that the broader Google vision has a lot in common with the broader GEOSS vision, seeking to apply FCT results to other domains. He hoped that Google and GEO could avoid duplication in future efforts. David Singh suggested that GEO can apply a level of standardisation and QA; whereas Google is able to provide the more public-oriented popular service and branding that Google is able to provide.</w:t>
      </w:r>
    </w:p>
    <w:p w:rsidR="001D77E5" w:rsidRDefault="001D77E5" w:rsidP="001D77E5">
      <w:pPr>
        <w:pStyle w:val="Textoindependiente2"/>
        <w:spacing w:before="120"/>
        <w:rPr>
          <w:sz w:val="20"/>
          <w:lang w:val="en-GB"/>
        </w:rPr>
      </w:pPr>
      <w:r>
        <w:rPr>
          <w:sz w:val="20"/>
          <w:lang w:val="en-GB"/>
        </w:rPr>
        <w:t xml:space="preserve">Rebecca noted that protected datasets, such as NFIs, could be uploaded for use by countries like Guyana, but that they could be kept private. </w:t>
      </w:r>
    </w:p>
    <w:p w:rsidR="001D77E5" w:rsidRDefault="001D77E5" w:rsidP="001D77E5">
      <w:pPr>
        <w:pStyle w:val="Textoindependiente2"/>
        <w:spacing w:before="120"/>
        <w:rPr>
          <w:sz w:val="20"/>
          <w:lang w:val="en-GB"/>
        </w:rPr>
      </w:pPr>
      <w:r>
        <w:rPr>
          <w:sz w:val="20"/>
          <w:lang w:val="en-GB"/>
        </w:rPr>
        <w:t>Curtis explained that GOFC-GOLD has extensive experience in developing best practices for the kinds of reporting in question. One of the biggest obstacles to the implementation is in agreeing approach. He suggested that the Google approach could find one solution. Stephen Briggs noted that the GEO system will be different, as the validated and authorised and treaty-compliant information and data repository.</w:t>
      </w:r>
    </w:p>
    <w:p w:rsidR="001D77E5" w:rsidRDefault="001D77E5" w:rsidP="001D77E5">
      <w:pPr>
        <w:pStyle w:val="Textoindependiente2"/>
        <w:spacing w:before="120"/>
        <w:rPr>
          <w:sz w:val="20"/>
          <w:lang w:val="en-GB"/>
        </w:rPr>
      </w:pPr>
      <w:r>
        <w:rPr>
          <w:sz w:val="20"/>
          <w:lang w:val="en-GB"/>
        </w:rPr>
        <w:t>Luis Solorzano expressed the hope that GEO and Google could bring increased harmonisation and governance to the application of the remote sensing data to the information needs. He asked whether GEO is in a position to control the required standards.</w:t>
      </w:r>
    </w:p>
    <w:p w:rsidR="001D77E5" w:rsidRDefault="001D77E5" w:rsidP="001D77E5">
      <w:pPr>
        <w:pStyle w:val="Textoindependiente2"/>
        <w:spacing w:before="120"/>
        <w:rPr>
          <w:sz w:val="20"/>
          <w:lang w:val="en-GB"/>
        </w:rPr>
      </w:pPr>
      <w:r>
        <w:rPr>
          <w:sz w:val="20"/>
          <w:lang w:val="en-GB"/>
        </w:rPr>
        <w:t>Rebecca wanted to stress the scientific nature of the Google effort. It is not a consumer-oriented product.</w:t>
      </w:r>
    </w:p>
    <w:p w:rsidR="001D77E5" w:rsidRDefault="001D77E5" w:rsidP="001D77E5">
      <w:pPr>
        <w:pStyle w:val="Textoindependiente2"/>
        <w:spacing w:before="120"/>
        <w:rPr>
          <w:sz w:val="20"/>
          <w:lang w:val="en-GB"/>
        </w:rPr>
      </w:pPr>
      <w:r>
        <w:rPr>
          <w:sz w:val="20"/>
          <w:lang w:val="en-GB"/>
        </w:rPr>
        <w:t xml:space="preserve">Alex suggested we consider the Google effort as part of an R&amp;D test-bed behind the more specific and urgent GEO FCT efforts. Alex suggested that this would be a good environment to test new algorithms and datasets and to explore their operationalisation. Giovanni suggested to engage the NDs more closely in the Google development efforts and to include Peru as a new ND to cover the scope of the Google pilot. Per-Erik reminded that criteria exist for selection of the NDs and Peru should meet these. </w:t>
      </w:r>
    </w:p>
    <w:p w:rsidR="001D77E5" w:rsidRPr="00937A22" w:rsidRDefault="001D77E5" w:rsidP="001D77E5">
      <w:pPr>
        <w:pStyle w:val="Ttulo1"/>
        <w:ind w:left="360" w:hanging="360"/>
      </w:pPr>
      <w:r>
        <w:t>2009 Management Plan</w:t>
      </w:r>
    </w:p>
    <w:p w:rsidR="001D77E5" w:rsidRDefault="001D77E5" w:rsidP="001D77E5">
      <w:pPr>
        <w:pStyle w:val="Textoindependiente2"/>
        <w:rPr>
          <w:sz w:val="20"/>
          <w:lang w:val="en-GB"/>
        </w:rPr>
      </w:pPr>
      <w:r>
        <w:rPr>
          <w:sz w:val="20"/>
          <w:lang w:val="en-GB"/>
        </w:rPr>
        <w:t>Stephen Ward presented more or less the same content as at the Clarence House meeting. Refer to the presentation slides.</w:t>
      </w:r>
    </w:p>
    <w:p w:rsidR="001D77E5" w:rsidRPr="00937A22" w:rsidRDefault="001D77E5" w:rsidP="001D77E5">
      <w:pPr>
        <w:pStyle w:val="Ttulo1"/>
        <w:ind w:left="360" w:hanging="360"/>
      </w:pPr>
      <w:r>
        <w:t>National Demonstrators review</w:t>
      </w:r>
    </w:p>
    <w:p w:rsidR="001D77E5" w:rsidRDefault="001D77E5" w:rsidP="001D77E5">
      <w:pPr>
        <w:pStyle w:val="Textoindependiente2"/>
        <w:rPr>
          <w:sz w:val="20"/>
          <w:lang w:val="en-GB"/>
        </w:rPr>
      </w:pPr>
      <w:r>
        <w:rPr>
          <w:sz w:val="20"/>
          <w:lang w:val="en-GB"/>
        </w:rPr>
        <w:t>Michael Brady presented on the role and status of the National Demonstrators within the FCT effort:</w:t>
      </w:r>
    </w:p>
    <w:p w:rsidR="001D77E5" w:rsidRPr="0046763B" w:rsidRDefault="001D77E5" w:rsidP="001D77E5">
      <w:pPr>
        <w:numPr>
          <w:ilvl w:val="0"/>
          <w:numId w:val="1"/>
        </w:numPr>
        <w:spacing w:before="120"/>
        <w:ind w:left="357" w:hanging="357"/>
        <w:rPr>
          <w:szCs w:val="22"/>
          <w:lang w:val="en-GB"/>
        </w:rPr>
      </w:pPr>
      <w:r w:rsidRPr="0046763B">
        <w:rPr>
          <w:szCs w:val="22"/>
          <w:lang w:val="en-GB"/>
        </w:rPr>
        <w:t>To show rapid progress in the run-up to COP-15 in Copenhagen, the Task seeks to demonstrate this capability initially at national scales – in a number of selected countries (called here “National Demonstrators”) spanning different continents</w:t>
      </w:r>
      <w:r>
        <w:rPr>
          <w:szCs w:val="22"/>
          <w:lang w:val="en-GB"/>
        </w:rPr>
        <w:t>;</w:t>
      </w:r>
    </w:p>
    <w:p w:rsidR="001D77E5" w:rsidRDefault="001D77E5" w:rsidP="001D77E5">
      <w:pPr>
        <w:numPr>
          <w:ilvl w:val="0"/>
          <w:numId w:val="1"/>
        </w:numPr>
        <w:spacing w:before="120"/>
        <w:ind w:left="357" w:hanging="357"/>
        <w:rPr>
          <w:szCs w:val="22"/>
          <w:lang w:val="en-GB"/>
        </w:rPr>
      </w:pPr>
      <w:r w:rsidRPr="0046763B">
        <w:rPr>
          <w:szCs w:val="22"/>
          <w:lang w:val="en-GB"/>
        </w:rPr>
        <w:t>These demonstrations are intended to show the feasibility of inclusion of satellite-based forest monitoring information as compliment to forest-inventory-based and/or ecosystems modelling of carbon emissions, in future national carbon accounting systems</w:t>
      </w:r>
      <w:r>
        <w:rPr>
          <w:szCs w:val="22"/>
          <w:lang w:val="en-GB"/>
        </w:rPr>
        <w:t>;</w:t>
      </w:r>
    </w:p>
    <w:p w:rsidR="001D77E5" w:rsidRDefault="001D77E5" w:rsidP="001D77E5">
      <w:pPr>
        <w:numPr>
          <w:ilvl w:val="0"/>
          <w:numId w:val="1"/>
        </w:numPr>
        <w:spacing w:before="120"/>
        <w:ind w:left="357" w:hanging="357"/>
        <w:rPr>
          <w:szCs w:val="22"/>
          <w:lang w:val="en-GB"/>
        </w:rPr>
      </w:pPr>
      <w:r>
        <w:rPr>
          <w:szCs w:val="22"/>
          <w:lang w:val="en-GB"/>
        </w:rPr>
        <w:t>He referred to the criteria for consideration as a National Demonstrator, including (where applicable), l</w:t>
      </w:r>
      <w:r w:rsidRPr="00621A4C">
        <w:t>ong-term involvement of external donor country /organization for capacity building, field measurement and satellite data acquisition and analysis, and monitoring system implementation</w:t>
      </w:r>
      <w:r>
        <w:t>;</w:t>
      </w:r>
    </w:p>
    <w:p w:rsidR="001D77E5" w:rsidRDefault="001D77E5" w:rsidP="001D77E5">
      <w:pPr>
        <w:spacing w:before="120"/>
        <w:rPr>
          <w:szCs w:val="22"/>
          <w:lang w:val="en-GB"/>
        </w:rPr>
      </w:pPr>
      <w:r>
        <w:rPr>
          <w:szCs w:val="22"/>
          <w:lang w:val="en-GB"/>
        </w:rPr>
        <w:t>Michael identified the coordinated demonstrator activities:</w:t>
      </w:r>
    </w:p>
    <w:p w:rsidR="001D77E5" w:rsidRPr="00621A4C" w:rsidRDefault="001D77E5" w:rsidP="001D77E5">
      <w:pPr>
        <w:numPr>
          <w:ilvl w:val="0"/>
          <w:numId w:val="34"/>
        </w:numPr>
        <w:spacing w:before="120"/>
        <w:rPr>
          <w:szCs w:val="22"/>
          <w:lang w:val="en-AU"/>
        </w:rPr>
      </w:pPr>
      <w:r w:rsidRPr="00621A4C">
        <w:rPr>
          <w:szCs w:val="22"/>
          <w:lang w:val="en-AU"/>
        </w:rPr>
        <w:t>FCT description and data inventory (ongoing)</w:t>
      </w:r>
    </w:p>
    <w:p w:rsidR="001D77E5" w:rsidRPr="00621A4C" w:rsidRDefault="001D77E5" w:rsidP="001D77E5">
      <w:pPr>
        <w:numPr>
          <w:ilvl w:val="0"/>
          <w:numId w:val="34"/>
        </w:numPr>
        <w:spacing w:before="120"/>
        <w:rPr>
          <w:szCs w:val="22"/>
          <w:lang w:val="en-AU"/>
        </w:rPr>
      </w:pPr>
      <w:r w:rsidRPr="00621A4C">
        <w:rPr>
          <w:szCs w:val="22"/>
          <w:lang w:val="en-AU"/>
        </w:rPr>
        <w:t>Delineation of forest area (complete)</w:t>
      </w:r>
    </w:p>
    <w:p w:rsidR="001D77E5" w:rsidRPr="00621A4C" w:rsidRDefault="001D77E5" w:rsidP="001D77E5">
      <w:pPr>
        <w:numPr>
          <w:ilvl w:val="0"/>
          <w:numId w:val="34"/>
        </w:numPr>
        <w:spacing w:before="120"/>
        <w:rPr>
          <w:szCs w:val="22"/>
          <w:lang w:val="en-AU"/>
        </w:rPr>
      </w:pPr>
      <w:r w:rsidRPr="00621A4C">
        <w:rPr>
          <w:szCs w:val="22"/>
          <w:lang w:val="en-AU"/>
        </w:rPr>
        <w:t>Acquisition of current Earth observation data (ongoing)</w:t>
      </w:r>
    </w:p>
    <w:p w:rsidR="001D77E5" w:rsidRPr="00621A4C" w:rsidRDefault="001D77E5" w:rsidP="001D77E5">
      <w:pPr>
        <w:numPr>
          <w:ilvl w:val="0"/>
          <w:numId w:val="34"/>
        </w:numPr>
        <w:spacing w:before="120"/>
        <w:rPr>
          <w:szCs w:val="22"/>
          <w:lang w:val="en-AU"/>
        </w:rPr>
      </w:pPr>
      <w:r w:rsidRPr="00621A4C">
        <w:rPr>
          <w:szCs w:val="22"/>
          <w:lang w:val="en-AU"/>
        </w:rPr>
        <w:t>Identification of Verification Sites (ongoing)</w:t>
      </w:r>
    </w:p>
    <w:p w:rsidR="001D77E5" w:rsidRPr="00621A4C" w:rsidRDefault="001D77E5" w:rsidP="001D77E5">
      <w:pPr>
        <w:numPr>
          <w:ilvl w:val="0"/>
          <w:numId w:val="34"/>
        </w:numPr>
        <w:spacing w:before="120"/>
        <w:rPr>
          <w:szCs w:val="22"/>
          <w:lang w:val="en-AU"/>
        </w:rPr>
      </w:pPr>
      <w:r w:rsidRPr="00621A4C">
        <w:rPr>
          <w:szCs w:val="22"/>
          <w:lang w:val="en-AU"/>
        </w:rPr>
        <w:t>Site description and data collection (initiated)</w:t>
      </w:r>
    </w:p>
    <w:p w:rsidR="001D77E5" w:rsidRPr="00621A4C" w:rsidRDefault="001D77E5" w:rsidP="001D77E5">
      <w:pPr>
        <w:numPr>
          <w:ilvl w:val="0"/>
          <w:numId w:val="34"/>
        </w:numPr>
        <w:spacing w:before="120"/>
        <w:rPr>
          <w:szCs w:val="22"/>
          <w:lang w:val="en-AU"/>
        </w:rPr>
      </w:pPr>
      <w:r w:rsidRPr="00621A4C">
        <w:rPr>
          <w:szCs w:val="22"/>
          <w:lang w:val="en-AU"/>
        </w:rPr>
        <w:t>Global processing, ND processing support, ND processing</w:t>
      </w:r>
    </w:p>
    <w:p w:rsidR="001D77E5" w:rsidRPr="00621A4C" w:rsidRDefault="001D77E5" w:rsidP="001D77E5">
      <w:pPr>
        <w:numPr>
          <w:ilvl w:val="0"/>
          <w:numId w:val="34"/>
        </w:numPr>
        <w:spacing w:before="120"/>
        <w:rPr>
          <w:szCs w:val="22"/>
          <w:lang w:val="en-AU"/>
        </w:rPr>
      </w:pPr>
      <w:r w:rsidRPr="00621A4C">
        <w:rPr>
          <w:szCs w:val="22"/>
          <w:lang w:val="en-AU"/>
        </w:rPr>
        <w:t>Data dissemination through task portal</w:t>
      </w:r>
    </w:p>
    <w:p w:rsidR="001D77E5" w:rsidRDefault="001D77E5" w:rsidP="001D77E5">
      <w:pPr>
        <w:spacing w:before="120"/>
        <w:rPr>
          <w:szCs w:val="22"/>
          <w:lang w:val="en-GB"/>
        </w:rPr>
      </w:pPr>
      <w:r>
        <w:rPr>
          <w:szCs w:val="22"/>
          <w:lang w:val="en-GB"/>
        </w:rPr>
        <w:t>He explained the status of the Mexico ND by way of example. He explained the role of the verification sites:</w:t>
      </w:r>
    </w:p>
    <w:p w:rsidR="001D77E5" w:rsidRPr="00D75BF7" w:rsidRDefault="001D77E5" w:rsidP="001D77E5">
      <w:pPr>
        <w:numPr>
          <w:ilvl w:val="0"/>
          <w:numId w:val="1"/>
        </w:numPr>
        <w:spacing w:before="120"/>
        <w:ind w:left="357" w:hanging="357"/>
        <w:rPr>
          <w:szCs w:val="22"/>
          <w:lang w:val="en-GB"/>
        </w:rPr>
      </w:pPr>
      <w:r w:rsidRPr="00D75BF7">
        <w:rPr>
          <w:szCs w:val="22"/>
          <w:lang w:val="en-GB"/>
        </w:rPr>
        <w:t>Development of algorithms, methods and strategies for validation and verification of observations at national level</w:t>
      </w:r>
      <w:r>
        <w:rPr>
          <w:szCs w:val="22"/>
          <w:lang w:val="en-GB"/>
        </w:rPr>
        <w:t>;</w:t>
      </w:r>
    </w:p>
    <w:p w:rsidR="001D77E5" w:rsidRPr="00D75BF7" w:rsidRDefault="001D77E5" w:rsidP="001D77E5">
      <w:pPr>
        <w:numPr>
          <w:ilvl w:val="0"/>
          <w:numId w:val="1"/>
        </w:numPr>
        <w:spacing w:before="120"/>
        <w:ind w:left="357" w:hanging="357"/>
        <w:rPr>
          <w:szCs w:val="22"/>
          <w:lang w:val="en-GB"/>
        </w:rPr>
      </w:pPr>
      <w:r w:rsidRPr="00D75BF7">
        <w:rPr>
          <w:szCs w:val="22"/>
          <w:lang w:val="en-GB"/>
        </w:rPr>
        <w:t>Ecosystem/carbon model parameterisation</w:t>
      </w:r>
      <w:r>
        <w:rPr>
          <w:szCs w:val="22"/>
          <w:lang w:val="en-GB"/>
        </w:rPr>
        <w:t>;</w:t>
      </w:r>
    </w:p>
    <w:p w:rsidR="001D77E5" w:rsidRPr="00D75BF7" w:rsidRDefault="001D77E5" w:rsidP="001D77E5">
      <w:pPr>
        <w:numPr>
          <w:ilvl w:val="0"/>
          <w:numId w:val="1"/>
        </w:numPr>
        <w:spacing w:before="120"/>
        <w:ind w:left="357" w:hanging="357"/>
        <w:rPr>
          <w:szCs w:val="22"/>
          <w:lang w:val="en-GB"/>
        </w:rPr>
      </w:pPr>
      <w:r w:rsidRPr="00D75BF7">
        <w:rPr>
          <w:szCs w:val="22"/>
          <w:lang w:val="en-GB"/>
        </w:rPr>
        <w:t>VS locations are requested to be covered on a monthly/bi-monthly basis during the remainder of 2009 and early 2010</w:t>
      </w:r>
      <w:r>
        <w:rPr>
          <w:szCs w:val="22"/>
          <w:lang w:val="en-GB"/>
        </w:rPr>
        <w:t>.</w:t>
      </w:r>
    </w:p>
    <w:p w:rsidR="001D77E5" w:rsidRDefault="001D77E5" w:rsidP="001D77E5">
      <w:pPr>
        <w:spacing w:before="120"/>
        <w:rPr>
          <w:szCs w:val="22"/>
          <w:lang w:val="en-GB"/>
        </w:rPr>
      </w:pPr>
      <w:r>
        <w:rPr>
          <w:szCs w:val="22"/>
          <w:lang w:val="en-GB"/>
        </w:rPr>
        <w:t>The current list was shown:</w:t>
      </w:r>
    </w:p>
    <w:p w:rsidR="001D77E5" w:rsidRDefault="00194CDC" w:rsidP="001D77E5">
      <w:pPr>
        <w:spacing w:before="120"/>
        <w:jc w:val="center"/>
        <w:rPr>
          <w:szCs w:val="22"/>
          <w:lang w:val="en-GB"/>
        </w:rPr>
      </w:pPr>
      <w:r>
        <w:rPr>
          <w:noProof/>
          <w:szCs w:val="22"/>
        </w:rPr>
        <w:drawing>
          <wp:inline distT="0" distB="0" distL="0" distR="0">
            <wp:extent cx="3037205" cy="3570605"/>
            <wp:effectExtent l="19050" t="19050" r="10795" b="10795"/>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7"/>
                    <a:srcRect/>
                    <a:stretch>
                      <a:fillRect/>
                    </a:stretch>
                  </pic:blipFill>
                  <pic:spPr bwMode="auto">
                    <a:xfrm>
                      <a:off x="0" y="0"/>
                      <a:ext cx="3037205" cy="3570605"/>
                    </a:xfrm>
                    <a:prstGeom prst="rect">
                      <a:avLst/>
                    </a:prstGeom>
                    <a:noFill/>
                    <a:ln w="9525" cmpd="sng">
                      <a:solidFill>
                        <a:srgbClr val="800000"/>
                      </a:solidFill>
                      <a:miter lim="800000"/>
                      <a:headEnd/>
                      <a:tailEnd/>
                    </a:ln>
                    <a:effectLst/>
                  </pic:spPr>
                </pic:pic>
              </a:graphicData>
            </a:graphic>
          </wp:inline>
        </w:drawing>
      </w:r>
    </w:p>
    <w:p w:rsidR="001D77E5" w:rsidRDefault="001D77E5" w:rsidP="001D77E5">
      <w:pPr>
        <w:spacing w:before="120"/>
        <w:rPr>
          <w:szCs w:val="22"/>
          <w:lang w:val="en-GB"/>
        </w:rPr>
      </w:pPr>
    </w:p>
    <w:p w:rsidR="001D77E5" w:rsidRDefault="001D77E5" w:rsidP="001D77E5">
      <w:pPr>
        <w:spacing w:before="120"/>
        <w:rPr>
          <w:szCs w:val="22"/>
          <w:lang w:val="en-GB"/>
        </w:rPr>
      </w:pPr>
      <w:r>
        <w:rPr>
          <w:szCs w:val="22"/>
          <w:lang w:val="en-GB"/>
        </w:rPr>
        <w:t>The status of the Mexican sites was explained. Michael noted that the National Demonstrator Guidance document needs to finalised.</w:t>
      </w:r>
    </w:p>
    <w:p w:rsidR="001D77E5" w:rsidRPr="00937A22" w:rsidRDefault="001D77E5" w:rsidP="001D77E5">
      <w:pPr>
        <w:pStyle w:val="Ttulo1"/>
        <w:ind w:left="360" w:hanging="360"/>
      </w:pPr>
      <w:r>
        <w:t>Satellite data acquisition status</w:t>
      </w:r>
    </w:p>
    <w:p w:rsidR="001D77E5" w:rsidRDefault="001D77E5" w:rsidP="001D77E5">
      <w:pPr>
        <w:pStyle w:val="Textoindependiente2"/>
        <w:spacing w:before="120"/>
        <w:rPr>
          <w:sz w:val="20"/>
          <w:lang w:val="en-GB"/>
        </w:rPr>
      </w:pPr>
      <w:r>
        <w:rPr>
          <w:sz w:val="20"/>
          <w:lang w:val="en-GB"/>
        </w:rPr>
        <w:t>Frank Martin Seifert reported on the CEOS data acquisition coordination efforts. He noted that the CEOS response to the GEO FCT Data Requirements for 2009 was just issued 15</w:t>
      </w:r>
      <w:r w:rsidRPr="000C7708">
        <w:rPr>
          <w:sz w:val="20"/>
          <w:vertAlign w:val="superscript"/>
          <w:lang w:val="en-GB"/>
        </w:rPr>
        <w:t>th</w:t>
      </w:r>
      <w:r>
        <w:rPr>
          <w:sz w:val="20"/>
          <w:lang w:val="en-GB"/>
        </w:rPr>
        <w:t xml:space="preserve"> October 2009. The basic story is:</w:t>
      </w:r>
    </w:p>
    <w:p w:rsidR="001D77E5" w:rsidRDefault="00194CDC" w:rsidP="001D77E5">
      <w:pPr>
        <w:pStyle w:val="Textoindependiente2"/>
        <w:spacing w:before="120"/>
        <w:jc w:val="center"/>
        <w:rPr>
          <w:sz w:val="20"/>
          <w:lang w:val="en-GB"/>
        </w:rPr>
      </w:pPr>
      <w:r>
        <w:rPr>
          <w:noProof/>
          <w:sz w:val="20"/>
        </w:rPr>
        <w:drawing>
          <wp:inline distT="0" distB="0" distL="0" distR="0">
            <wp:extent cx="3810000" cy="225869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00" cy="2258695"/>
                    </a:xfrm>
                    <a:prstGeom prst="rect">
                      <a:avLst/>
                    </a:prstGeom>
                    <a:noFill/>
                    <a:ln w="9525">
                      <a:noFill/>
                      <a:miter lim="800000"/>
                      <a:headEnd/>
                      <a:tailEnd/>
                    </a:ln>
                  </pic:spPr>
                </pic:pic>
              </a:graphicData>
            </a:graphic>
          </wp:inline>
        </w:drawing>
      </w:r>
    </w:p>
    <w:p w:rsidR="001D77E5" w:rsidRDefault="00194CDC" w:rsidP="001D77E5">
      <w:pPr>
        <w:pStyle w:val="Textoindependiente2"/>
        <w:spacing w:before="120"/>
        <w:jc w:val="center"/>
        <w:rPr>
          <w:sz w:val="20"/>
          <w:lang w:val="en-GB"/>
        </w:rPr>
      </w:pPr>
      <w:r>
        <w:rPr>
          <w:noProof/>
          <w:sz w:val="20"/>
        </w:rPr>
        <w:drawing>
          <wp:inline distT="0" distB="0" distL="0" distR="0">
            <wp:extent cx="3853815" cy="2628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53815" cy="2628900"/>
                    </a:xfrm>
                    <a:prstGeom prst="rect">
                      <a:avLst/>
                    </a:prstGeom>
                    <a:noFill/>
                    <a:ln w="9525">
                      <a:noFill/>
                      <a:miter lim="800000"/>
                      <a:headEnd/>
                      <a:tailEnd/>
                    </a:ln>
                  </pic:spPr>
                </pic:pic>
              </a:graphicData>
            </a:graphic>
          </wp:inline>
        </w:drawing>
      </w:r>
    </w:p>
    <w:p w:rsidR="001D77E5" w:rsidRDefault="001D77E5" w:rsidP="001D77E5">
      <w:pPr>
        <w:pStyle w:val="Textoindependiente2"/>
        <w:spacing w:before="120"/>
        <w:rPr>
          <w:sz w:val="20"/>
          <w:lang w:val="en-GB"/>
        </w:rPr>
      </w:pPr>
    </w:p>
    <w:p w:rsidR="001D77E5" w:rsidRPr="00FC6271" w:rsidRDefault="001D77E5" w:rsidP="001D77E5">
      <w:pPr>
        <w:pStyle w:val="Textoindependiente2"/>
        <w:spacing w:before="120"/>
        <w:rPr>
          <w:b/>
          <w:sz w:val="20"/>
          <w:lang w:val="en-GB"/>
        </w:rPr>
      </w:pPr>
      <w:r w:rsidRPr="00FC6271">
        <w:rPr>
          <w:b/>
          <w:sz w:val="20"/>
          <w:lang w:val="en-GB"/>
        </w:rPr>
        <w:t>He suggested that CEOS agencies expect the 2010 FCT Data Requirements in late November in draft.</w:t>
      </w:r>
    </w:p>
    <w:p w:rsidR="001D77E5" w:rsidRDefault="001D77E5" w:rsidP="001D77E5">
      <w:pPr>
        <w:pStyle w:val="Textoindependiente2"/>
        <w:spacing w:before="120"/>
        <w:rPr>
          <w:sz w:val="20"/>
          <w:lang w:val="en-GB"/>
        </w:rPr>
      </w:pPr>
      <w:r>
        <w:rPr>
          <w:sz w:val="20"/>
          <w:lang w:val="en-GB"/>
        </w:rPr>
        <w:t>Frank commended the space agencies on their impressive data acquisition results and encouraged the FCT task to make the most of the opportunity. He showed the status of the verification sites and thanked Mexico, Wageningen Univ and others for their inputs. Frank confirmed that the VS list was finalised a week ago (30 sites) and that he would like to prioritise 10 sites within these to send to CEOS and the commercial providers.</w:t>
      </w:r>
    </w:p>
    <w:p w:rsidR="001D77E5" w:rsidRDefault="001D77E5" w:rsidP="001D77E5">
      <w:pPr>
        <w:pStyle w:val="Textoindependiente2"/>
        <w:spacing w:before="120"/>
        <w:rPr>
          <w:sz w:val="20"/>
          <w:lang w:val="en-GB"/>
        </w:rPr>
      </w:pPr>
      <w:r>
        <w:rPr>
          <w:sz w:val="20"/>
          <w:lang w:val="en-GB"/>
        </w:rPr>
        <w:t>Ake Rosenqvist suggested that we need to specify exactly what will occur at the VS and using what data.</w:t>
      </w:r>
    </w:p>
    <w:p w:rsidR="001D77E5" w:rsidRDefault="001D77E5" w:rsidP="001D77E5">
      <w:pPr>
        <w:pStyle w:val="Textoindependiente2"/>
        <w:spacing w:before="120"/>
        <w:rPr>
          <w:sz w:val="20"/>
          <w:lang w:val="en-GB"/>
        </w:rPr>
      </w:pPr>
      <w:r>
        <w:rPr>
          <w:sz w:val="20"/>
          <w:lang w:val="en-GB"/>
        </w:rPr>
        <w:t>Jose hoped that statistics on what % of the CEOS data acquisitions had already been processed could be included in the GEO-VI presentation of Gary to show that the data is already being applied.</w:t>
      </w:r>
    </w:p>
    <w:p w:rsidR="001D77E5" w:rsidRPr="00937A22" w:rsidRDefault="001D77E5" w:rsidP="001D77E5">
      <w:pPr>
        <w:pStyle w:val="Ttulo1"/>
        <w:ind w:left="360" w:hanging="360"/>
      </w:pPr>
      <w:r>
        <w:t>National Demonstrators Guidance Document</w:t>
      </w:r>
    </w:p>
    <w:p w:rsidR="001D77E5" w:rsidRDefault="001D77E5" w:rsidP="001D77E5">
      <w:pPr>
        <w:pStyle w:val="Textoindependiente2"/>
        <w:spacing w:before="120"/>
        <w:rPr>
          <w:sz w:val="20"/>
          <w:lang w:val="en-GB"/>
        </w:rPr>
      </w:pPr>
      <w:r>
        <w:rPr>
          <w:sz w:val="20"/>
          <w:lang w:val="en-GB"/>
        </w:rPr>
        <w:t>Alex Held presented on the status of the document and detailed the criteria and benefits for the National Demonstrator applicants. He showed the list of candidate NDs for 2010: Colombia; Peru; DR Congo; Cambodia; Japan (Hokkaido). Per Erik queried the lack of the 9 REDD pilot countries on this list. Alex suggested there has been a lack of donor support for these countries. Per Erik suggested that more effort needs to go on coordinating with the REDD countries and searching for commonalities in approach. Michael Brady expressed concern that we need to better establish the existing NDs before adding more – as discussed in the Clarence House meeting. Alberto Sandoval noted that all the UN REDD and World Bank countries are assembled in Washington DC next week and he offered FAO to explain the status of the GEO task and the role of the NDs. Per Erik suggested that the GEO task should be staying abreast of the UN REDD efforts and keeping in touch with their progress. Michael Brady noted that the necessary support from a donor is required for a candidate ND country to join the GEO task.</w:t>
      </w:r>
    </w:p>
    <w:p w:rsidR="001D77E5" w:rsidRPr="00937A22" w:rsidRDefault="001D77E5" w:rsidP="001D77E5">
      <w:pPr>
        <w:pStyle w:val="Ttulo1"/>
        <w:ind w:left="360" w:hanging="360"/>
      </w:pPr>
      <w:r>
        <w:t xml:space="preserve">GEO FCT Portal </w:t>
      </w:r>
    </w:p>
    <w:p w:rsidR="001D77E5" w:rsidRDefault="001D77E5" w:rsidP="001D77E5">
      <w:pPr>
        <w:pStyle w:val="Textoindependiente2"/>
        <w:rPr>
          <w:sz w:val="20"/>
          <w:lang w:val="en-GB"/>
        </w:rPr>
      </w:pPr>
      <w:r>
        <w:rPr>
          <w:sz w:val="20"/>
          <w:lang w:val="en-GB"/>
        </w:rPr>
        <w:t xml:space="preserve">Simon Ilyushchenko presented the status of the portal using the presentation provided by George Dyke. Simon explained the background to the Portal as a means of managing reporting on data acquisitions and in communicating results. He encouraged feedback to the development team so that the portal is in the right shape for GEO-VI. The portal is at </w:t>
      </w:r>
      <w:r w:rsidRPr="00EB3032">
        <w:rPr>
          <w:sz w:val="20"/>
          <w:u w:val="single"/>
          <w:lang w:val="en-GB"/>
        </w:rPr>
        <w:t>portal.geo-fct.org</w:t>
      </w:r>
      <w:r>
        <w:rPr>
          <w:sz w:val="20"/>
          <w:lang w:val="en-GB"/>
        </w:rPr>
        <w:t xml:space="preserve">. Simon explained the basic structure, content and navigation of the site. Simon gave a live tour of the portal showing various datasets, acquisition coverages etc. Simon explained the plan for deployment for GEO-VI, incorporating feedback from London meetings. For 2010 and beyond a number of features are considered, including integration with data acquisition and processing functions of the FCT task. Background information and descriptive text and images can be and should be added, as well as video and multi-media materials. </w:t>
      </w:r>
    </w:p>
    <w:p w:rsidR="001D77E5" w:rsidRDefault="001D77E5" w:rsidP="001D77E5">
      <w:pPr>
        <w:pStyle w:val="Textoindependiente2"/>
        <w:spacing w:before="120"/>
        <w:rPr>
          <w:sz w:val="20"/>
          <w:lang w:val="en-GB"/>
        </w:rPr>
      </w:pPr>
      <w:r>
        <w:rPr>
          <w:sz w:val="20"/>
          <w:lang w:val="en-GB"/>
        </w:rPr>
        <w:t>Stephen thanked Simon for the huge effort and queried whether Google will continue to support this activity. Simon and Rebecca confirmed that they would and that they understood the meeting conclusions as indicative of a close relationship between the Google MRV ambitions and the FCT Portal effort. Curtis Woodcock hoped that the portal effort could evolve to become a deforestation hotspot alert system.</w:t>
      </w:r>
    </w:p>
    <w:p w:rsidR="001D77E5" w:rsidRDefault="001D77E5" w:rsidP="001D77E5">
      <w:pPr>
        <w:pStyle w:val="Textoindependiente2"/>
        <w:spacing w:before="120"/>
        <w:rPr>
          <w:sz w:val="20"/>
          <w:lang w:val="en-GB"/>
        </w:rPr>
      </w:pPr>
      <w:r>
        <w:rPr>
          <w:sz w:val="20"/>
          <w:lang w:val="en-GB"/>
        </w:rPr>
        <w:t>The question of the satellite data restrictions was raised and the need to protect certain of the data types.</w:t>
      </w:r>
    </w:p>
    <w:p w:rsidR="001D77E5" w:rsidRDefault="001D77E5" w:rsidP="001D77E5">
      <w:pPr>
        <w:pStyle w:val="Textoindependiente2"/>
        <w:spacing w:before="120"/>
        <w:rPr>
          <w:sz w:val="20"/>
          <w:lang w:val="en-GB"/>
        </w:rPr>
      </w:pPr>
      <w:r>
        <w:rPr>
          <w:sz w:val="20"/>
          <w:lang w:val="en-GB"/>
        </w:rPr>
        <w:t>Stephen suggested that a brief animation would be helpful to communicate the portal and project to a wider, senior audience who may be unlikely to personally explore its features.</w:t>
      </w:r>
    </w:p>
    <w:p w:rsidR="001D77E5" w:rsidRPr="00937A22" w:rsidRDefault="001D77E5" w:rsidP="001D77E5">
      <w:pPr>
        <w:pStyle w:val="Ttulo1"/>
        <w:ind w:left="360" w:hanging="360"/>
      </w:pPr>
      <w:r>
        <w:t>Data processing</w:t>
      </w:r>
    </w:p>
    <w:p w:rsidR="001D77E5" w:rsidRPr="00755A26" w:rsidRDefault="001D77E5" w:rsidP="001D77E5">
      <w:pPr>
        <w:pStyle w:val="Textoindependiente2"/>
        <w:spacing w:before="120"/>
        <w:rPr>
          <w:sz w:val="20"/>
          <w:lang w:val="en-GB"/>
        </w:rPr>
      </w:pPr>
      <w:r>
        <w:rPr>
          <w:sz w:val="20"/>
          <w:lang w:val="en-GB"/>
        </w:rPr>
        <w:t xml:space="preserve">Alex Held gave a brief presentation on the specification of the 2009 GEO FCT Dataset. He recalled that Approach 3 of the IPCC Lands Methods (agreed to be the GEO task target) would require </w:t>
      </w:r>
      <w:r w:rsidRPr="00755A26">
        <w:rPr>
          <w:sz w:val="20"/>
          <w:lang w:val="en-GB"/>
        </w:rPr>
        <w:t>spatially explicit information (wall-to-wall time-series monitoring of land use change). He showed the technical requirements based on the GOFC-GOLD Sourcebook for typical forest change and routine monitoring:</w:t>
      </w:r>
    </w:p>
    <w:p w:rsidR="001D77E5" w:rsidRDefault="00194CDC" w:rsidP="001D77E5">
      <w:pPr>
        <w:pStyle w:val="Textoindependiente2"/>
        <w:spacing w:before="120"/>
        <w:rPr>
          <w:sz w:val="20"/>
        </w:rPr>
      </w:pPr>
      <w:r>
        <w:rPr>
          <w:noProof/>
          <w:sz w:val="20"/>
        </w:rPr>
        <w:drawing>
          <wp:inline distT="0" distB="0" distL="0" distR="0">
            <wp:extent cx="5480685" cy="1496695"/>
            <wp:effectExtent l="1905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480685" cy="1496695"/>
                    </a:xfrm>
                    <a:prstGeom prst="rect">
                      <a:avLst/>
                    </a:prstGeom>
                    <a:noFill/>
                    <a:ln w="9525">
                      <a:noFill/>
                      <a:miter lim="800000"/>
                      <a:headEnd/>
                      <a:tailEnd/>
                    </a:ln>
                  </pic:spPr>
                </pic:pic>
              </a:graphicData>
            </a:graphic>
          </wp:inline>
        </w:drawing>
      </w:r>
    </w:p>
    <w:p w:rsidR="001D77E5" w:rsidRPr="00755A26" w:rsidRDefault="001D77E5" w:rsidP="001D77E5">
      <w:pPr>
        <w:pStyle w:val="Textoindependiente2"/>
        <w:spacing w:before="120"/>
        <w:rPr>
          <w:sz w:val="20"/>
          <w:lang w:val="en-GB"/>
        </w:rPr>
      </w:pPr>
      <w:r>
        <w:rPr>
          <w:sz w:val="20"/>
          <w:lang w:val="en-GB"/>
        </w:rPr>
        <w:t xml:space="preserve">Alex recalled the </w:t>
      </w:r>
      <w:r w:rsidRPr="00755A26">
        <w:rPr>
          <w:sz w:val="20"/>
          <w:lang w:val="en-GB"/>
        </w:rPr>
        <w:t>UNFCCC framework definition of forest and deforestation adopted for implem</w:t>
      </w:r>
      <w:r>
        <w:rPr>
          <w:sz w:val="20"/>
          <w:lang w:val="en-GB"/>
        </w:rPr>
        <w:t xml:space="preserve">entation of Article 3.3 and 3.4: </w:t>
      </w:r>
      <w:r w:rsidRPr="00755A26">
        <w:rPr>
          <w:sz w:val="20"/>
          <w:lang w:val="en-GB"/>
        </w:rPr>
        <w:t>Minimum forest</w:t>
      </w:r>
      <w:r>
        <w:rPr>
          <w:sz w:val="20"/>
          <w:lang w:val="en-GB"/>
        </w:rPr>
        <w:t xml:space="preserve"> mapping area: 0.05 to 1 ha max; </w:t>
      </w:r>
      <w:r w:rsidRPr="00755A26">
        <w:rPr>
          <w:sz w:val="20"/>
          <w:lang w:val="en-GB"/>
        </w:rPr>
        <w:t>Potential to reach a minimum height at maturity in situ of 2-5 m</w:t>
      </w:r>
      <w:r>
        <w:rPr>
          <w:sz w:val="20"/>
          <w:lang w:val="en-GB"/>
        </w:rPr>
        <w:t xml:space="preserve">; </w:t>
      </w:r>
      <w:r w:rsidRPr="00755A26">
        <w:rPr>
          <w:sz w:val="20"/>
          <w:lang w:val="en-GB"/>
        </w:rPr>
        <w:t>Minimum tree crown cover (or equivalent stocking level): 10 to 20 %</w:t>
      </w:r>
      <w:r>
        <w:rPr>
          <w:sz w:val="20"/>
          <w:lang w:val="en-GB"/>
        </w:rPr>
        <w:t xml:space="preserve">. </w:t>
      </w:r>
      <w:r w:rsidRPr="00755A26">
        <w:rPr>
          <w:sz w:val="20"/>
          <w:lang w:val="en-GB"/>
        </w:rPr>
        <w:t>Therefore we need:</w:t>
      </w:r>
      <w:r>
        <w:rPr>
          <w:sz w:val="20"/>
          <w:lang w:val="en-GB"/>
        </w:rPr>
        <w:t xml:space="preserve"> </w:t>
      </w:r>
      <w:r w:rsidRPr="00755A26">
        <w:rPr>
          <w:sz w:val="20"/>
          <w:lang w:val="en-GB"/>
        </w:rPr>
        <w:t>National level Forest Change information (wall-to-wall)</w:t>
      </w:r>
      <w:r>
        <w:rPr>
          <w:sz w:val="20"/>
          <w:lang w:val="en-GB"/>
        </w:rPr>
        <w:t xml:space="preserve"> t</w:t>
      </w:r>
      <w:r w:rsidRPr="00755A26">
        <w:rPr>
          <w:sz w:val="20"/>
          <w:lang w:val="en-GB"/>
        </w:rPr>
        <w:t>o avoid ‘leakage</w:t>
      </w:r>
      <w:r>
        <w:rPr>
          <w:sz w:val="20"/>
          <w:lang w:val="en-GB"/>
        </w:rPr>
        <w:t xml:space="preserve"> and t</w:t>
      </w:r>
      <w:r w:rsidRPr="00755A26">
        <w:rPr>
          <w:sz w:val="20"/>
          <w:lang w:val="en-GB"/>
        </w:rPr>
        <w:t>o report at national + sub-national + project levels</w:t>
      </w:r>
      <w:r>
        <w:rPr>
          <w:sz w:val="20"/>
          <w:lang w:val="en-GB"/>
        </w:rPr>
        <w:t>.</w:t>
      </w:r>
    </w:p>
    <w:p w:rsidR="001D77E5" w:rsidRPr="00AF0994" w:rsidRDefault="001D77E5" w:rsidP="001D77E5">
      <w:pPr>
        <w:pStyle w:val="Textoindependiente2"/>
        <w:spacing w:before="120"/>
        <w:rPr>
          <w:sz w:val="20"/>
          <w:lang w:val="en-GB"/>
        </w:rPr>
      </w:pPr>
      <w:r>
        <w:rPr>
          <w:sz w:val="20"/>
          <w:lang w:val="en-GB"/>
        </w:rPr>
        <w:t xml:space="preserve">Alex advocated a pixel-based land cover change approach that requires sub-pixel mapping accuracy between years. He suggested the product needs for each ND are: annual, orthorectified, terrain illumination-corrected mosaics, optical and SAR integration, forest cover change information products at </w:t>
      </w:r>
      <w:r w:rsidRPr="00AF0994">
        <w:rPr>
          <w:sz w:val="20"/>
          <w:lang w:val="en-GB"/>
        </w:rPr>
        <w:t>medium resolution (best available &lt;50m), with sub-pixel accuracy.</w:t>
      </w:r>
    </w:p>
    <w:p w:rsidR="001D77E5" w:rsidRPr="00AF0994" w:rsidRDefault="001D77E5" w:rsidP="001D77E5">
      <w:pPr>
        <w:pStyle w:val="Textoindependiente2"/>
        <w:spacing w:before="120"/>
        <w:rPr>
          <w:sz w:val="20"/>
          <w:lang w:val="en-AU"/>
        </w:rPr>
      </w:pPr>
      <w:r w:rsidRPr="00AF0994">
        <w:rPr>
          <w:sz w:val="20"/>
          <w:lang w:val="en-AU"/>
        </w:rPr>
        <w:t>Time-Series, wall-to-wall, 25 m resolution:</w:t>
      </w:r>
    </w:p>
    <w:p w:rsidR="001D77E5" w:rsidRPr="00AF0994" w:rsidRDefault="001D77E5" w:rsidP="001D77E5">
      <w:pPr>
        <w:pStyle w:val="Textoindependiente2"/>
        <w:spacing w:before="120"/>
        <w:rPr>
          <w:sz w:val="20"/>
          <w:lang w:val="en-GB"/>
        </w:rPr>
      </w:pPr>
      <w:r w:rsidRPr="00AF0994">
        <w:rPr>
          <w:b/>
          <w:sz w:val="20"/>
          <w:lang w:val="en-GB"/>
        </w:rPr>
        <w:t>Horizon-1:</w:t>
      </w:r>
      <w:r w:rsidRPr="00AF0994">
        <w:rPr>
          <w:sz w:val="20"/>
          <w:lang w:val="en-GB"/>
        </w:rPr>
        <w:t xml:space="preserve"> Annual Forest, Non-Forest  trends and associated accuracy metrics (as far back as possible via available archives (LTM, SPOT, …).</w:t>
      </w:r>
      <w:r>
        <w:rPr>
          <w:sz w:val="20"/>
          <w:lang w:val="en-GB"/>
        </w:rPr>
        <w:t xml:space="preserve"> </w:t>
      </w:r>
      <w:r w:rsidRPr="00AF0994">
        <w:rPr>
          <w:sz w:val="20"/>
          <w:lang w:val="en-GB"/>
        </w:rPr>
        <w:t>National forest ‘map’ based on Optical/SAR complementarities (if desired by ND’s)</w:t>
      </w:r>
      <w:r>
        <w:rPr>
          <w:sz w:val="20"/>
          <w:lang w:val="en-GB"/>
        </w:rPr>
        <w:t xml:space="preserve">. </w:t>
      </w:r>
      <w:r w:rsidRPr="00AF0994">
        <w:rPr>
          <w:sz w:val="20"/>
          <w:lang w:val="en-GB"/>
        </w:rPr>
        <w:t>Verification datasets</w:t>
      </w:r>
      <w:r>
        <w:rPr>
          <w:sz w:val="20"/>
          <w:lang w:val="en-GB"/>
        </w:rPr>
        <w:t>.</w:t>
      </w:r>
    </w:p>
    <w:p w:rsidR="001D77E5" w:rsidRPr="00AF0994" w:rsidRDefault="001D77E5" w:rsidP="001D77E5">
      <w:pPr>
        <w:pStyle w:val="Textoindependiente2"/>
        <w:spacing w:before="120"/>
        <w:rPr>
          <w:sz w:val="20"/>
          <w:lang w:val="en-GB"/>
        </w:rPr>
      </w:pPr>
      <w:r w:rsidRPr="00AF0994">
        <w:rPr>
          <w:b/>
          <w:sz w:val="20"/>
          <w:lang w:val="en-GB"/>
        </w:rPr>
        <w:t>Horizon-2:</w:t>
      </w:r>
      <w:r>
        <w:rPr>
          <w:sz w:val="20"/>
          <w:lang w:val="en-GB"/>
        </w:rPr>
        <w:t xml:space="preserve"> </w:t>
      </w:r>
      <w:r w:rsidRPr="00AF0994">
        <w:rPr>
          <w:sz w:val="20"/>
          <w:lang w:val="en-GB"/>
        </w:rPr>
        <w:t>Forest Degradation (&amp; trends)</w:t>
      </w:r>
      <w:r>
        <w:rPr>
          <w:sz w:val="20"/>
          <w:lang w:val="en-GB"/>
        </w:rPr>
        <w:t xml:space="preserve">. </w:t>
      </w:r>
      <w:r w:rsidRPr="00AF0994">
        <w:rPr>
          <w:sz w:val="20"/>
          <w:lang w:val="en-GB"/>
        </w:rPr>
        <w:t>Land-use (e.g. agriculture, shifting cultivation, plantations, native forest ), Forest class: secondary forest (eg after fire or after agriculture); Softwood, hardwood, native, Plantation type mapping pre- and post-1990</w:t>
      </w:r>
      <w:r>
        <w:rPr>
          <w:sz w:val="20"/>
          <w:lang w:val="en-GB"/>
        </w:rPr>
        <w:t xml:space="preserve">. </w:t>
      </w:r>
      <w:r w:rsidRPr="00AF0994">
        <w:rPr>
          <w:sz w:val="20"/>
          <w:lang w:val="en-GB"/>
        </w:rPr>
        <w:t xml:space="preserve">Sparse woody perennial cover </w:t>
      </w:r>
    </w:p>
    <w:p w:rsidR="001D77E5" w:rsidRDefault="001D77E5" w:rsidP="001D77E5">
      <w:pPr>
        <w:pStyle w:val="Textoindependiente2"/>
        <w:spacing w:before="120"/>
        <w:rPr>
          <w:sz w:val="20"/>
          <w:lang w:val="en-GB"/>
        </w:rPr>
      </w:pPr>
      <w:r w:rsidRPr="00AF0994">
        <w:rPr>
          <w:sz w:val="20"/>
          <w:lang w:val="en-GB"/>
        </w:rPr>
        <w:t>Curtis suggested to analyse certain areas for each of the NDs to see what can be done. It was noted that the intention of the task is to stick to area coverage products initially and to progress to carbon estimation at a</w:t>
      </w:r>
      <w:r>
        <w:rPr>
          <w:sz w:val="20"/>
          <w:lang w:val="en-GB"/>
        </w:rPr>
        <w:t xml:space="preserve"> later date.</w:t>
      </w:r>
    </w:p>
    <w:p w:rsidR="001D77E5" w:rsidRPr="00937A22" w:rsidRDefault="001D77E5" w:rsidP="001D77E5">
      <w:pPr>
        <w:pStyle w:val="Ttulo1"/>
        <w:ind w:left="360" w:hanging="360"/>
      </w:pPr>
      <w:r>
        <w:t>Progress planning – splinter groups</w:t>
      </w:r>
    </w:p>
    <w:p w:rsidR="001D77E5" w:rsidRDefault="001D77E5" w:rsidP="001D77E5">
      <w:pPr>
        <w:pStyle w:val="Textoindependiente2"/>
        <w:spacing w:before="120"/>
        <w:rPr>
          <w:sz w:val="20"/>
          <w:lang w:val="en-GB"/>
        </w:rPr>
      </w:pPr>
      <w:r>
        <w:rPr>
          <w:sz w:val="20"/>
          <w:lang w:val="en-GB"/>
        </w:rPr>
        <w:t>Stephen Ward proposed to dedicate the remainder of the London meeting time to the progression of the priorities facing the GEO task in 2009, through a number of small side group discussions in parallel. These topics and groups were agreed as follows (with discussion leads shown):</w:t>
      </w:r>
    </w:p>
    <w:p w:rsidR="001D77E5" w:rsidRPr="00BF6D87" w:rsidRDefault="001D77E5" w:rsidP="001D77E5">
      <w:pPr>
        <w:numPr>
          <w:ilvl w:val="0"/>
          <w:numId w:val="1"/>
        </w:numPr>
        <w:spacing w:before="120"/>
        <w:ind w:left="357" w:hanging="357"/>
        <w:rPr>
          <w:szCs w:val="22"/>
          <w:lang w:val="en-GB"/>
        </w:rPr>
      </w:pPr>
      <w:r w:rsidRPr="00BF6D87">
        <w:rPr>
          <w:szCs w:val="22"/>
          <w:lang w:val="en-GB"/>
        </w:rPr>
        <w:t xml:space="preserve">#1: Specify the 2009 GEO FCT Datasets: The basic results to be shown for the Nods, </w:t>
      </w:r>
      <w:r>
        <w:rPr>
          <w:szCs w:val="22"/>
          <w:lang w:val="en-GB"/>
        </w:rPr>
        <w:t>u</w:t>
      </w:r>
      <w:r w:rsidRPr="00BF6D87">
        <w:rPr>
          <w:szCs w:val="22"/>
          <w:lang w:val="en-GB"/>
        </w:rPr>
        <w:t>sing radar, optical and in-situ data</w:t>
      </w:r>
      <w:r>
        <w:rPr>
          <w:szCs w:val="22"/>
          <w:lang w:val="en-GB"/>
        </w:rPr>
        <w:t xml:space="preserve"> (Alex Held &amp; Martin Herold);</w:t>
      </w:r>
    </w:p>
    <w:p w:rsidR="001D77E5" w:rsidRPr="00BF6D87" w:rsidRDefault="001D77E5" w:rsidP="001D77E5">
      <w:pPr>
        <w:numPr>
          <w:ilvl w:val="0"/>
          <w:numId w:val="1"/>
        </w:numPr>
        <w:spacing w:before="120"/>
        <w:ind w:left="357" w:hanging="357"/>
        <w:rPr>
          <w:szCs w:val="22"/>
          <w:lang w:val="en-GB"/>
        </w:rPr>
      </w:pPr>
      <w:r w:rsidRPr="00BF6D87">
        <w:rPr>
          <w:szCs w:val="22"/>
          <w:lang w:val="en-GB"/>
        </w:rPr>
        <w:t>#2</w:t>
      </w:r>
      <w:r>
        <w:rPr>
          <w:szCs w:val="22"/>
          <w:lang w:val="en-GB"/>
        </w:rPr>
        <w:t>:</w:t>
      </w:r>
      <w:r w:rsidRPr="00BF6D87">
        <w:rPr>
          <w:szCs w:val="22"/>
          <w:lang w:val="en-GB"/>
        </w:rPr>
        <w:t xml:space="preserve"> Secure commitments for the processing of the 2009 dataset for each of the 7 </w:t>
      </w:r>
      <w:r>
        <w:rPr>
          <w:szCs w:val="22"/>
          <w:lang w:val="en-GB"/>
        </w:rPr>
        <w:t>Nods (Giovanni Rum);</w:t>
      </w:r>
    </w:p>
    <w:p w:rsidR="001D77E5" w:rsidRPr="008D57E3" w:rsidRDefault="001D77E5" w:rsidP="001D77E5">
      <w:pPr>
        <w:numPr>
          <w:ilvl w:val="0"/>
          <w:numId w:val="1"/>
        </w:numPr>
        <w:spacing w:before="120"/>
        <w:ind w:left="357" w:hanging="357"/>
        <w:rPr>
          <w:szCs w:val="22"/>
          <w:lang w:val="en-GB"/>
        </w:rPr>
      </w:pPr>
      <w:r w:rsidRPr="008D57E3">
        <w:rPr>
          <w:szCs w:val="22"/>
          <w:lang w:val="en-GB"/>
        </w:rPr>
        <w:t>#3: Specify validation site activities (in support of #1?) and to allow VS short-list to be finalised urgently: identify &amp; secure in-situ data requirements</w:t>
      </w:r>
      <w:r>
        <w:rPr>
          <w:szCs w:val="22"/>
          <w:lang w:val="en-GB"/>
        </w:rPr>
        <w:t xml:space="preserve"> (Michael Brady);</w:t>
      </w:r>
    </w:p>
    <w:p w:rsidR="001D77E5" w:rsidRPr="008D57E3" w:rsidRDefault="001D77E5" w:rsidP="001D77E5">
      <w:pPr>
        <w:numPr>
          <w:ilvl w:val="0"/>
          <w:numId w:val="1"/>
        </w:numPr>
        <w:spacing w:before="120"/>
        <w:ind w:left="357" w:hanging="357"/>
        <w:rPr>
          <w:szCs w:val="22"/>
          <w:lang w:val="en-GB"/>
        </w:rPr>
      </w:pPr>
      <w:r w:rsidRPr="008D57E3">
        <w:rPr>
          <w:szCs w:val="22"/>
          <w:lang w:val="en-GB"/>
        </w:rPr>
        <w:t>#4: Progress the GEO Standards and Protocols documents: Satellite Interoperability &amp; Processing Methods; Ground Measurements, Inventory &amp; Model Cal-Val for FCT</w:t>
      </w:r>
      <w:r>
        <w:rPr>
          <w:szCs w:val="22"/>
          <w:lang w:val="en-GB"/>
        </w:rPr>
        <w:t xml:space="preserve"> (Leif Kastdalen)</w:t>
      </w:r>
    </w:p>
    <w:p w:rsidR="001D77E5" w:rsidRPr="008D57E3" w:rsidRDefault="001D77E5" w:rsidP="001D77E5">
      <w:pPr>
        <w:numPr>
          <w:ilvl w:val="0"/>
          <w:numId w:val="1"/>
        </w:numPr>
        <w:spacing w:before="120"/>
        <w:ind w:left="357" w:hanging="357"/>
        <w:rPr>
          <w:szCs w:val="22"/>
          <w:lang w:val="en-GB"/>
        </w:rPr>
      </w:pPr>
      <w:r w:rsidRPr="008D57E3">
        <w:rPr>
          <w:szCs w:val="22"/>
          <w:lang w:val="en-GB"/>
        </w:rPr>
        <w:t>#5 Draft the 2010 GEO FCT Data requirements for CEOS</w:t>
      </w:r>
      <w:r>
        <w:rPr>
          <w:szCs w:val="22"/>
          <w:lang w:val="en-GB"/>
        </w:rPr>
        <w:t xml:space="preserve"> (Frank-Martin Seifert)</w:t>
      </w:r>
    </w:p>
    <w:p w:rsidR="001D77E5" w:rsidRDefault="001D77E5" w:rsidP="001D77E5">
      <w:pPr>
        <w:numPr>
          <w:ilvl w:val="0"/>
          <w:numId w:val="1"/>
        </w:numPr>
        <w:spacing w:before="120"/>
        <w:ind w:left="357" w:hanging="357"/>
        <w:rPr>
          <w:szCs w:val="22"/>
          <w:lang w:val="en-GB"/>
        </w:rPr>
      </w:pPr>
      <w:r w:rsidRPr="008D57E3">
        <w:rPr>
          <w:szCs w:val="22"/>
          <w:lang w:val="en-GB"/>
        </w:rPr>
        <w:t>#6 Ready the Portal for GEO-VI and COP-15</w:t>
      </w:r>
      <w:r>
        <w:rPr>
          <w:szCs w:val="22"/>
          <w:lang w:val="en-GB"/>
        </w:rPr>
        <w:t xml:space="preserve"> (Simon Ilyushchenko)</w:t>
      </w:r>
    </w:p>
    <w:p w:rsidR="001D77E5" w:rsidRDefault="001D77E5" w:rsidP="001D77E5">
      <w:pPr>
        <w:spacing w:before="120"/>
        <w:rPr>
          <w:szCs w:val="22"/>
          <w:lang w:val="en-GB"/>
        </w:rPr>
      </w:pPr>
      <w:r>
        <w:rPr>
          <w:szCs w:val="22"/>
          <w:lang w:val="en-GB"/>
        </w:rPr>
        <w:t>The decisions and actions agreed on each of these topics are summarised below.</w:t>
      </w:r>
    </w:p>
    <w:p w:rsidR="001D77E5" w:rsidRDefault="001D77E5" w:rsidP="001D77E5">
      <w:pPr>
        <w:spacing w:before="120"/>
        <w:rPr>
          <w:szCs w:val="22"/>
          <w:lang w:val="en-GB"/>
        </w:rPr>
      </w:pPr>
    </w:p>
    <w:p w:rsidR="001D77E5" w:rsidRPr="004601BE" w:rsidRDefault="001D77E5" w:rsidP="001D77E5">
      <w:pPr>
        <w:spacing w:before="120"/>
        <w:rPr>
          <w:b/>
          <w:color w:val="000090"/>
          <w:sz w:val="22"/>
          <w:szCs w:val="22"/>
          <w:lang w:val="en-GB"/>
        </w:rPr>
      </w:pPr>
      <w:r w:rsidRPr="004601BE">
        <w:rPr>
          <w:b/>
          <w:color w:val="000090"/>
          <w:sz w:val="22"/>
          <w:szCs w:val="22"/>
          <w:lang w:val="en-GB"/>
        </w:rPr>
        <w:t>GEO FCT Dataset specification</w:t>
      </w:r>
    </w:p>
    <w:p w:rsidR="001D77E5" w:rsidRDefault="001D77E5" w:rsidP="001D77E5">
      <w:pPr>
        <w:pStyle w:val="Textoindependiente2"/>
        <w:spacing w:before="120"/>
        <w:rPr>
          <w:sz w:val="20"/>
          <w:lang w:val="en-GB"/>
        </w:rPr>
      </w:pPr>
      <w:r>
        <w:rPr>
          <w:sz w:val="20"/>
          <w:lang w:val="en-GB"/>
        </w:rPr>
        <w:t>Martin Herold summarised the splinter group progress as follows:</w:t>
      </w:r>
    </w:p>
    <w:p w:rsidR="001D77E5" w:rsidRPr="00EB5C50" w:rsidRDefault="001D77E5" w:rsidP="001D77E5">
      <w:pPr>
        <w:pStyle w:val="Textoindependiente2"/>
        <w:spacing w:before="120"/>
        <w:rPr>
          <w:b/>
          <w:i/>
          <w:sz w:val="20"/>
          <w:lang w:val="en-GB"/>
        </w:rPr>
      </w:pPr>
      <w:r w:rsidRPr="00EB5C50">
        <w:rPr>
          <w:b/>
          <w:i/>
          <w:sz w:val="20"/>
          <w:lang w:val="en-GB"/>
        </w:rPr>
        <w:t>Common statements:</w:t>
      </w:r>
    </w:p>
    <w:p w:rsidR="001D77E5" w:rsidRPr="00EB5C50" w:rsidRDefault="001D77E5" w:rsidP="001D77E5">
      <w:pPr>
        <w:pStyle w:val="Textoindependiente2"/>
        <w:spacing w:before="120"/>
        <w:rPr>
          <w:i/>
          <w:sz w:val="20"/>
          <w:lang w:val="en-GB"/>
        </w:rPr>
      </w:pPr>
      <w:r w:rsidRPr="00EB5C50">
        <w:rPr>
          <w:i/>
          <w:sz w:val="20"/>
          <w:lang w:val="en-GB"/>
        </w:rPr>
        <w:t>Different countries/ecosystems require different combinations of satellite and other data</w:t>
      </w:r>
    </w:p>
    <w:p w:rsidR="001D77E5" w:rsidRPr="00EB5C50" w:rsidRDefault="001D77E5" w:rsidP="001D77E5">
      <w:pPr>
        <w:pStyle w:val="Textoindependiente2"/>
        <w:spacing w:before="120"/>
        <w:rPr>
          <w:i/>
          <w:sz w:val="20"/>
          <w:lang w:val="en-GB"/>
        </w:rPr>
      </w:pPr>
      <w:r w:rsidRPr="00EB5C50">
        <w:rPr>
          <w:i/>
          <w:sz w:val="20"/>
          <w:lang w:val="en-GB"/>
        </w:rPr>
        <w:t>Key objective of task to fill potential data gap of global satellite coverage for forest monitoring</w:t>
      </w:r>
    </w:p>
    <w:p w:rsidR="001D77E5" w:rsidRPr="00EB5C50" w:rsidRDefault="001D77E5" w:rsidP="001D77E5">
      <w:pPr>
        <w:pStyle w:val="Textoindependiente2"/>
        <w:spacing w:before="120"/>
        <w:rPr>
          <w:i/>
          <w:sz w:val="20"/>
          <w:lang w:val="en-GB"/>
        </w:rPr>
      </w:pPr>
      <w:r w:rsidRPr="00EB5C50">
        <w:rPr>
          <w:i/>
          <w:sz w:val="20"/>
          <w:lang w:val="en-GB"/>
        </w:rPr>
        <w:t>Interoperability working on several levels:</w:t>
      </w:r>
    </w:p>
    <w:p w:rsidR="001D77E5" w:rsidRPr="00EB5C50" w:rsidRDefault="001D77E5" w:rsidP="001D77E5">
      <w:pPr>
        <w:pStyle w:val="Textoindependiente2"/>
        <w:numPr>
          <w:ilvl w:val="0"/>
          <w:numId w:val="39"/>
        </w:numPr>
        <w:spacing w:before="120"/>
        <w:rPr>
          <w:i/>
          <w:sz w:val="20"/>
          <w:lang w:val="en-GB"/>
        </w:rPr>
      </w:pPr>
      <w:r w:rsidRPr="00EB5C50">
        <w:rPr>
          <w:i/>
          <w:sz w:val="20"/>
          <w:lang w:val="en-GB"/>
        </w:rPr>
        <w:t>Coordinated observations and processing</w:t>
      </w:r>
    </w:p>
    <w:p w:rsidR="001D77E5" w:rsidRPr="00EB5C50" w:rsidRDefault="001D77E5" w:rsidP="001D77E5">
      <w:pPr>
        <w:pStyle w:val="Textoindependiente2"/>
        <w:numPr>
          <w:ilvl w:val="0"/>
          <w:numId w:val="39"/>
        </w:numPr>
        <w:spacing w:before="120"/>
        <w:rPr>
          <w:i/>
          <w:sz w:val="20"/>
          <w:lang w:val="en-GB"/>
        </w:rPr>
      </w:pPr>
      <w:r w:rsidRPr="00EB5C50">
        <w:rPr>
          <w:i/>
          <w:sz w:val="20"/>
          <w:lang w:val="en-GB"/>
        </w:rPr>
        <w:t>Joint analysis and interpretation</w:t>
      </w:r>
    </w:p>
    <w:p w:rsidR="001D77E5" w:rsidRPr="00EB5C50" w:rsidRDefault="001D77E5" w:rsidP="001D77E5">
      <w:pPr>
        <w:pStyle w:val="Textoindependiente2"/>
        <w:numPr>
          <w:ilvl w:val="0"/>
          <w:numId w:val="39"/>
        </w:numPr>
        <w:spacing w:before="120"/>
        <w:rPr>
          <w:i/>
          <w:sz w:val="20"/>
          <w:lang w:val="en-GB"/>
        </w:rPr>
      </w:pPr>
      <w:r w:rsidRPr="00EB5C50">
        <w:rPr>
          <w:i/>
          <w:sz w:val="20"/>
          <w:lang w:val="en-GB"/>
        </w:rPr>
        <w:t>Product combination and synergy</w:t>
      </w:r>
    </w:p>
    <w:p w:rsidR="001D77E5" w:rsidRPr="00EB5C50" w:rsidRDefault="001D77E5" w:rsidP="001D77E5">
      <w:pPr>
        <w:pStyle w:val="Textoindependiente2"/>
        <w:spacing w:before="120"/>
        <w:rPr>
          <w:i/>
          <w:sz w:val="20"/>
          <w:lang w:val="en-GB"/>
        </w:rPr>
      </w:pPr>
      <w:r w:rsidRPr="00EB5C50">
        <w:rPr>
          <w:i/>
          <w:sz w:val="20"/>
          <w:lang w:val="en-GB"/>
        </w:rPr>
        <w:t>Objective to move from 3 to 1 – key process that requires R&amp;D and lessons learnt from demonstrators</w:t>
      </w:r>
    </w:p>
    <w:p w:rsidR="001D77E5" w:rsidRPr="00EB5C50" w:rsidRDefault="001D77E5" w:rsidP="001D77E5">
      <w:pPr>
        <w:pStyle w:val="Textoindependiente2"/>
        <w:spacing w:before="120"/>
        <w:rPr>
          <w:i/>
          <w:sz w:val="20"/>
          <w:lang w:val="en-GB"/>
        </w:rPr>
      </w:pPr>
      <w:r w:rsidRPr="00EB5C50">
        <w:rPr>
          <w:i/>
          <w:sz w:val="20"/>
          <w:lang w:val="en-GB"/>
        </w:rPr>
        <w:t xml:space="preserve">Both importance of national-specific datasets and information, and for consistent (global) analysis </w:t>
      </w:r>
    </w:p>
    <w:p w:rsidR="001D77E5" w:rsidRPr="00EB5C50" w:rsidRDefault="001D77E5" w:rsidP="001D77E5">
      <w:pPr>
        <w:pStyle w:val="Textoindependiente2"/>
        <w:spacing w:before="120"/>
        <w:rPr>
          <w:i/>
          <w:sz w:val="20"/>
          <w:lang w:val="en-GB"/>
        </w:rPr>
      </w:pPr>
      <w:r w:rsidRPr="00EB5C50">
        <w:rPr>
          <w:i/>
          <w:sz w:val="20"/>
          <w:lang w:val="en-GB"/>
        </w:rPr>
        <w:t>2 sets of specifications:</w:t>
      </w:r>
    </w:p>
    <w:p w:rsidR="001D77E5" w:rsidRPr="00EB5C50" w:rsidRDefault="001D77E5" w:rsidP="001D77E5">
      <w:pPr>
        <w:pStyle w:val="Textoindependiente2"/>
        <w:numPr>
          <w:ilvl w:val="0"/>
          <w:numId w:val="40"/>
        </w:numPr>
        <w:spacing w:before="120"/>
        <w:rPr>
          <w:i/>
          <w:sz w:val="20"/>
          <w:lang w:val="en-GB"/>
        </w:rPr>
      </w:pPr>
      <w:r w:rsidRPr="00EB5C50">
        <w:rPr>
          <w:i/>
          <w:sz w:val="20"/>
          <w:lang w:val="en-GB"/>
        </w:rPr>
        <w:t>Satellite and in-situ data for forest activity data</w:t>
      </w:r>
    </w:p>
    <w:p w:rsidR="001D77E5" w:rsidRPr="00EB5C50" w:rsidRDefault="001D77E5" w:rsidP="001D77E5">
      <w:pPr>
        <w:pStyle w:val="Textoindependiente2"/>
        <w:numPr>
          <w:ilvl w:val="0"/>
          <w:numId w:val="40"/>
        </w:numPr>
        <w:spacing w:before="120"/>
        <w:rPr>
          <w:i/>
          <w:sz w:val="20"/>
          <w:lang w:val="en-GB"/>
        </w:rPr>
      </w:pPr>
      <w:r w:rsidRPr="00EB5C50">
        <w:rPr>
          <w:i/>
          <w:sz w:val="20"/>
          <w:lang w:val="en-GB"/>
        </w:rPr>
        <w:t>Methods and procedures for carbon stocks and emission factors</w:t>
      </w:r>
    </w:p>
    <w:p w:rsidR="001D77E5" w:rsidRPr="00EB5C50" w:rsidRDefault="001D77E5" w:rsidP="001D77E5">
      <w:pPr>
        <w:pStyle w:val="Textoindependiente2"/>
        <w:numPr>
          <w:ilvl w:val="0"/>
          <w:numId w:val="40"/>
        </w:numPr>
        <w:spacing w:before="120"/>
        <w:rPr>
          <w:i/>
          <w:sz w:val="20"/>
          <w:lang w:val="en-GB"/>
        </w:rPr>
      </w:pPr>
      <w:r w:rsidRPr="00EB5C50">
        <w:rPr>
          <w:i/>
          <w:sz w:val="20"/>
          <w:lang w:val="en-GB"/>
        </w:rPr>
        <w:t>?Potentially, uncertainty analysis and impact on assessment and reporting …</w:t>
      </w:r>
    </w:p>
    <w:p w:rsidR="001D77E5" w:rsidRPr="00807316" w:rsidRDefault="001D77E5" w:rsidP="001D77E5">
      <w:pPr>
        <w:pStyle w:val="Textoindependiente2"/>
        <w:spacing w:before="120"/>
        <w:rPr>
          <w:b/>
          <w:i/>
          <w:sz w:val="20"/>
          <w:lang w:val="en-GB"/>
        </w:rPr>
      </w:pPr>
      <w:r w:rsidRPr="00807316">
        <w:rPr>
          <w:b/>
          <w:i/>
          <w:sz w:val="20"/>
          <w:lang w:val="en-GB"/>
        </w:rPr>
        <w:t>Definition of satellite data products:</w:t>
      </w:r>
    </w:p>
    <w:p w:rsidR="001D77E5" w:rsidRPr="00EB5C50" w:rsidRDefault="001D77E5" w:rsidP="001D77E5">
      <w:pPr>
        <w:pStyle w:val="Textoindependiente2"/>
        <w:numPr>
          <w:ilvl w:val="0"/>
          <w:numId w:val="41"/>
        </w:numPr>
        <w:spacing w:before="120"/>
        <w:rPr>
          <w:i/>
          <w:sz w:val="20"/>
          <w:lang w:val="en-GB"/>
        </w:rPr>
      </w:pPr>
      <w:r w:rsidRPr="00EB5C50">
        <w:rPr>
          <w:i/>
          <w:sz w:val="20"/>
          <w:lang w:val="en-GB"/>
        </w:rPr>
        <w:t>Time-series data of pre-processed observation products for national demonstrators:</w:t>
      </w:r>
    </w:p>
    <w:p w:rsidR="001D77E5" w:rsidRDefault="001D77E5" w:rsidP="001D77E5">
      <w:pPr>
        <w:pStyle w:val="Textoindependiente2"/>
        <w:numPr>
          <w:ilvl w:val="1"/>
          <w:numId w:val="41"/>
        </w:numPr>
        <w:spacing w:before="120"/>
        <w:rPr>
          <w:i/>
          <w:sz w:val="20"/>
          <w:lang w:val="en-GB"/>
        </w:rPr>
      </w:pPr>
      <w:r w:rsidRPr="00EB5C50">
        <w:rPr>
          <w:i/>
          <w:sz w:val="20"/>
          <w:lang w:val="en-GB"/>
        </w:rPr>
        <w:t>Mining and utilization of historical archived data</w:t>
      </w:r>
    </w:p>
    <w:p w:rsidR="001D77E5" w:rsidRDefault="001D77E5" w:rsidP="001D77E5">
      <w:pPr>
        <w:pStyle w:val="Textoindependiente2"/>
        <w:numPr>
          <w:ilvl w:val="1"/>
          <w:numId w:val="41"/>
        </w:numPr>
        <w:spacing w:before="120"/>
        <w:rPr>
          <w:i/>
          <w:sz w:val="20"/>
          <w:lang w:val="en-GB"/>
        </w:rPr>
      </w:pPr>
      <w:r w:rsidRPr="004601BE">
        <w:rPr>
          <w:i/>
          <w:sz w:val="20"/>
          <w:lang w:val="en-GB"/>
        </w:rPr>
        <w:t>Minimum requirement of annual coverage starting 2009</w:t>
      </w:r>
    </w:p>
    <w:p w:rsidR="001D77E5" w:rsidRDefault="001D77E5" w:rsidP="001D77E5">
      <w:pPr>
        <w:pStyle w:val="Textoindependiente2"/>
        <w:numPr>
          <w:ilvl w:val="1"/>
          <w:numId w:val="41"/>
        </w:numPr>
        <w:spacing w:before="120"/>
        <w:rPr>
          <w:i/>
          <w:sz w:val="20"/>
          <w:lang w:val="en-GB"/>
        </w:rPr>
      </w:pPr>
      <w:r w:rsidRPr="004601BE">
        <w:rPr>
          <w:i/>
          <w:sz w:val="20"/>
          <w:lang w:val="en-GB"/>
        </w:rPr>
        <w:t>Validation of data products</w:t>
      </w:r>
    </w:p>
    <w:p w:rsidR="001D77E5" w:rsidRPr="004601BE" w:rsidRDefault="001D77E5" w:rsidP="001D77E5">
      <w:pPr>
        <w:pStyle w:val="Textoindependiente2"/>
        <w:numPr>
          <w:ilvl w:val="1"/>
          <w:numId w:val="41"/>
        </w:numPr>
        <w:spacing w:before="120"/>
        <w:rPr>
          <w:i/>
          <w:sz w:val="20"/>
          <w:lang w:val="en-GB"/>
        </w:rPr>
      </w:pPr>
      <w:r w:rsidRPr="004601BE">
        <w:rPr>
          <w:i/>
          <w:sz w:val="20"/>
          <w:lang w:val="en-GB"/>
        </w:rPr>
        <w:t xml:space="preserve">Notes:Ancillary data; Time-series of individual scenes versus annual mosaics </w:t>
      </w:r>
    </w:p>
    <w:p w:rsidR="001D77E5" w:rsidRPr="00EB5C50" w:rsidRDefault="001D77E5" w:rsidP="001D77E5">
      <w:pPr>
        <w:pStyle w:val="Textoindependiente2"/>
        <w:numPr>
          <w:ilvl w:val="0"/>
          <w:numId w:val="41"/>
        </w:numPr>
        <w:spacing w:before="120"/>
        <w:rPr>
          <w:i/>
          <w:sz w:val="20"/>
          <w:lang w:val="en-GB"/>
        </w:rPr>
      </w:pPr>
      <w:r w:rsidRPr="00EB5C50">
        <w:rPr>
          <w:i/>
          <w:sz w:val="20"/>
          <w:lang w:val="en-GB"/>
        </w:rPr>
        <w:t>Monitoring of forest area change for national demonstrators using the available observations and aiming at annual activity data estimates for using IPCC GPG approach 3</w:t>
      </w:r>
    </w:p>
    <w:p w:rsidR="001D77E5" w:rsidRPr="00EB5C50" w:rsidRDefault="001D77E5" w:rsidP="001D77E5">
      <w:pPr>
        <w:pStyle w:val="Textoindependiente2"/>
        <w:numPr>
          <w:ilvl w:val="1"/>
          <w:numId w:val="41"/>
        </w:numPr>
        <w:spacing w:before="120"/>
        <w:rPr>
          <w:i/>
          <w:sz w:val="20"/>
          <w:lang w:val="en-GB"/>
        </w:rPr>
      </w:pPr>
      <w:r w:rsidRPr="00EB5C50">
        <w:rPr>
          <w:i/>
          <w:sz w:val="20"/>
          <w:lang w:val="en-GB"/>
        </w:rPr>
        <w:t>Statistical accuracy assessment based on robust approaches and best practices</w:t>
      </w:r>
    </w:p>
    <w:p w:rsidR="001D77E5" w:rsidRPr="00EB5C50" w:rsidRDefault="001D77E5" w:rsidP="001D77E5">
      <w:pPr>
        <w:pStyle w:val="Textoindependiente2"/>
        <w:numPr>
          <w:ilvl w:val="0"/>
          <w:numId w:val="41"/>
        </w:numPr>
        <w:spacing w:before="120"/>
        <w:rPr>
          <w:i/>
          <w:sz w:val="20"/>
          <w:lang w:val="en-GB"/>
        </w:rPr>
      </w:pPr>
      <w:r w:rsidRPr="00EB5C50">
        <w:rPr>
          <w:i/>
          <w:sz w:val="20"/>
          <w:lang w:val="en-GB"/>
        </w:rPr>
        <w:t>Benchmark forest map (and updates) using synergy of optical and SAR data, i.e. on request from national demonstrators and beyond</w:t>
      </w:r>
    </w:p>
    <w:p w:rsidR="001D77E5" w:rsidRPr="00EB5C50" w:rsidRDefault="001D77E5" w:rsidP="001D77E5">
      <w:pPr>
        <w:pStyle w:val="Textoindependiente2"/>
        <w:numPr>
          <w:ilvl w:val="1"/>
          <w:numId w:val="41"/>
        </w:numPr>
        <w:spacing w:before="120"/>
        <w:rPr>
          <w:i/>
          <w:sz w:val="20"/>
          <w:lang w:val="en-GB"/>
        </w:rPr>
      </w:pPr>
      <w:r w:rsidRPr="00EB5C50">
        <w:rPr>
          <w:i/>
          <w:sz w:val="20"/>
          <w:lang w:val="en-GB"/>
        </w:rPr>
        <w:t>Statistical accuracy assessment based on robust approaches and best practices</w:t>
      </w:r>
    </w:p>
    <w:p w:rsidR="001D77E5" w:rsidRPr="00EB5C50" w:rsidRDefault="001D77E5" w:rsidP="001D77E5">
      <w:pPr>
        <w:pStyle w:val="Textoindependiente2"/>
        <w:numPr>
          <w:ilvl w:val="0"/>
          <w:numId w:val="41"/>
        </w:numPr>
        <w:spacing w:before="120"/>
        <w:rPr>
          <w:i/>
          <w:sz w:val="20"/>
          <w:lang w:val="en-GB"/>
        </w:rPr>
      </w:pPr>
      <w:r w:rsidRPr="00EB5C50">
        <w:rPr>
          <w:i/>
          <w:sz w:val="20"/>
          <w:lang w:val="en-GB"/>
        </w:rPr>
        <w:t>Constantly improving best practice guideline on how to use existing space assets for forest carbon tracking supporting MRV purposes based on experiences from demonstrations</w:t>
      </w:r>
    </w:p>
    <w:p w:rsidR="001D77E5" w:rsidRDefault="001D77E5" w:rsidP="001D77E5">
      <w:pPr>
        <w:pStyle w:val="Textoindependiente2"/>
        <w:spacing w:before="120"/>
        <w:rPr>
          <w:sz w:val="20"/>
          <w:lang w:val="en-GB"/>
        </w:rPr>
      </w:pPr>
      <w:r>
        <w:rPr>
          <w:sz w:val="20"/>
          <w:lang w:val="en-GB"/>
        </w:rPr>
        <w:t>There was some discussion as to whether GOFC-GOLD might establish a Working Group dedicated to the continued specification of the GEO dataset. The discussion was inconclusive.</w:t>
      </w:r>
    </w:p>
    <w:p w:rsidR="001D77E5" w:rsidRDefault="001D77E5" w:rsidP="001D77E5">
      <w:pPr>
        <w:pStyle w:val="Textoindependiente2"/>
        <w:spacing w:before="120"/>
        <w:rPr>
          <w:sz w:val="20"/>
          <w:lang w:val="en-GB"/>
        </w:rPr>
      </w:pPr>
    </w:p>
    <w:p w:rsidR="001D77E5" w:rsidRPr="004601BE" w:rsidRDefault="001D77E5" w:rsidP="001D77E5">
      <w:pPr>
        <w:spacing w:before="120"/>
        <w:rPr>
          <w:b/>
          <w:color w:val="000090"/>
          <w:sz w:val="22"/>
          <w:szCs w:val="22"/>
          <w:lang w:val="en-GB"/>
        </w:rPr>
      </w:pPr>
      <w:r>
        <w:rPr>
          <w:b/>
          <w:color w:val="000090"/>
          <w:sz w:val="22"/>
          <w:szCs w:val="22"/>
          <w:lang w:val="en-GB"/>
        </w:rPr>
        <w:t>Satellite Interoperability &amp; Processing Methods Document</w:t>
      </w:r>
    </w:p>
    <w:p w:rsidR="001D77E5" w:rsidRDefault="001D77E5" w:rsidP="001D77E5">
      <w:pPr>
        <w:pStyle w:val="Textoindependiente2"/>
        <w:spacing w:before="120"/>
        <w:rPr>
          <w:sz w:val="20"/>
          <w:lang w:val="en-GB"/>
        </w:rPr>
      </w:pPr>
      <w:r>
        <w:rPr>
          <w:sz w:val="20"/>
          <w:lang w:val="en-GB"/>
        </w:rPr>
        <w:t>Leif Kastdalen summarised the splinter group progress as follows in outlining the document:</w:t>
      </w:r>
    </w:p>
    <w:p w:rsidR="001D77E5" w:rsidRPr="004601BE" w:rsidRDefault="001D77E5" w:rsidP="001D77E5">
      <w:pPr>
        <w:pStyle w:val="Listavistosa-nfasis1"/>
        <w:numPr>
          <w:ilvl w:val="0"/>
          <w:numId w:val="42"/>
        </w:numPr>
        <w:spacing w:before="120" w:after="200" w:line="276" w:lineRule="auto"/>
        <w:ind w:left="357" w:hanging="357"/>
        <w:contextualSpacing/>
        <w:rPr>
          <w:sz w:val="20"/>
          <w:lang w:val="en-US"/>
        </w:rPr>
      </w:pPr>
      <w:r w:rsidRPr="004601BE">
        <w:rPr>
          <w:sz w:val="20"/>
          <w:lang w:val="en-US"/>
        </w:rPr>
        <w:t>Time-series data of pre-processed observation products for national demonstrators:</w:t>
      </w:r>
    </w:p>
    <w:p w:rsidR="001D77E5" w:rsidRPr="004601BE" w:rsidRDefault="001D77E5" w:rsidP="001D77E5">
      <w:pPr>
        <w:pStyle w:val="Listavistosa-nfasis1"/>
        <w:numPr>
          <w:ilvl w:val="1"/>
          <w:numId w:val="44"/>
        </w:numPr>
        <w:spacing w:after="200" w:line="276" w:lineRule="auto"/>
        <w:ind w:left="709" w:hanging="283"/>
        <w:contextualSpacing/>
        <w:rPr>
          <w:sz w:val="20"/>
          <w:lang w:val="en-US"/>
        </w:rPr>
      </w:pPr>
      <w:r w:rsidRPr="004601BE">
        <w:rPr>
          <w:sz w:val="20"/>
          <w:lang w:val="en-US"/>
        </w:rPr>
        <w:t>Preprocessing goal:</w:t>
      </w:r>
    </w:p>
    <w:p w:rsidR="001D77E5" w:rsidRPr="004601BE" w:rsidRDefault="001D77E5" w:rsidP="001D77E5">
      <w:pPr>
        <w:pStyle w:val="Listavistosa-nfasis1"/>
        <w:ind w:left="1080"/>
        <w:rPr>
          <w:sz w:val="20"/>
          <w:lang w:val="en-US"/>
        </w:rPr>
      </w:pPr>
      <w:r w:rsidRPr="004601BE">
        <w:rPr>
          <w:sz w:val="20"/>
          <w:lang w:val="en-US"/>
        </w:rPr>
        <w:t>Set of minimum requirements for interoperability</w:t>
      </w:r>
    </w:p>
    <w:p w:rsidR="001D77E5" w:rsidRPr="004601BE" w:rsidRDefault="001D77E5" w:rsidP="001D77E5">
      <w:pPr>
        <w:pStyle w:val="Listavistosa-nfasis1"/>
        <w:numPr>
          <w:ilvl w:val="0"/>
          <w:numId w:val="43"/>
        </w:numPr>
        <w:spacing w:after="200" w:line="276" w:lineRule="auto"/>
        <w:ind w:left="1800"/>
        <w:contextualSpacing/>
        <w:rPr>
          <w:sz w:val="20"/>
          <w:lang w:val="en-US"/>
        </w:rPr>
      </w:pPr>
      <w:r w:rsidRPr="004601BE">
        <w:rPr>
          <w:sz w:val="20"/>
          <w:lang w:val="en-US"/>
        </w:rPr>
        <w:t>GLS 2005 as global reference spatially (as starting point)</w:t>
      </w:r>
    </w:p>
    <w:p w:rsidR="001D77E5" w:rsidRPr="004601BE" w:rsidRDefault="001D77E5" w:rsidP="001D77E5">
      <w:pPr>
        <w:pStyle w:val="Listavistosa-nfasis1"/>
        <w:numPr>
          <w:ilvl w:val="0"/>
          <w:numId w:val="43"/>
        </w:numPr>
        <w:spacing w:after="200" w:line="276" w:lineRule="auto"/>
        <w:ind w:left="1800"/>
        <w:contextualSpacing/>
        <w:rPr>
          <w:sz w:val="20"/>
          <w:lang w:val="en-US"/>
        </w:rPr>
      </w:pPr>
      <w:r w:rsidRPr="004601BE">
        <w:rPr>
          <w:sz w:val="20"/>
          <w:lang w:val="en-US"/>
        </w:rPr>
        <w:t>SRTM as global reference spatially for Radar (currently), use national datasets if appropriate, use consistent reference over time</w:t>
      </w:r>
    </w:p>
    <w:p w:rsidR="001D77E5" w:rsidRPr="004601BE" w:rsidRDefault="001D77E5" w:rsidP="001D77E5">
      <w:pPr>
        <w:pStyle w:val="Listavistosa-nfasis1"/>
        <w:numPr>
          <w:ilvl w:val="0"/>
          <w:numId w:val="43"/>
        </w:numPr>
        <w:spacing w:after="200" w:line="276" w:lineRule="auto"/>
        <w:ind w:left="1800"/>
        <w:contextualSpacing/>
        <w:rPr>
          <w:sz w:val="20"/>
          <w:lang w:val="en-US"/>
        </w:rPr>
      </w:pPr>
      <w:r w:rsidRPr="004601BE">
        <w:rPr>
          <w:sz w:val="20"/>
          <w:lang w:val="en-US"/>
        </w:rPr>
        <w:t>Ancillary data</w:t>
      </w:r>
    </w:p>
    <w:p w:rsidR="001D77E5" w:rsidRPr="004601BE" w:rsidRDefault="001D77E5" w:rsidP="001D77E5">
      <w:pPr>
        <w:pStyle w:val="Listavistosa-nfasis1"/>
        <w:numPr>
          <w:ilvl w:val="0"/>
          <w:numId w:val="43"/>
        </w:numPr>
        <w:spacing w:after="200" w:line="276" w:lineRule="auto"/>
        <w:ind w:left="1800"/>
        <w:contextualSpacing/>
        <w:rPr>
          <w:sz w:val="20"/>
          <w:lang w:val="en-US"/>
        </w:rPr>
      </w:pPr>
      <w:r w:rsidRPr="004601BE">
        <w:rPr>
          <w:sz w:val="20"/>
          <w:lang w:val="en-US"/>
        </w:rPr>
        <w:t xml:space="preserve">Time-series of individual scenes versus annual mosaics </w:t>
      </w:r>
    </w:p>
    <w:p w:rsidR="001D77E5" w:rsidRPr="004601BE" w:rsidRDefault="001D77E5" w:rsidP="001D77E5">
      <w:pPr>
        <w:pStyle w:val="Listavistosa-nfasis1"/>
        <w:numPr>
          <w:ilvl w:val="0"/>
          <w:numId w:val="43"/>
        </w:numPr>
        <w:spacing w:after="200" w:line="276" w:lineRule="auto"/>
        <w:ind w:left="1800"/>
        <w:contextualSpacing/>
        <w:rPr>
          <w:sz w:val="20"/>
          <w:lang w:val="en-US"/>
        </w:rPr>
      </w:pPr>
      <w:r w:rsidRPr="004601BE">
        <w:rPr>
          <w:sz w:val="20"/>
          <w:lang w:val="en-US"/>
        </w:rPr>
        <w:t>Mining and utilization of historical archived data</w:t>
      </w:r>
    </w:p>
    <w:p w:rsidR="001D77E5" w:rsidRPr="004601BE" w:rsidRDefault="001D77E5" w:rsidP="001D77E5">
      <w:pPr>
        <w:pStyle w:val="Listavistosa-nfasis1"/>
        <w:numPr>
          <w:ilvl w:val="0"/>
          <w:numId w:val="43"/>
        </w:numPr>
        <w:spacing w:after="200" w:line="276" w:lineRule="auto"/>
        <w:ind w:left="1800"/>
        <w:contextualSpacing/>
        <w:rPr>
          <w:sz w:val="20"/>
          <w:lang w:val="en-US"/>
        </w:rPr>
      </w:pPr>
      <w:r w:rsidRPr="004601BE">
        <w:rPr>
          <w:sz w:val="20"/>
          <w:lang w:val="en-US"/>
        </w:rPr>
        <w:t>Minimum requirement of annual coverage starting 2009</w:t>
      </w:r>
    </w:p>
    <w:p w:rsidR="001D77E5" w:rsidRPr="004601BE" w:rsidRDefault="001D77E5" w:rsidP="001D77E5">
      <w:pPr>
        <w:pStyle w:val="Listavistosa-nfasis1"/>
        <w:ind w:left="1080"/>
        <w:rPr>
          <w:sz w:val="20"/>
          <w:lang w:val="en-US"/>
        </w:rPr>
      </w:pPr>
    </w:p>
    <w:p w:rsidR="001D77E5" w:rsidRPr="004601BE" w:rsidRDefault="001D77E5" w:rsidP="001D77E5">
      <w:pPr>
        <w:pStyle w:val="Listavistosa-nfasis1"/>
        <w:numPr>
          <w:ilvl w:val="1"/>
          <w:numId w:val="44"/>
        </w:numPr>
        <w:spacing w:after="200" w:line="276" w:lineRule="auto"/>
        <w:ind w:left="709" w:hanging="283"/>
        <w:contextualSpacing/>
        <w:rPr>
          <w:sz w:val="20"/>
          <w:lang w:val="en-US"/>
        </w:rPr>
      </w:pPr>
      <w:r w:rsidRPr="004601BE">
        <w:rPr>
          <w:sz w:val="20"/>
          <w:lang w:val="en-US"/>
        </w:rPr>
        <w:t>Optical data pre-processing</w:t>
      </w:r>
    </w:p>
    <w:p w:rsidR="001D77E5" w:rsidRPr="004601BE" w:rsidRDefault="001D77E5" w:rsidP="001D77E5">
      <w:pPr>
        <w:pStyle w:val="Listavistosa-nfasis1"/>
        <w:ind w:left="1080"/>
        <w:rPr>
          <w:sz w:val="20"/>
          <w:lang w:val="en-US"/>
        </w:rPr>
      </w:pPr>
      <w:r w:rsidRPr="004601BE">
        <w:rPr>
          <w:sz w:val="20"/>
          <w:lang w:val="en-US"/>
        </w:rPr>
        <w:t>Best practices for each sensor</w:t>
      </w:r>
    </w:p>
    <w:p w:rsidR="001D77E5" w:rsidRPr="004601BE" w:rsidRDefault="001D77E5" w:rsidP="001D77E5">
      <w:pPr>
        <w:pStyle w:val="Listavistosa-nfasis1"/>
        <w:ind w:left="1080"/>
        <w:rPr>
          <w:sz w:val="20"/>
          <w:lang w:val="en-US"/>
        </w:rPr>
      </w:pPr>
      <w:r w:rsidRPr="004601BE">
        <w:rPr>
          <w:sz w:val="20"/>
          <w:lang w:val="en-US"/>
        </w:rPr>
        <w:t>Built upon existing outline</w:t>
      </w:r>
    </w:p>
    <w:p w:rsidR="001D77E5" w:rsidRPr="004601BE" w:rsidRDefault="001D77E5" w:rsidP="001D77E5">
      <w:pPr>
        <w:pStyle w:val="Listavistosa-nfasis1"/>
        <w:numPr>
          <w:ilvl w:val="1"/>
          <w:numId w:val="44"/>
        </w:numPr>
        <w:spacing w:after="200" w:line="276" w:lineRule="auto"/>
        <w:ind w:left="709" w:hanging="283"/>
        <w:contextualSpacing/>
        <w:rPr>
          <w:sz w:val="20"/>
          <w:lang w:val="en-US"/>
        </w:rPr>
      </w:pPr>
      <w:r>
        <w:rPr>
          <w:sz w:val="20"/>
          <w:lang w:val="en-US"/>
        </w:rPr>
        <w:t xml:space="preserve">SAR data pre-processing </w:t>
      </w:r>
    </w:p>
    <w:p w:rsidR="001D77E5" w:rsidRDefault="001D77E5" w:rsidP="001D77E5">
      <w:pPr>
        <w:pStyle w:val="Listavistosa-nfasis1"/>
        <w:ind w:left="1080"/>
        <w:rPr>
          <w:sz w:val="20"/>
          <w:lang w:val="en-US"/>
        </w:rPr>
      </w:pPr>
      <w:r w:rsidRPr="004601BE">
        <w:rPr>
          <w:sz w:val="20"/>
          <w:lang w:val="en-US"/>
        </w:rPr>
        <w:t>Best practices for each sensor</w:t>
      </w:r>
    </w:p>
    <w:p w:rsidR="001D77E5" w:rsidRPr="004601BE" w:rsidRDefault="001D77E5" w:rsidP="001D77E5">
      <w:pPr>
        <w:pStyle w:val="Listavistosa-nfasis1"/>
        <w:ind w:left="1080"/>
        <w:rPr>
          <w:sz w:val="20"/>
          <w:lang w:val="en-US"/>
        </w:rPr>
      </w:pPr>
      <w:r w:rsidRPr="004601BE">
        <w:rPr>
          <w:sz w:val="20"/>
          <w:lang w:val="en-US"/>
        </w:rPr>
        <w:t>Built upon existing outline</w:t>
      </w:r>
    </w:p>
    <w:p w:rsidR="001D77E5" w:rsidRPr="004601BE" w:rsidRDefault="001D77E5" w:rsidP="001D77E5">
      <w:pPr>
        <w:pStyle w:val="Listavistosa-nfasis1"/>
        <w:numPr>
          <w:ilvl w:val="1"/>
          <w:numId w:val="44"/>
        </w:numPr>
        <w:spacing w:after="200" w:line="276" w:lineRule="auto"/>
        <w:ind w:left="709" w:hanging="283"/>
        <w:contextualSpacing/>
        <w:rPr>
          <w:sz w:val="20"/>
          <w:lang w:val="en-US"/>
        </w:rPr>
      </w:pPr>
      <w:r w:rsidRPr="004601BE">
        <w:rPr>
          <w:sz w:val="20"/>
          <w:lang w:val="en-US"/>
        </w:rPr>
        <w:t>Validation and comparison of data products</w:t>
      </w:r>
    </w:p>
    <w:p w:rsidR="001D77E5" w:rsidRPr="004601BE" w:rsidRDefault="001D77E5" w:rsidP="001D77E5">
      <w:pPr>
        <w:ind w:left="1080"/>
      </w:pPr>
      <w:r w:rsidRPr="004601BE">
        <w:t>Procedures to evaluate that minimum requirements are met</w:t>
      </w:r>
    </w:p>
    <w:p w:rsidR="001D77E5" w:rsidRPr="004601BE" w:rsidRDefault="001D77E5" w:rsidP="001D77E5">
      <w:pPr>
        <w:pStyle w:val="Listavistosa-nfasis1"/>
        <w:spacing w:after="0"/>
        <w:ind w:left="1080"/>
        <w:rPr>
          <w:sz w:val="20"/>
          <w:lang w:val="en-US"/>
        </w:rPr>
      </w:pPr>
    </w:p>
    <w:p w:rsidR="001D77E5" w:rsidRPr="004601BE" w:rsidRDefault="001D77E5" w:rsidP="001D77E5">
      <w:pPr>
        <w:pStyle w:val="Listavistosa-nfasis1"/>
        <w:numPr>
          <w:ilvl w:val="0"/>
          <w:numId w:val="42"/>
        </w:numPr>
        <w:spacing w:after="200" w:line="276" w:lineRule="auto"/>
        <w:ind w:left="360"/>
        <w:contextualSpacing/>
        <w:rPr>
          <w:sz w:val="20"/>
          <w:lang w:val="en-US"/>
        </w:rPr>
      </w:pPr>
      <w:r w:rsidRPr="004601BE">
        <w:rPr>
          <w:sz w:val="20"/>
          <w:lang w:val="en-US"/>
        </w:rPr>
        <w:t>Monitoring of forest area change for national demonstrators using the available observations and aiming at annual activity data estimates using IPCC GPG approach 3</w:t>
      </w:r>
    </w:p>
    <w:p w:rsidR="001D77E5" w:rsidRDefault="001D77E5" w:rsidP="001D77E5">
      <w:pPr>
        <w:pStyle w:val="Listavistosa-nfasis1"/>
        <w:numPr>
          <w:ilvl w:val="1"/>
          <w:numId w:val="42"/>
        </w:numPr>
        <w:spacing w:after="200" w:line="276" w:lineRule="auto"/>
        <w:ind w:left="1080"/>
        <w:contextualSpacing/>
        <w:rPr>
          <w:sz w:val="20"/>
          <w:lang w:val="en-US"/>
        </w:rPr>
      </w:pPr>
      <w:r w:rsidRPr="004601BE">
        <w:rPr>
          <w:sz w:val="20"/>
          <w:lang w:val="en-US"/>
        </w:rPr>
        <w:t>Statistical accuracy assessment based on robust approaches and best practices</w:t>
      </w:r>
    </w:p>
    <w:p w:rsidR="001D77E5" w:rsidRPr="004601BE" w:rsidRDefault="001D77E5" w:rsidP="001D77E5">
      <w:pPr>
        <w:pStyle w:val="Listavistosa-nfasis1"/>
        <w:spacing w:after="200" w:line="276" w:lineRule="auto"/>
        <w:ind w:left="1080"/>
        <w:contextualSpacing/>
        <w:rPr>
          <w:sz w:val="20"/>
          <w:lang w:val="en-US"/>
        </w:rPr>
      </w:pPr>
    </w:p>
    <w:p w:rsidR="001D77E5" w:rsidRPr="004601BE" w:rsidRDefault="001D77E5" w:rsidP="001D77E5">
      <w:pPr>
        <w:pStyle w:val="Listavistosa-nfasis1"/>
        <w:numPr>
          <w:ilvl w:val="0"/>
          <w:numId w:val="42"/>
        </w:numPr>
        <w:spacing w:after="200" w:line="276" w:lineRule="auto"/>
        <w:ind w:left="360"/>
        <w:contextualSpacing/>
        <w:rPr>
          <w:sz w:val="20"/>
          <w:lang w:val="en-US"/>
        </w:rPr>
      </w:pPr>
      <w:r w:rsidRPr="004601BE">
        <w:rPr>
          <w:sz w:val="20"/>
          <w:lang w:val="en-US"/>
        </w:rPr>
        <w:t>Benchmark forest map (and updates) using synergy of optical and SAR data, i.e. on request from national demonstrators and beyond</w:t>
      </w:r>
    </w:p>
    <w:p w:rsidR="001D77E5" w:rsidRDefault="001D77E5" w:rsidP="001D77E5">
      <w:pPr>
        <w:pStyle w:val="Listavistosa-nfasis1"/>
        <w:numPr>
          <w:ilvl w:val="1"/>
          <w:numId w:val="42"/>
        </w:numPr>
        <w:spacing w:after="200" w:line="276" w:lineRule="auto"/>
        <w:ind w:left="1080"/>
        <w:contextualSpacing/>
        <w:rPr>
          <w:sz w:val="20"/>
          <w:lang w:val="en-US"/>
        </w:rPr>
      </w:pPr>
      <w:r w:rsidRPr="004601BE">
        <w:rPr>
          <w:sz w:val="20"/>
          <w:lang w:val="en-US"/>
        </w:rPr>
        <w:t>Statistical accuracy assessment based on robust approaches and best practices</w:t>
      </w:r>
    </w:p>
    <w:p w:rsidR="001D77E5" w:rsidRPr="004601BE" w:rsidRDefault="001D77E5" w:rsidP="001D77E5">
      <w:pPr>
        <w:pStyle w:val="Listavistosa-nfasis1"/>
        <w:spacing w:after="200" w:line="276" w:lineRule="auto"/>
        <w:ind w:left="1080"/>
        <w:contextualSpacing/>
        <w:rPr>
          <w:sz w:val="20"/>
          <w:lang w:val="en-US"/>
        </w:rPr>
      </w:pPr>
    </w:p>
    <w:p w:rsidR="001D77E5" w:rsidRPr="004601BE" w:rsidRDefault="001D77E5" w:rsidP="001D77E5">
      <w:pPr>
        <w:pStyle w:val="Listavistosa-nfasis1"/>
        <w:numPr>
          <w:ilvl w:val="0"/>
          <w:numId w:val="42"/>
        </w:numPr>
        <w:spacing w:after="200" w:line="276" w:lineRule="auto"/>
        <w:ind w:left="360"/>
        <w:contextualSpacing/>
        <w:rPr>
          <w:sz w:val="20"/>
          <w:lang w:val="en-US"/>
        </w:rPr>
      </w:pPr>
      <w:r w:rsidRPr="004601BE">
        <w:rPr>
          <w:sz w:val="20"/>
          <w:lang w:val="en-US"/>
        </w:rPr>
        <w:t>Constantly improving best practice guideline on how to use existing space assets for forest carbon tracking supporting MRV purposes based on experiences from demonstrations</w:t>
      </w:r>
    </w:p>
    <w:p w:rsidR="001D77E5" w:rsidRDefault="001D77E5" w:rsidP="001D77E5">
      <w:pPr>
        <w:pStyle w:val="Textoindependiente2"/>
        <w:spacing w:before="120"/>
        <w:rPr>
          <w:sz w:val="20"/>
          <w:lang w:val="en-GB"/>
        </w:rPr>
      </w:pPr>
      <w:r>
        <w:rPr>
          <w:sz w:val="20"/>
          <w:lang w:val="en-GB"/>
        </w:rPr>
        <w:t>It was noted that this is rather different from the existing document outline. Leif Kastdalen confirmed that he was willing to take on the coordination of development of this document. Per-Erik confirmed that he would aim to provide funding for an intensive writing meeting involving the key technical experts from GOFC-GOLD, WHRC etc. Leif subsequently circulated a plan of action including contributions from GOFC-GOLD (Curtis, Martin), WHRC (Josef), Wageningen (Dirk), FAO (Erik), and CSIRO (Peter, as follows:</w:t>
      </w:r>
    </w:p>
    <w:p w:rsidR="001D77E5" w:rsidRDefault="00194CDC" w:rsidP="001D77E5">
      <w:pPr>
        <w:pStyle w:val="Textoindependiente2"/>
        <w:spacing w:before="120"/>
        <w:jc w:val="center"/>
        <w:rPr>
          <w:sz w:val="20"/>
          <w:lang w:val="en-GB"/>
        </w:rPr>
      </w:pPr>
      <w:r>
        <w:rPr>
          <w:noProof/>
          <w:sz w:val="20"/>
        </w:rPr>
        <w:drawing>
          <wp:inline distT="0" distB="0" distL="0" distR="0">
            <wp:extent cx="4658995" cy="1437005"/>
            <wp:effectExtent l="1905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658995" cy="1437005"/>
                    </a:xfrm>
                    <a:prstGeom prst="rect">
                      <a:avLst/>
                    </a:prstGeom>
                    <a:noFill/>
                    <a:ln w="9525">
                      <a:noFill/>
                      <a:miter lim="800000"/>
                      <a:headEnd/>
                      <a:tailEnd/>
                    </a:ln>
                  </pic:spPr>
                </pic:pic>
              </a:graphicData>
            </a:graphic>
          </wp:inline>
        </w:drawing>
      </w:r>
    </w:p>
    <w:p w:rsidR="001D77E5" w:rsidRDefault="001D77E5" w:rsidP="001D77E5">
      <w:pPr>
        <w:pStyle w:val="Textoindependiente2"/>
        <w:spacing w:before="120"/>
        <w:rPr>
          <w:sz w:val="20"/>
          <w:lang w:val="en-GB"/>
        </w:rPr>
      </w:pPr>
    </w:p>
    <w:p w:rsidR="001D77E5" w:rsidRPr="004601BE" w:rsidRDefault="001D77E5" w:rsidP="001D77E5">
      <w:pPr>
        <w:spacing w:before="120"/>
        <w:rPr>
          <w:b/>
          <w:color w:val="000090"/>
          <w:sz w:val="22"/>
          <w:szCs w:val="22"/>
          <w:lang w:val="en-GB"/>
        </w:rPr>
      </w:pPr>
      <w:r>
        <w:rPr>
          <w:b/>
          <w:color w:val="000090"/>
          <w:sz w:val="22"/>
          <w:szCs w:val="22"/>
          <w:lang w:val="en-GB"/>
        </w:rPr>
        <w:t>2009 GEO</w:t>
      </w:r>
      <w:r w:rsidRPr="004601BE">
        <w:rPr>
          <w:b/>
          <w:color w:val="000090"/>
          <w:sz w:val="22"/>
          <w:szCs w:val="22"/>
          <w:lang w:val="en-GB"/>
        </w:rPr>
        <w:t xml:space="preserve"> FCT Dataset </w:t>
      </w:r>
      <w:r>
        <w:rPr>
          <w:b/>
          <w:color w:val="000090"/>
          <w:sz w:val="22"/>
          <w:szCs w:val="22"/>
          <w:lang w:val="en-GB"/>
        </w:rPr>
        <w:t>Processing Commitments</w:t>
      </w:r>
    </w:p>
    <w:p w:rsidR="001D77E5" w:rsidRDefault="001D77E5" w:rsidP="001D77E5">
      <w:pPr>
        <w:pStyle w:val="Textoindependiente2"/>
        <w:spacing w:before="120"/>
        <w:rPr>
          <w:sz w:val="20"/>
          <w:lang w:val="en-GB"/>
        </w:rPr>
      </w:pPr>
      <w:r>
        <w:rPr>
          <w:sz w:val="20"/>
          <w:lang w:val="en-GB"/>
        </w:rPr>
        <w:t>Giovanni Rum the splinter group progress as follows:</w:t>
      </w:r>
    </w:p>
    <w:p w:rsidR="001D77E5" w:rsidRPr="00486B89" w:rsidRDefault="001D77E5" w:rsidP="001D77E5">
      <w:pPr>
        <w:pStyle w:val="Textoindependiente2"/>
        <w:spacing w:before="120"/>
        <w:rPr>
          <w:color w:val="FF0000"/>
          <w:sz w:val="20"/>
          <w:lang w:val="en-GB"/>
        </w:rPr>
      </w:pPr>
      <w:r w:rsidRPr="00486B89">
        <w:rPr>
          <w:color w:val="FF0000"/>
          <w:sz w:val="20"/>
          <w:lang w:val="en-GB"/>
        </w:rPr>
        <w:t>NEED TO SEE THE MATRIX</w:t>
      </w:r>
    </w:p>
    <w:p w:rsidR="001D77E5" w:rsidRDefault="001D77E5" w:rsidP="001D77E5">
      <w:pPr>
        <w:pStyle w:val="Textoindependiente2"/>
        <w:spacing w:before="120"/>
        <w:rPr>
          <w:sz w:val="20"/>
          <w:lang w:val="en-GB"/>
        </w:rPr>
      </w:pPr>
    </w:p>
    <w:p w:rsidR="001D77E5" w:rsidRPr="008F0627" w:rsidRDefault="001D77E5" w:rsidP="001D77E5">
      <w:pPr>
        <w:pStyle w:val="Textoindependiente2"/>
        <w:spacing w:before="120"/>
        <w:rPr>
          <w:b/>
          <w:sz w:val="20"/>
          <w:lang w:val="en-GB"/>
        </w:rPr>
      </w:pPr>
      <w:r w:rsidRPr="008F0627">
        <w:rPr>
          <w:b/>
          <w:sz w:val="20"/>
          <w:lang w:val="en-GB"/>
        </w:rPr>
        <w:t>Giovanni summed up on the matrix of commitments and will provide a note on processing responsibilities  by 30</w:t>
      </w:r>
      <w:r w:rsidRPr="008F0627">
        <w:rPr>
          <w:b/>
          <w:sz w:val="20"/>
          <w:vertAlign w:val="superscript"/>
          <w:lang w:val="en-GB"/>
        </w:rPr>
        <w:t>th</w:t>
      </w:r>
      <w:r w:rsidRPr="008F0627">
        <w:rPr>
          <w:b/>
          <w:sz w:val="20"/>
          <w:lang w:val="en-GB"/>
        </w:rPr>
        <w:t xml:space="preserve"> October</w:t>
      </w:r>
      <w:r>
        <w:rPr>
          <w:b/>
          <w:sz w:val="20"/>
          <w:lang w:val="en-GB"/>
        </w:rPr>
        <w:t xml:space="preserve"> for review by the task participants.</w:t>
      </w:r>
    </w:p>
    <w:p w:rsidR="001D77E5" w:rsidRDefault="001D77E5" w:rsidP="001D77E5">
      <w:pPr>
        <w:pStyle w:val="Textoindependiente2"/>
        <w:spacing w:before="120"/>
        <w:rPr>
          <w:sz w:val="20"/>
          <w:lang w:val="en-GB"/>
        </w:rPr>
      </w:pPr>
    </w:p>
    <w:p w:rsidR="001D77E5" w:rsidRPr="004601BE" w:rsidRDefault="001D77E5" w:rsidP="001D77E5">
      <w:pPr>
        <w:spacing w:before="120"/>
        <w:rPr>
          <w:b/>
          <w:color w:val="000090"/>
          <w:sz w:val="22"/>
          <w:szCs w:val="22"/>
          <w:lang w:val="en-GB"/>
        </w:rPr>
      </w:pPr>
      <w:r>
        <w:rPr>
          <w:b/>
          <w:color w:val="000090"/>
          <w:sz w:val="22"/>
          <w:szCs w:val="22"/>
          <w:lang w:val="en-GB"/>
        </w:rPr>
        <w:t>Validation site activities</w:t>
      </w:r>
    </w:p>
    <w:p w:rsidR="001D77E5" w:rsidRDefault="001D77E5" w:rsidP="001D77E5">
      <w:pPr>
        <w:pStyle w:val="Textoindependiente2"/>
        <w:spacing w:before="120"/>
        <w:rPr>
          <w:sz w:val="20"/>
          <w:lang w:val="en-GB"/>
        </w:rPr>
      </w:pPr>
      <w:r>
        <w:rPr>
          <w:sz w:val="20"/>
          <w:lang w:val="en-GB"/>
        </w:rPr>
        <w:t>Michael Brady summarised the splinter group progress as follows:</w:t>
      </w:r>
    </w:p>
    <w:p w:rsidR="001D77E5" w:rsidRDefault="001D77E5" w:rsidP="001D77E5">
      <w:pPr>
        <w:numPr>
          <w:ilvl w:val="0"/>
          <w:numId w:val="1"/>
        </w:numPr>
        <w:spacing w:before="120"/>
        <w:ind w:left="357" w:hanging="357"/>
        <w:rPr>
          <w:szCs w:val="22"/>
          <w:lang w:val="en-GB"/>
        </w:rPr>
      </w:pPr>
      <w:r w:rsidRPr="00486B89">
        <w:rPr>
          <w:szCs w:val="22"/>
          <w:lang w:val="en-GB"/>
        </w:rPr>
        <w:t xml:space="preserve">The term Verification Site needs further definition - concern that it implies sufficiency for national level coverage; we need </w:t>
      </w:r>
      <w:r>
        <w:rPr>
          <w:szCs w:val="22"/>
          <w:lang w:val="en-GB"/>
        </w:rPr>
        <w:t>t</w:t>
      </w:r>
      <w:r w:rsidRPr="00486B89">
        <w:rPr>
          <w:szCs w:val="22"/>
          <w:lang w:val="en-GB"/>
        </w:rPr>
        <w:t>o convey multi purpose nature of sites (activity data &amp; CBM)</w:t>
      </w:r>
      <w:r>
        <w:rPr>
          <w:szCs w:val="22"/>
          <w:lang w:val="en-GB"/>
        </w:rPr>
        <w:t>, including:</w:t>
      </w:r>
    </w:p>
    <w:p w:rsidR="001D77E5" w:rsidRDefault="001D77E5" w:rsidP="001D77E5">
      <w:pPr>
        <w:numPr>
          <w:ilvl w:val="1"/>
          <w:numId w:val="1"/>
        </w:numPr>
        <w:spacing w:before="120"/>
        <w:rPr>
          <w:szCs w:val="22"/>
          <w:lang w:val="en-GB"/>
        </w:rPr>
      </w:pPr>
      <w:r w:rsidRPr="00486B89">
        <w:rPr>
          <w:szCs w:val="22"/>
          <w:lang w:val="en-GB"/>
        </w:rPr>
        <w:t>Demonstrate verification information needs and activities for RS forest product (activity data)</w:t>
      </w:r>
    </w:p>
    <w:p w:rsidR="001D77E5" w:rsidRPr="00486B89" w:rsidRDefault="001D77E5" w:rsidP="001D77E5">
      <w:pPr>
        <w:numPr>
          <w:ilvl w:val="1"/>
          <w:numId w:val="1"/>
        </w:numPr>
        <w:spacing w:before="120"/>
        <w:rPr>
          <w:szCs w:val="22"/>
          <w:lang w:val="en-GB"/>
        </w:rPr>
      </w:pPr>
      <w:r w:rsidRPr="00486B89">
        <w:rPr>
          <w:szCs w:val="22"/>
          <w:lang w:val="en-GB"/>
        </w:rPr>
        <w:t>Demonstrate CalVal information needs and parameterization for carbon modelling (stocks and fluxes)</w:t>
      </w:r>
    </w:p>
    <w:p w:rsidR="001D77E5" w:rsidRDefault="001D77E5" w:rsidP="001D77E5">
      <w:pPr>
        <w:numPr>
          <w:ilvl w:val="0"/>
          <w:numId w:val="1"/>
        </w:numPr>
        <w:spacing w:before="120"/>
        <w:ind w:left="357" w:hanging="357"/>
        <w:rPr>
          <w:b/>
          <w:szCs w:val="22"/>
          <w:lang w:val="en-GB"/>
        </w:rPr>
      </w:pPr>
      <w:r w:rsidRPr="00D80F76">
        <w:rPr>
          <w:b/>
          <w:szCs w:val="22"/>
          <w:lang w:val="en-GB"/>
        </w:rPr>
        <w:t xml:space="preserve">Full contact details for each of the current NDs </w:t>
      </w:r>
      <w:r>
        <w:rPr>
          <w:b/>
          <w:szCs w:val="22"/>
          <w:lang w:val="en-GB"/>
        </w:rPr>
        <w:t>are being</w:t>
      </w:r>
      <w:r w:rsidRPr="00D80F76">
        <w:rPr>
          <w:b/>
          <w:szCs w:val="22"/>
          <w:lang w:val="en-GB"/>
        </w:rPr>
        <w:t xml:space="preserve"> c</w:t>
      </w:r>
      <w:r>
        <w:rPr>
          <w:b/>
          <w:szCs w:val="22"/>
          <w:lang w:val="en-GB"/>
        </w:rPr>
        <w:t>ompiled. Michael will circulate (end October);</w:t>
      </w:r>
    </w:p>
    <w:p w:rsidR="001D77E5" w:rsidRDefault="001D77E5" w:rsidP="001D77E5">
      <w:pPr>
        <w:numPr>
          <w:ilvl w:val="0"/>
          <w:numId w:val="1"/>
        </w:numPr>
        <w:spacing w:before="120"/>
        <w:ind w:left="357" w:hanging="357"/>
        <w:rPr>
          <w:b/>
          <w:szCs w:val="22"/>
          <w:lang w:val="en-GB"/>
        </w:rPr>
      </w:pPr>
      <w:r>
        <w:rPr>
          <w:b/>
          <w:szCs w:val="22"/>
          <w:lang w:val="en-GB"/>
        </w:rPr>
        <w:t>A template is being prepared to gather ND VS descriptions. Michael will circulate and coordinate development of a complete set in cooperation with the ND PoCs (end December); Evie will look after adding descriptive texts and images for the VS in the portal ahead of GEO-VI;</w:t>
      </w:r>
    </w:p>
    <w:p w:rsidR="001D77E5" w:rsidRDefault="001D77E5" w:rsidP="001D77E5">
      <w:pPr>
        <w:numPr>
          <w:ilvl w:val="0"/>
          <w:numId w:val="1"/>
        </w:numPr>
        <w:spacing w:before="120"/>
        <w:ind w:left="357" w:hanging="357"/>
        <w:rPr>
          <w:b/>
          <w:szCs w:val="22"/>
          <w:lang w:val="en-GB"/>
        </w:rPr>
      </w:pPr>
      <w:r>
        <w:rPr>
          <w:b/>
          <w:szCs w:val="22"/>
          <w:lang w:val="en-GB"/>
        </w:rPr>
        <w:t>Michael will circulate the Presentation he has prepared in support of ND orientation to ND PoCs (end October); the ND Guidance document will follow later and Michael will coordinate its conclusion and distribution to current and candidate NDs (end December);</w:t>
      </w:r>
    </w:p>
    <w:p w:rsidR="001D77E5" w:rsidRDefault="001D77E5" w:rsidP="001D77E5">
      <w:pPr>
        <w:numPr>
          <w:ilvl w:val="0"/>
          <w:numId w:val="1"/>
        </w:numPr>
        <w:spacing w:before="120"/>
        <w:ind w:left="357" w:hanging="357"/>
        <w:rPr>
          <w:b/>
          <w:szCs w:val="22"/>
          <w:lang w:val="en-GB"/>
        </w:rPr>
      </w:pPr>
      <w:r>
        <w:rPr>
          <w:b/>
          <w:szCs w:val="22"/>
          <w:lang w:val="en-GB"/>
        </w:rPr>
        <w:t>The Task should seek written confirmation from each ND confirming support of the relevant government agency (as Tanzania has done).</w:t>
      </w:r>
    </w:p>
    <w:p w:rsidR="001D77E5" w:rsidRPr="00A821B5" w:rsidRDefault="001D77E5" w:rsidP="001D77E5">
      <w:pPr>
        <w:spacing w:before="120"/>
        <w:rPr>
          <w:szCs w:val="22"/>
          <w:lang w:val="en-GB"/>
        </w:rPr>
      </w:pPr>
      <w:r w:rsidRPr="00A821B5">
        <w:rPr>
          <w:szCs w:val="22"/>
          <w:lang w:val="en-GB"/>
        </w:rPr>
        <w:t>Current state of the ND PoCs was shown</w:t>
      </w:r>
      <w:r>
        <w:rPr>
          <w:szCs w:val="22"/>
          <w:lang w:val="en-GB"/>
        </w:rPr>
        <w:t xml:space="preserve"> (with responsible FCT personnel)</w:t>
      </w:r>
      <w:r w:rsidRPr="00A821B5">
        <w:rPr>
          <w:szCs w:val="22"/>
          <w:lang w:val="en-GB"/>
        </w:rPr>
        <w:t>:</w:t>
      </w:r>
    </w:p>
    <w:p w:rsidR="001D77E5" w:rsidRPr="00A94222" w:rsidRDefault="00194CDC" w:rsidP="001D77E5">
      <w:pPr>
        <w:spacing w:before="120"/>
        <w:rPr>
          <w:b/>
          <w:szCs w:val="22"/>
          <w:lang w:val="en-GB"/>
        </w:rPr>
      </w:pPr>
      <w:r>
        <w:rPr>
          <w:b/>
          <w:noProof/>
          <w:szCs w:val="22"/>
        </w:rPr>
        <w:drawing>
          <wp:inline distT="0" distB="0" distL="0" distR="0">
            <wp:extent cx="2656205" cy="108331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656205" cy="1083310"/>
                    </a:xfrm>
                    <a:prstGeom prst="rect">
                      <a:avLst/>
                    </a:prstGeom>
                    <a:noFill/>
                    <a:ln w="9525">
                      <a:noFill/>
                      <a:miter lim="800000"/>
                      <a:headEnd/>
                      <a:tailEnd/>
                    </a:ln>
                  </pic:spPr>
                </pic:pic>
              </a:graphicData>
            </a:graphic>
          </wp:inline>
        </w:drawing>
      </w:r>
    </w:p>
    <w:p w:rsidR="001D77E5" w:rsidRPr="004601BE" w:rsidRDefault="001D77E5" w:rsidP="001D77E5">
      <w:pPr>
        <w:spacing w:before="120"/>
        <w:rPr>
          <w:b/>
          <w:color w:val="000090"/>
          <w:sz w:val="22"/>
          <w:szCs w:val="22"/>
          <w:lang w:val="en-GB"/>
        </w:rPr>
      </w:pPr>
      <w:r>
        <w:rPr>
          <w:b/>
          <w:color w:val="000090"/>
          <w:sz w:val="22"/>
          <w:szCs w:val="22"/>
          <w:lang w:val="en-GB"/>
        </w:rPr>
        <w:t>2010 CEOS Data Requirements</w:t>
      </w:r>
      <w:r w:rsidRPr="004601BE">
        <w:rPr>
          <w:b/>
          <w:color w:val="000090"/>
          <w:sz w:val="22"/>
          <w:szCs w:val="22"/>
          <w:lang w:val="en-GB"/>
        </w:rPr>
        <w:t xml:space="preserve"> </w:t>
      </w:r>
    </w:p>
    <w:p w:rsidR="001D77E5" w:rsidRDefault="001D77E5" w:rsidP="001D77E5">
      <w:pPr>
        <w:pStyle w:val="Textoindependiente2"/>
        <w:spacing w:before="120"/>
        <w:rPr>
          <w:sz w:val="20"/>
          <w:lang w:val="en-GB"/>
        </w:rPr>
      </w:pPr>
      <w:r>
        <w:rPr>
          <w:sz w:val="20"/>
          <w:lang w:val="en-GB"/>
        </w:rPr>
        <w:t>Frank-Martin Seifert presented the splinter group progress as follows:</w:t>
      </w:r>
    </w:p>
    <w:p w:rsidR="001D77E5" w:rsidRPr="00463311" w:rsidRDefault="001D77E5" w:rsidP="001D77E5">
      <w:pPr>
        <w:numPr>
          <w:ilvl w:val="0"/>
          <w:numId w:val="1"/>
        </w:numPr>
        <w:spacing w:before="120"/>
        <w:ind w:left="357" w:hanging="357"/>
        <w:rPr>
          <w:b/>
          <w:szCs w:val="22"/>
          <w:lang w:val="en-GB"/>
        </w:rPr>
      </w:pPr>
      <w:r w:rsidRPr="00463311">
        <w:rPr>
          <w:b/>
          <w:lang w:val="en-AU"/>
        </w:rPr>
        <w:t xml:space="preserve">The FCT </w:t>
      </w:r>
      <w:r w:rsidRPr="00463311">
        <w:rPr>
          <w:b/>
          <w:szCs w:val="22"/>
          <w:lang w:val="en-GB"/>
        </w:rPr>
        <w:t>Presentation at CEOS Plenary 3-5 Nov 2009 will be delivered by Per-Erik, with preparation by Ake, Frank Martin, Per-Erik – inputs due 29</w:t>
      </w:r>
      <w:r w:rsidRPr="00463311">
        <w:rPr>
          <w:b/>
          <w:szCs w:val="22"/>
          <w:vertAlign w:val="superscript"/>
          <w:lang w:val="en-GB"/>
        </w:rPr>
        <w:t>th</w:t>
      </w:r>
      <w:r w:rsidRPr="00463311">
        <w:rPr>
          <w:b/>
          <w:szCs w:val="22"/>
          <w:lang w:val="en-GB"/>
        </w:rPr>
        <w:t xml:space="preserve"> October 2009;</w:t>
      </w:r>
    </w:p>
    <w:p w:rsidR="001D77E5" w:rsidRPr="00A94222" w:rsidRDefault="001D77E5" w:rsidP="001D77E5">
      <w:pPr>
        <w:numPr>
          <w:ilvl w:val="0"/>
          <w:numId w:val="1"/>
        </w:numPr>
        <w:spacing w:before="120"/>
        <w:ind w:left="357" w:hanging="357"/>
        <w:rPr>
          <w:b/>
          <w:szCs w:val="22"/>
          <w:lang w:val="en-GB"/>
        </w:rPr>
      </w:pPr>
      <w:r w:rsidRPr="00A94222">
        <w:rPr>
          <w:b/>
          <w:szCs w:val="22"/>
          <w:lang w:val="en-GB"/>
        </w:rPr>
        <w:t>Version 1 of the 2010 CEOS Data Requirements will be prepared by 1</w:t>
      </w:r>
      <w:r w:rsidRPr="00A94222">
        <w:rPr>
          <w:b/>
          <w:szCs w:val="22"/>
          <w:vertAlign w:val="superscript"/>
          <w:lang w:val="en-GB"/>
        </w:rPr>
        <w:t>st</w:t>
      </w:r>
      <w:r w:rsidRPr="00A94222">
        <w:rPr>
          <w:b/>
          <w:szCs w:val="22"/>
          <w:lang w:val="en-GB"/>
        </w:rPr>
        <w:t xml:space="preserve"> December (prior to COP) and V1.1/2.0 by mid-May 2010 after the proposed FCT meeting in March/April;</w:t>
      </w:r>
    </w:p>
    <w:p w:rsidR="001D77E5" w:rsidRDefault="001D77E5" w:rsidP="001D77E5">
      <w:pPr>
        <w:numPr>
          <w:ilvl w:val="0"/>
          <w:numId w:val="1"/>
        </w:numPr>
        <w:spacing w:before="120"/>
        <w:ind w:left="357" w:hanging="357"/>
        <w:rPr>
          <w:szCs w:val="22"/>
          <w:lang w:val="en-GB"/>
        </w:rPr>
      </w:pPr>
      <w:r>
        <w:rPr>
          <w:szCs w:val="22"/>
          <w:lang w:val="en-GB"/>
        </w:rPr>
        <w:t>Frank-Martin will be the document coordinator, with Ake leading the SAR elements and Tom &amp; Frank leading the optical elements;</w:t>
      </w:r>
    </w:p>
    <w:p w:rsidR="001D77E5" w:rsidRDefault="001D77E5" w:rsidP="001D77E5">
      <w:pPr>
        <w:numPr>
          <w:ilvl w:val="0"/>
          <w:numId w:val="1"/>
        </w:numPr>
        <w:spacing w:before="120"/>
        <w:ind w:left="357" w:hanging="357"/>
        <w:rPr>
          <w:szCs w:val="22"/>
          <w:lang w:val="en-GB"/>
        </w:rPr>
      </w:pPr>
      <w:r>
        <w:rPr>
          <w:szCs w:val="22"/>
          <w:lang w:val="en-GB"/>
        </w:rPr>
        <w:t>The strategy for the NDs was summarised as:</w:t>
      </w:r>
    </w:p>
    <w:p w:rsidR="001D77E5" w:rsidRDefault="001D77E5" w:rsidP="001D77E5">
      <w:pPr>
        <w:numPr>
          <w:ilvl w:val="0"/>
          <w:numId w:val="1"/>
        </w:numPr>
        <w:spacing w:before="120"/>
        <w:ind w:left="357" w:hanging="357"/>
        <w:rPr>
          <w:szCs w:val="22"/>
          <w:lang w:val="en-GB"/>
        </w:rPr>
      </w:pPr>
      <w:r w:rsidRPr="004E2470">
        <w:rPr>
          <w:szCs w:val="22"/>
          <w:lang w:val="en-GB"/>
        </w:rPr>
        <w:t>SAR: Jan/Feb 2010 repetition of summer 2009 campaign</w:t>
      </w:r>
      <w:r w:rsidRPr="004E2470">
        <w:rPr>
          <w:szCs w:val="22"/>
          <w:lang w:val="en-GB"/>
        </w:rPr>
        <w:br/>
        <w:t xml:space="preserve">         Jun/Aug 2010 repetition </w:t>
      </w:r>
      <w:r>
        <w:rPr>
          <w:szCs w:val="22"/>
          <w:lang w:val="en-GB"/>
        </w:rPr>
        <w:t>of summer 2009 campaign</w:t>
      </w:r>
      <w:r w:rsidRPr="004E2470">
        <w:rPr>
          <w:szCs w:val="22"/>
          <w:lang w:val="en-GB"/>
        </w:rPr>
        <w:t xml:space="preserve"> amended with lesson learned</w:t>
      </w:r>
    </w:p>
    <w:p w:rsidR="001D77E5" w:rsidRPr="004E2470" w:rsidRDefault="001D77E5" w:rsidP="001D77E5">
      <w:pPr>
        <w:numPr>
          <w:ilvl w:val="0"/>
          <w:numId w:val="1"/>
        </w:numPr>
        <w:spacing w:before="120"/>
        <w:ind w:left="357" w:hanging="357"/>
        <w:rPr>
          <w:szCs w:val="22"/>
          <w:lang w:val="en-GB"/>
        </w:rPr>
      </w:pPr>
      <w:r w:rsidRPr="004E2470">
        <w:rPr>
          <w:szCs w:val="22"/>
          <w:lang w:val="en-GB"/>
        </w:rPr>
        <w:t>Optical: refinement of sensor requirements</w:t>
      </w:r>
      <w:r>
        <w:rPr>
          <w:szCs w:val="22"/>
          <w:lang w:val="en-GB"/>
        </w:rPr>
        <w:t xml:space="preserve">; </w:t>
      </w:r>
      <w:r w:rsidRPr="004E2470">
        <w:rPr>
          <w:szCs w:val="22"/>
          <w:lang w:val="en-GB"/>
        </w:rPr>
        <w:t xml:space="preserve">preference Jan/Feb – but window open until Oct </w:t>
      </w:r>
      <w:r w:rsidRPr="004E2470">
        <w:rPr>
          <w:szCs w:val="22"/>
          <w:lang w:val="en-GB"/>
        </w:rPr>
        <w:tab/>
      </w:r>
      <w:r w:rsidRPr="004E2470">
        <w:rPr>
          <w:szCs w:val="22"/>
          <w:lang w:val="en-GB"/>
        </w:rPr>
        <w:tab/>
        <w:t>2010 (Nov/Dec for gap filling) for one cloud free</w:t>
      </w:r>
      <w:r>
        <w:rPr>
          <w:szCs w:val="22"/>
          <w:lang w:val="en-GB"/>
        </w:rPr>
        <w:t xml:space="preserve"> </w:t>
      </w:r>
      <w:r w:rsidRPr="004E2470">
        <w:rPr>
          <w:szCs w:val="22"/>
          <w:lang w:val="en-GB"/>
        </w:rPr>
        <w:t>composite</w:t>
      </w:r>
      <w:r>
        <w:rPr>
          <w:szCs w:val="22"/>
          <w:lang w:val="en-GB"/>
        </w:rPr>
        <w:t>;</w:t>
      </w:r>
    </w:p>
    <w:p w:rsidR="001D77E5" w:rsidRDefault="001D77E5" w:rsidP="001D77E5">
      <w:pPr>
        <w:numPr>
          <w:ilvl w:val="0"/>
          <w:numId w:val="1"/>
        </w:numPr>
        <w:spacing w:before="120"/>
        <w:ind w:left="357" w:hanging="357"/>
        <w:rPr>
          <w:szCs w:val="22"/>
          <w:lang w:val="en-GB"/>
        </w:rPr>
      </w:pPr>
      <w:r w:rsidRPr="004E2470">
        <w:rPr>
          <w:szCs w:val="22"/>
          <w:lang w:val="en-GB"/>
        </w:rPr>
        <w:t xml:space="preserve">FCT should be </w:t>
      </w:r>
      <w:r>
        <w:rPr>
          <w:szCs w:val="22"/>
          <w:lang w:val="en-GB"/>
        </w:rPr>
        <w:t>c</w:t>
      </w:r>
      <w:r w:rsidRPr="004E2470">
        <w:rPr>
          <w:szCs w:val="22"/>
          <w:lang w:val="en-GB"/>
        </w:rPr>
        <w:t xml:space="preserve">onservative with </w:t>
      </w:r>
      <w:r>
        <w:rPr>
          <w:szCs w:val="22"/>
          <w:lang w:val="en-GB"/>
        </w:rPr>
        <w:t xml:space="preserve">addition of new </w:t>
      </w:r>
      <w:r w:rsidRPr="004E2470">
        <w:rPr>
          <w:szCs w:val="22"/>
          <w:lang w:val="en-GB"/>
        </w:rPr>
        <w:t>ND</w:t>
      </w:r>
      <w:r>
        <w:rPr>
          <w:szCs w:val="22"/>
          <w:lang w:val="en-GB"/>
        </w:rPr>
        <w:t>s</w:t>
      </w:r>
      <w:r w:rsidRPr="004E2470">
        <w:rPr>
          <w:szCs w:val="22"/>
          <w:lang w:val="en-GB"/>
        </w:rPr>
        <w:t xml:space="preserve"> (after Data Summit, not for Winter 2009/10)</w:t>
      </w:r>
      <w:r>
        <w:rPr>
          <w:szCs w:val="22"/>
          <w:lang w:val="en-GB"/>
        </w:rPr>
        <w:t xml:space="preserve">; </w:t>
      </w:r>
      <w:r w:rsidRPr="00B6063B">
        <w:rPr>
          <w:b/>
          <w:szCs w:val="22"/>
          <w:lang w:val="en-GB"/>
        </w:rPr>
        <w:t>co-leads are asked to nominate candidates for new NDs in 2010 – by 20 November 2009;</w:t>
      </w:r>
    </w:p>
    <w:p w:rsidR="001D77E5" w:rsidRPr="00B6063B" w:rsidRDefault="001D77E5" w:rsidP="001D77E5">
      <w:pPr>
        <w:numPr>
          <w:ilvl w:val="0"/>
          <w:numId w:val="1"/>
        </w:numPr>
        <w:spacing w:before="120"/>
        <w:ind w:left="357" w:hanging="357"/>
        <w:rPr>
          <w:b/>
          <w:szCs w:val="22"/>
          <w:lang w:val="en-GB"/>
        </w:rPr>
      </w:pPr>
      <w:r w:rsidRPr="00B6063B">
        <w:rPr>
          <w:b/>
          <w:szCs w:val="22"/>
          <w:lang w:val="en-GB"/>
        </w:rPr>
        <w:t xml:space="preserve">On the selection of priority verification sites: </w:t>
      </w:r>
      <w:r w:rsidRPr="00B6063B">
        <w:rPr>
          <w:b/>
        </w:rPr>
        <w:t>Frank Martin, Ake, Dirk, Josef, Per-Erik, and Alex are asked to support inputs by 29</w:t>
      </w:r>
      <w:r w:rsidRPr="00B6063B">
        <w:rPr>
          <w:b/>
          <w:vertAlign w:val="superscript"/>
        </w:rPr>
        <w:t>th</w:t>
      </w:r>
      <w:r w:rsidRPr="00B6063B">
        <w:rPr>
          <w:b/>
        </w:rPr>
        <w:t xml:space="preserve"> October on the selection of 10 priority sites (from the 30)</w:t>
      </w:r>
      <w:r>
        <w:rPr>
          <w:b/>
        </w:rPr>
        <w:t xml:space="preserve"> f</w:t>
      </w:r>
      <w:r w:rsidRPr="00B6063B">
        <w:rPr>
          <w:b/>
        </w:rPr>
        <w:t>or which processing results should be guaranteed for April 2010 and availability of ground truth data is confirmed;</w:t>
      </w:r>
    </w:p>
    <w:p w:rsidR="001D77E5" w:rsidRPr="00D22CD4" w:rsidRDefault="001D77E5" w:rsidP="001D77E5">
      <w:pPr>
        <w:numPr>
          <w:ilvl w:val="0"/>
          <w:numId w:val="1"/>
        </w:numPr>
        <w:spacing w:before="120"/>
        <w:ind w:left="357" w:hanging="357"/>
        <w:rPr>
          <w:b/>
          <w:lang w:val="en-GB"/>
        </w:rPr>
      </w:pPr>
      <w:r w:rsidRPr="000F4337">
        <w:rPr>
          <w:b/>
          <w:szCs w:val="22"/>
          <w:lang w:val="en-GB"/>
        </w:rPr>
        <w:t>CEOS</w:t>
      </w:r>
      <w:r w:rsidRPr="00D22CD4">
        <w:rPr>
          <w:b/>
        </w:rPr>
        <w:t xml:space="preserve"> agencies will be asked to investigate the archives for full tropical belt coverage for 1990, 1995, 2000 (+/- 1 year) and annually from 2005 onwards; Frank Martin will coordinate development of a </w:t>
      </w:r>
      <w:r w:rsidRPr="00D22CD4">
        <w:rPr>
          <w:b/>
          <w:lang w:val="en-GB"/>
        </w:rPr>
        <w:t xml:space="preserve">spreadsheet with corner coordinates of scenes </w:t>
      </w:r>
      <w:r>
        <w:rPr>
          <w:b/>
          <w:lang w:val="en-GB"/>
        </w:rPr>
        <w:t xml:space="preserve">from CEOS agencies </w:t>
      </w:r>
      <w:r w:rsidRPr="00D22CD4">
        <w:rPr>
          <w:b/>
          <w:lang w:val="en-GB"/>
        </w:rPr>
        <w:t>by 31 March 2010 (</w:t>
      </w:r>
      <w:r>
        <w:rPr>
          <w:b/>
          <w:lang w:val="en-GB"/>
        </w:rPr>
        <w:t xml:space="preserve">for </w:t>
      </w:r>
      <w:r w:rsidRPr="00D22CD4">
        <w:rPr>
          <w:b/>
          <w:lang w:val="en-GB"/>
        </w:rPr>
        <w:t>report at SIT-26);</w:t>
      </w:r>
    </w:p>
    <w:p w:rsidR="001D77E5" w:rsidRDefault="001D77E5" w:rsidP="001D77E5">
      <w:pPr>
        <w:numPr>
          <w:ilvl w:val="0"/>
          <w:numId w:val="1"/>
        </w:numPr>
        <w:spacing w:before="120"/>
        <w:ind w:left="357" w:hanging="357"/>
      </w:pPr>
      <w:r w:rsidRPr="00D22CD4">
        <w:t>The science meeting in April 2010 should address: results over verification sites; interoperability of data sets: Optical – Optical, SAR – SAR, Optical – SAR; long-term acquisition strategy; input to update of “FCT Data Requirement</w:t>
      </w:r>
      <w:r>
        <w:t>s</w:t>
      </w:r>
      <w:r w:rsidRPr="00D22CD4">
        <w:t xml:space="preserve"> 2010” doc</w:t>
      </w:r>
      <w:r>
        <w:t>; Josef is asked to confirm the proposed dates of the FCT science meeting by end October 2009;</w:t>
      </w:r>
    </w:p>
    <w:p w:rsidR="001D77E5" w:rsidRDefault="001D77E5" w:rsidP="001D77E5">
      <w:pPr>
        <w:pStyle w:val="Textoindependiente2"/>
        <w:spacing w:before="120"/>
        <w:rPr>
          <w:sz w:val="20"/>
          <w:lang w:val="en-GB"/>
        </w:rPr>
      </w:pPr>
      <w:r w:rsidRPr="000F4337">
        <w:rPr>
          <w:b/>
          <w:sz w:val="20"/>
          <w:lang w:val="en-GB"/>
        </w:rPr>
        <w:t>Curtis suggested that USGS be requested to increase the frequency of their acquisitions over the verification sites.</w:t>
      </w:r>
      <w:r>
        <w:rPr>
          <w:sz w:val="20"/>
          <w:lang w:val="en-GB"/>
        </w:rPr>
        <w:t xml:space="preserve"> Frank showed the proposed priority sites from the larger list. Per-Erik queried about the radius of the verification sites and Frank agreed to check and revise the data to aim for 20km radius. Simon pointed out that the Borneo sites stray into Malaysian territory.</w:t>
      </w:r>
    </w:p>
    <w:p w:rsidR="001D77E5" w:rsidRDefault="001D77E5" w:rsidP="001D77E5">
      <w:pPr>
        <w:pStyle w:val="Textoindependiente2"/>
        <w:spacing w:before="120"/>
        <w:rPr>
          <w:sz w:val="20"/>
          <w:lang w:val="en-GB"/>
        </w:rPr>
      </w:pPr>
      <w:r>
        <w:rPr>
          <w:sz w:val="20"/>
          <w:lang w:val="en-GB"/>
        </w:rPr>
        <w:t xml:space="preserve">It was agreed that substantial progress towards the 2009 GEO FCT results is essential for the April science meeting. </w:t>
      </w:r>
      <w:r w:rsidRPr="000F4337">
        <w:rPr>
          <w:b/>
          <w:sz w:val="20"/>
          <w:lang w:val="en-GB"/>
        </w:rPr>
        <w:t>Frank suggested that CEOS agencies need to be informed soon as to where to transmit data.</w:t>
      </w:r>
      <w:r>
        <w:rPr>
          <w:sz w:val="20"/>
          <w:lang w:val="en-GB"/>
        </w:rPr>
        <w:t xml:space="preserve"> Josef cautioned against high expectations for results at the proposed April meeting. Alex committed to having a full coverage of SAR and optical data for Tasmania by next April. Alex hoped that he would be able to work with Dirk for Borneo datasets in time for April.</w:t>
      </w:r>
    </w:p>
    <w:p w:rsidR="001D77E5" w:rsidRDefault="001D77E5" w:rsidP="001D77E5">
      <w:pPr>
        <w:pStyle w:val="Textoindependiente2"/>
        <w:spacing w:before="120"/>
        <w:rPr>
          <w:sz w:val="20"/>
          <w:lang w:val="en-GB"/>
        </w:rPr>
      </w:pPr>
      <w:r>
        <w:rPr>
          <w:sz w:val="20"/>
          <w:lang w:val="en-GB"/>
        </w:rPr>
        <w:t xml:space="preserve">Giovanni will circulate the table of processing responsibilities to the parties in the table and ask for comments and issues to be raised. He suggested that he expected by April the processing should be underway and there will be scientific results from the verification sites. And that after that meeting the project should go to production – the 2009 results should not take too long into 2010 to produce. Alex asked whether Norway could fund a European team to handle processing for those NDs where it has a stake. Per-Erik suggested that he needs to discuss with ESA, NSC, JRC and others. Some processing contracts may be required. Martin Herold encouraged synergy with FRASAR efforts. He suggested that it is important to get requests from the ND governments in order to gain official support from donor countries. </w:t>
      </w:r>
    </w:p>
    <w:p w:rsidR="001D77E5" w:rsidRDefault="001D77E5" w:rsidP="001D77E5">
      <w:pPr>
        <w:ind w:left="357"/>
      </w:pPr>
    </w:p>
    <w:p w:rsidR="001D77E5" w:rsidRPr="004601BE" w:rsidRDefault="001D77E5" w:rsidP="001D77E5">
      <w:pPr>
        <w:spacing w:before="120"/>
        <w:rPr>
          <w:b/>
          <w:color w:val="000090"/>
          <w:sz w:val="22"/>
          <w:szCs w:val="22"/>
          <w:lang w:val="en-GB"/>
        </w:rPr>
      </w:pPr>
      <w:r>
        <w:rPr>
          <w:b/>
          <w:color w:val="000090"/>
          <w:sz w:val="22"/>
          <w:szCs w:val="22"/>
          <w:lang w:val="en-GB"/>
        </w:rPr>
        <w:t xml:space="preserve">GEO FCT Portal </w:t>
      </w:r>
    </w:p>
    <w:p w:rsidR="001D77E5" w:rsidRPr="001C23B7" w:rsidRDefault="001D77E5" w:rsidP="001D77E5">
      <w:pPr>
        <w:pStyle w:val="Textoindependiente2"/>
        <w:spacing w:before="120"/>
        <w:rPr>
          <w:sz w:val="20"/>
          <w:lang w:val="en-GB"/>
        </w:rPr>
      </w:pPr>
      <w:r>
        <w:rPr>
          <w:sz w:val="20"/>
          <w:lang w:val="en-GB"/>
        </w:rPr>
        <w:t>Simon Ilyushchenko presented the splinter group progress in defining actions as follows:</w:t>
      </w:r>
    </w:p>
    <w:p w:rsidR="001D77E5" w:rsidRPr="001C23B7" w:rsidRDefault="001D77E5" w:rsidP="001D77E5">
      <w:pPr>
        <w:numPr>
          <w:ilvl w:val="0"/>
          <w:numId w:val="1"/>
        </w:numPr>
        <w:spacing w:before="120"/>
        <w:ind w:left="357" w:hanging="357"/>
        <w:rPr>
          <w:b/>
        </w:rPr>
      </w:pPr>
      <w:r w:rsidRPr="001C23B7">
        <w:rPr>
          <w:b/>
        </w:rPr>
        <w:t>Create a script, collect materials for a public-facing tour of portal content (Giovanni, Matthew);</w:t>
      </w:r>
    </w:p>
    <w:p w:rsidR="001D77E5" w:rsidRPr="001C23B7" w:rsidRDefault="001D77E5" w:rsidP="001D77E5">
      <w:pPr>
        <w:numPr>
          <w:ilvl w:val="0"/>
          <w:numId w:val="1"/>
        </w:numPr>
        <w:spacing w:before="120"/>
        <w:ind w:left="357" w:hanging="357"/>
        <w:rPr>
          <w:b/>
        </w:rPr>
      </w:pPr>
      <w:r w:rsidRPr="001C23B7">
        <w:rPr>
          <w:b/>
        </w:rPr>
        <w:t>Provide missing satellite metadata (Frank Martin);</w:t>
      </w:r>
    </w:p>
    <w:p w:rsidR="001D77E5" w:rsidRPr="001C23B7" w:rsidRDefault="001D77E5" w:rsidP="001D77E5">
      <w:pPr>
        <w:numPr>
          <w:ilvl w:val="0"/>
          <w:numId w:val="1"/>
        </w:numPr>
        <w:spacing w:before="120"/>
        <w:ind w:left="357" w:hanging="357"/>
        <w:rPr>
          <w:b/>
        </w:rPr>
      </w:pPr>
      <w:r w:rsidRPr="001C23B7">
        <w:rPr>
          <w:b/>
        </w:rPr>
        <w:t>Confirm logo size/placement (Ake, Tom, Giovanni, Michael Brady);</w:t>
      </w:r>
    </w:p>
    <w:p w:rsidR="001D77E5" w:rsidRPr="001C23B7" w:rsidRDefault="001D77E5" w:rsidP="001D77E5">
      <w:pPr>
        <w:numPr>
          <w:ilvl w:val="0"/>
          <w:numId w:val="1"/>
        </w:numPr>
        <w:spacing w:before="120"/>
        <w:ind w:left="357" w:hanging="357"/>
        <w:rPr>
          <w:b/>
        </w:rPr>
      </w:pPr>
      <w:r w:rsidRPr="001C23B7">
        <w:rPr>
          <w:b/>
        </w:rPr>
        <w:t>Clarify Borneo site placement (Frank Martin, Dirk);</w:t>
      </w:r>
    </w:p>
    <w:p w:rsidR="001D77E5" w:rsidRPr="001C23B7" w:rsidRDefault="001D77E5" w:rsidP="001D77E5">
      <w:pPr>
        <w:numPr>
          <w:ilvl w:val="0"/>
          <w:numId w:val="1"/>
        </w:numPr>
        <w:spacing w:before="120"/>
        <w:ind w:left="357" w:hanging="357"/>
        <w:rPr>
          <w:b/>
        </w:rPr>
      </w:pPr>
      <w:r w:rsidRPr="001C23B7">
        <w:rPr>
          <w:b/>
        </w:rPr>
        <w:t>Clarify Tasmania site coordinate mismatch (Alex);</w:t>
      </w:r>
    </w:p>
    <w:p w:rsidR="001D77E5" w:rsidRPr="001C23B7" w:rsidRDefault="001D77E5" w:rsidP="001D77E5">
      <w:pPr>
        <w:numPr>
          <w:ilvl w:val="0"/>
          <w:numId w:val="1"/>
        </w:numPr>
        <w:spacing w:before="120"/>
        <w:ind w:left="357" w:hanging="357"/>
        <w:rPr>
          <w:b/>
        </w:rPr>
      </w:pPr>
      <w:r w:rsidRPr="001C23B7">
        <w:rPr>
          <w:b/>
        </w:rPr>
        <w:t>Better interface with USGS website: fetch orbit/row metadata, use bulk downloader (Simon, Tom Holm);</w:t>
      </w:r>
    </w:p>
    <w:p w:rsidR="001D77E5" w:rsidRPr="001C23B7" w:rsidRDefault="001D77E5" w:rsidP="001D77E5">
      <w:pPr>
        <w:numPr>
          <w:ilvl w:val="0"/>
          <w:numId w:val="1"/>
        </w:numPr>
        <w:spacing w:before="120"/>
        <w:ind w:left="357" w:hanging="357"/>
        <w:rPr>
          <w:b/>
        </w:rPr>
      </w:pPr>
      <w:r w:rsidRPr="001C23B7">
        <w:rPr>
          <w:b/>
        </w:rPr>
        <w:t xml:space="preserve">Provide English translations of Mexico </w:t>
      </w:r>
      <w:r w:rsidRPr="001C23B7">
        <w:rPr>
          <w:b/>
          <w:i/>
        </w:rPr>
        <w:t>in-situ</w:t>
      </w:r>
      <w:r w:rsidRPr="001C23B7">
        <w:rPr>
          <w:b/>
        </w:rPr>
        <w:t xml:space="preserve"> and REDD data (Fernando);</w:t>
      </w:r>
    </w:p>
    <w:p w:rsidR="001D77E5" w:rsidRDefault="001D77E5" w:rsidP="001D77E5">
      <w:pPr>
        <w:numPr>
          <w:ilvl w:val="0"/>
          <w:numId w:val="1"/>
        </w:numPr>
        <w:spacing w:before="120"/>
        <w:ind w:left="357" w:hanging="357"/>
        <w:rPr>
          <w:b/>
        </w:rPr>
      </w:pPr>
      <w:r w:rsidRPr="001C23B7">
        <w:rPr>
          <w:b/>
        </w:rPr>
        <w:t>Expand portal document content, organize workflow (George, Evie);</w:t>
      </w:r>
    </w:p>
    <w:p w:rsidR="001D77E5" w:rsidRPr="001C23B7" w:rsidRDefault="001D77E5" w:rsidP="001D77E5">
      <w:pPr>
        <w:numPr>
          <w:ilvl w:val="0"/>
          <w:numId w:val="1"/>
        </w:numPr>
        <w:spacing w:before="120"/>
        <w:ind w:left="357" w:hanging="357"/>
        <w:rPr>
          <w:b/>
        </w:rPr>
      </w:pPr>
      <w:r w:rsidRPr="001C23B7">
        <w:rPr>
          <w:b/>
        </w:rPr>
        <w:t>Schedule a final phone call a few days before GEO-VI, after which the changes to the portal and visualization should be frozen (George &amp; Simon).</w:t>
      </w:r>
    </w:p>
    <w:p w:rsidR="001D77E5" w:rsidRPr="0083393F" w:rsidRDefault="001D77E5" w:rsidP="001D77E5">
      <w:pPr>
        <w:pStyle w:val="Textoindependiente2"/>
        <w:spacing w:before="120"/>
        <w:rPr>
          <w:sz w:val="20"/>
          <w:lang w:val="en-GB"/>
        </w:rPr>
      </w:pPr>
      <w:hyperlink r:id="rId13" w:history="1">
        <w:r w:rsidRPr="0083393F">
          <w:rPr>
            <w:sz w:val="20"/>
          </w:rPr>
          <w:t>Portal-advisors@geo-fct.org</w:t>
        </w:r>
      </w:hyperlink>
      <w:r w:rsidRPr="0083393F">
        <w:rPr>
          <w:sz w:val="20"/>
          <w:lang w:val="en-GB"/>
        </w:rPr>
        <w:t xml:space="preserve"> has been set up to provide discussion forum on the portal conclusion ahead of the GEO-VI. </w:t>
      </w:r>
      <w:r w:rsidRPr="0083393F">
        <w:rPr>
          <w:b/>
          <w:sz w:val="20"/>
          <w:lang w:val="en-GB"/>
        </w:rPr>
        <w:t>Alex was asked to clarify the location of the Tasmania verification sites – Alex will check.</w:t>
      </w:r>
      <w:r w:rsidRPr="0083393F">
        <w:rPr>
          <w:sz w:val="20"/>
          <w:lang w:val="en-GB"/>
        </w:rPr>
        <w:t xml:space="preserve"> </w:t>
      </w:r>
    </w:p>
    <w:p w:rsidR="001D77E5" w:rsidRPr="00937A22" w:rsidRDefault="001D77E5" w:rsidP="001D77E5">
      <w:pPr>
        <w:pStyle w:val="Ttulo1"/>
        <w:ind w:left="360" w:hanging="360"/>
      </w:pPr>
      <w:r>
        <w:t>Summing up and next steps</w:t>
      </w:r>
    </w:p>
    <w:p w:rsidR="001D77E5" w:rsidRDefault="001D77E5" w:rsidP="001D77E5">
      <w:pPr>
        <w:pStyle w:val="Textoindependiente2"/>
        <w:spacing w:before="120"/>
        <w:rPr>
          <w:sz w:val="20"/>
          <w:lang w:val="en-GB"/>
        </w:rPr>
      </w:pPr>
      <w:r>
        <w:rPr>
          <w:sz w:val="20"/>
          <w:lang w:val="en-GB"/>
        </w:rPr>
        <w:t>Stephen Ward thanked the splinter group leads and contributors for their efforts during the day and undertook to provide a complete list of actions for the way ahead as soon as possible. He noted that the team needs strengthened technical leadership and suggested that the GEOSEC director could have a role in appealing for that. He suggested that definition of the 2009 FCT Dataset is extremely urgent and this must be prioritised over other activities.</w:t>
      </w:r>
    </w:p>
    <w:p w:rsidR="001D77E5" w:rsidRDefault="001D77E5" w:rsidP="001D77E5">
      <w:pPr>
        <w:pStyle w:val="Textoindependiente2"/>
        <w:spacing w:before="120"/>
        <w:rPr>
          <w:sz w:val="20"/>
          <w:lang w:val="en-GB"/>
        </w:rPr>
      </w:pPr>
      <w:r>
        <w:rPr>
          <w:sz w:val="20"/>
          <w:lang w:val="en-GB"/>
        </w:rPr>
        <w:t>Giovanni Rum added the thanks of GEOSEC for the contributions to the meeting, and thanks to Google for being a generous host.</w:t>
      </w:r>
    </w:p>
    <w:p w:rsidR="001D77E5" w:rsidRPr="00431560" w:rsidRDefault="001D77E5" w:rsidP="001D77E5">
      <w:pPr>
        <w:pStyle w:val="Textoindependiente2"/>
        <w:spacing w:before="120"/>
        <w:rPr>
          <w:sz w:val="20"/>
          <w:lang w:val="en-GB"/>
        </w:rPr>
      </w:pPr>
    </w:p>
    <w:p w:rsidR="001D77E5" w:rsidRPr="00937A22" w:rsidRDefault="001D77E5" w:rsidP="001D77E5">
      <w:pPr>
        <w:rPr>
          <w:lang w:val="en-GB"/>
        </w:rPr>
        <w:sectPr w:rsidR="001D77E5" w:rsidRPr="00937A22">
          <w:headerReference w:type="default" r:id="rId14"/>
          <w:footerReference w:type="default" r:id="rId15"/>
          <w:pgSz w:w="12240" w:h="15840"/>
          <w:pgMar w:top="1440" w:right="1800" w:bottom="1440" w:left="1800" w:header="720" w:footer="590" w:gutter="0"/>
          <w:cols w:space="720"/>
          <w:noEndnote/>
        </w:sectPr>
      </w:pPr>
    </w:p>
    <w:p w:rsidR="001D77E5" w:rsidRPr="00937A22" w:rsidRDefault="001D77E5" w:rsidP="00655197">
      <w:pPr>
        <w:pStyle w:val="Ttulo1"/>
        <w:numPr>
          <w:ilvl w:val="0"/>
          <w:numId w:val="0"/>
        </w:numPr>
        <w:rPr>
          <w:rFonts w:ascii="Times New Roman" w:hAnsi="Times New Roman"/>
        </w:rPr>
      </w:pPr>
      <w:r w:rsidRPr="00937A22">
        <w:rPr>
          <w:rFonts w:ascii="Times New Roman" w:hAnsi="Times New Roman"/>
        </w:rPr>
        <w:t>List of Participants</w:t>
      </w:r>
    </w:p>
    <w:p w:rsidR="001D77E5" w:rsidRDefault="001D77E5" w:rsidP="001D77E5">
      <w:pPr>
        <w:pStyle w:val="Listavistosa-nfasis1"/>
        <w:numPr>
          <w:ilvl w:val="0"/>
          <w:numId w:val="17"/>
        </w:numPr>
        <w:spacing w:after="0"/>
        <w:rPr>
          <w:sz w:val="20"/>
          <w:lang w:eastAsia="en-AU"/>
        </w:rPr>
      </w:pPr>
      <w:r>
        <w:rPr>
          <w:sz w:val="20"/>
          <w:lang w:eastAsia="en-AU"/>
        </w:rPr>
        <w:t>Charlotte Cawthorne, Prince’s Rainforests Project</w:t>
      </w:r>
    </w:p>
    <w:p w:rsidR="001D77E5" w:rsidRDefault="001D77E5" w:rsidP="001D77E5">
      <w:pPr>
        <w:pStyle w:val="Listavistosa-nfasis1"/>
        <w:numPr>
          <w:ilvl w:val="0"/>
          <w:numId w:val="17"/>
        </w:numPr>
        <w:spacing w:after="0"/>
        <w:rPr>
          <w:sz w:val="20"/>
          <w:lang w:eastAsia="en-AU"/>
        </w:rPr>
      </w:pPr>
      <w:r>
        <w:rPr>
          <w:sz w:val="20"/>
          <w:lang w:eastAsia="en-AU"/>
        </w:rPr>
        <w:t>Jose Achache, GEO Secretariat</w:t>
      </w:r>
    </w:p>
    <w:p w:rsidR="001D77E5" w:rsidRDefault="001D77E5" w:rsidP="001D77E5">
      <w:pPr>
        <w:pStyle w:val="Listavistosa-nfasis1"/>
        <w:numPr>
          <w:ilvl w:val="0"/>
          <w:numId w:val="17"/>
        </w:numPr>
        <w:spacing w:after="0"/>
        <w:rPr>
          <w:sz w:val="20"/>
          <w:lang w:eastAsia="en-AU"/>
        </w:rPr>
      </w:pPr>
      <w:r>
        <w:rPr>
          <w:sz w:val="20"/>
          <w:lang w:eastAsia="en-AU"/>
        </w:rPr>
        <w:t>Giovanni Rum, GEO Secretariat</w:t>
      </w:r>
    </w:p>
    <w:p w:rsidR="001D77E5" w:rsidRPr="00C177C2" w:rsidRDefault="001D77E5" w:rsidP="001D77E5">
      <w:pPr>
        <w:pStyle w:val="Listavistosa-nfasis1"/>
        <w:numPr>
          <w:ilvl w:val="0"/>
          <w:numId w:val="17"/>
        </w:numPr>
        <w:spacing w:after="0"/>
        <w:rPr>
          <w:sz w:val="20"/>
          <w:lang w:eastAsia="en-AU"/>
        </w:rPr>
      </w:pPr>
      <w:r>
        <w:rPr>
          <w:sz w:val="20"/>
          <w:lang w:eastAsia="en-AU"/>
        </w:rPr>
        <w:t>Michael Williams, GEO</w:t>
      </w:r>
    </w:p>
    <w:p w:rsidR="001D77E5" w:rsidRPr="00C177C2" w:rsidRDefault="001D77E5" w:rsidP="001D77E5">
      <w:pPr>
        <w:pStyle w:val="Listavistosa-nfasis1"/>
        <w:numPr>
          <w:ilvl w:val="0"/>
          <w:numId w:val="17"/>
        </w:numPr>
        <w:spacing w:after="0"/>
        <w:rPr>
          <w:sz w:val="20"/>
          <w:lang w:eastAsia="en-AU"/>
        </w:rPr>
      </w:pPr>
      <w:r>
        <w:rPr>
          <w:sz w:val="20"/>
          <w:lang w:eastAsia="en-AU"/>
        </w:rPr>
        <w:t>Gary Richards, Dept. Climate Change, Australia</w:t>
      </w:r>
    </w:p>
    <w:p w:rsidR="001D77E5" w:rsidRPr="00C177C2" w:rsidRDefault="001D77E5" w:rsidP="001D77E5">
      <w:pPr>
        <w:pStyle w:val="Listavistosa-nfasis1"/>
        <w:numPr>
          <w:ilvl w:val="0"/>
          <w:numId w:val="17"/>
        </w:numPr>
        <w:spacing w:after="0"/>
        <w:rPr>
          <w:sz w:val="20"/>
          <w:lang w:eastAsia="en-AU"/>
        </w:rPr>
      </w:pPr>
      <w:r>
        <w:rPr>
          <w:sz w:val="20"/>
          <w:lang w:eastAsia="en-AU"/>
        </w:rPr>
        <w:t>Alex Held, CSIRO, Australia</w:t>
      </w:r>
    </w:p>
    <w:p w:rsidR="001D77E5" w:rsidRPr="00C177C2" w:rsidRDefault="001D77E5" w:rsidP="001D77E5">
      <w:pPr>
        <w:pStyle w:val="Listavistosa-nfasis1"/>
        <w:numPr>
          <w:ilvl w:val="0"/>
          <w:numId w:val="17"/>
        </w:numPr>
        <w:spacing w:after="0"/>
        <w:rPr>
          <w:sz w:val="20"/>
          <w:lang w:eastAsia="en-AU"/>
        </w:rPr>
      </w:pPr>
      <w:r>
        <w:rPr>
          <w:sz w:val="20"/>
          <w:lang w:eastAsia="en-AU"/>
        </w:rPr>
        <w:t>Stephen Ward, GEO task management</w:t>
      </w:r>
    </w:p>
    <w:p w:rsidR="001D77E5" w:rsidRDefault="001D77E5" w:rsidP="001D77E5">
      <w:pPr>
        <w:pStyle w:val="Listavistosa-nfasis1"/>
        <w:numPr>
          <w:ilvl w:val="0"/>
          <w:numId w:val="17"/>
        </w:numPr>
        <w:spacing w:after="0"/>
        <w:rPr>
          <w:sz w:val="20"/>
          <w:lang w:eastAsia="en-AU"/>
        </w:rPr>
      </w:pPr>
      <w:r>
        <w:rPr>
          <w:sz w:val="20"/>
          <w:lang w:eastAsia="en-AU"/>
        </w:rPr>
        <w:t>Per-Erik Skrovseth, Norway</w:t>
      </w:r>
    </w:p>
    <w:p w:rsidR="001D77E5" w:rsidRDefault="001D77E5" w:rsidP="001D77E5">
      <w:pPr>
        <w:pStyle w:val="Listavistosa-nfasis1"/>
        <w:numPr>
          <w:ilvl w:val="0"/>
          <w:numId w:val="17"/>
        </w:numPr>
        <w:spacing w:after="0"/>
        <w:rPr>
          <w:sz w:val="20"/>
          <w:lang w:eastAsia="en-AU"/>
        </w:rPr>
      </w:pPr>
      <w:r>
        <w:rPr>
          <w:sz w:val="20"/>
          <w:lang w:eastAsia="en-AU"/>
        </w:rPr>
        <w:t>Leif Kastdalen, Norway</w:t>
      </w:r>
    </w:p>
    <w:p w:rsidR="001D77E5" w:rsidRPr="00C177C2" w:rsidRDefault="001D77E5" w:rsidP="001D77E5">
      <w:pPr>
        <w:pStyle w:val="Listavistosa-nfasis1"/>
        <w:numPr>
          <w:ilvl w:val="0"/>
          <w:numId w:val="17"/>
        </w:numPr>
        <w:spacing w:after="0"/>
        <w:rPr>
          <w:sz w:val="20"/>
          <w:lang w:eastAsia="en-AU"/>
        </w:rPr>
      </w:pPr>
      <w:r>
        <w:rPr>
          <w:sz w:val="20"/>
          <w:lang w:eastAsia="en-AU"/>
        </w:rPr>
        <w:t>Evie Merethe-Hagen, Norway</w:t>
      </w:r>
    </w:p>
    <w:p w:rsidR="001D77E5" w:rsidRDefault="001D77E5" w:rsidP="001D77E5">
      <w:pPr>
        <w:pStyle w:val="Listavistosa-nfasis1"/>
        <w:numPr>
          <w:ilvl w:val="0"/>
          <w:numId w:val="17"/>
        </w:numPr>
        <w:spacing w:after="0"/>
        <w:rPr>
          <w:sz w:val="20"/>
          <w:lang w:eastAsia="en-AU"/>
        </w:rPr>
      </w:pPr>
      <w:r>
        <w:rPr>
          <w:sz w:val="20"/>
          <w:lang w:eastAsia="en-AU"/>
        </w:rPr>
        <w:t>Stephen Briggs, ESA</w:t>
      </w:r>
    </w:p>
    <w:p w:rsidR="001D77E5" w:rsidRDefault="001D77E5" w:rsidP="001D77E5">
      <w:pPr>
        <w:pStyle w:val="Listavistosa-nfasis1"/>
        <w:numPr>
          <w:ilvl w:val="0"/>
          <w:numId w:val="17"/>
        </w:numPr>
        <w:spacing w:after="0"/>
        <w:rPr>
          <w:sz w:val="20"/>
          <w:lang w:eastAsia="en-AU"/>
        </w:rPr>
      </w:pPr>
      <w:r>
        <w:rPr>
          <w:sz w:val="20"/>
          <w:lang w:eastAsia="en-AU"/>
        </w:rPr>
        <w:t>Frank-Martin Seifert, ESA</w:t>
      </w:r>
    </w:p>
    <w:p w:rsidR="001D77E5" w:rsidRPr="00C177C2" w:rsidRDefault="001D77E5" w:rsidP="001D77E5">
      <w:pPr>
        <w:pStyle w:val="Listavistosa-nfasis1"/>
        <w:numPr>
          <w:ilvl w:val="0"/>
          <w:numId w:val="17"/>
        </w:numPr>
        <w:spacing w:after="0"/>
        <w:rPr>
          <w:sz w:val="20"/>
          <w:lang w:eastAsia="en-AU"/>
        </w:rPr>
      </w:pPr>
      <w:r>
        <w:rPr>
          <w:sz w:val="20"/>
          <w:lang w:eastAsia="en-AU"/>
        </w:rPr>
        <w:t>Tom Holm, USGS</w:t>
      </w:r>
    </w:p>
    <w:p w:rsidR="001D77E5" w:rsidRPr="00C177C2" w:rsidRDefault="001D77E5" w:rsidP="001D77E5">
      <w:pPr>
        <w:pStyle w:val="Listavistosa-nfasis1"/>
        <w:numPr>
          <w:ilvl w:val="0"/>
          <w:numId w:val="17"/>
        </w:numPr>
        <w:spacing w:after="0"/>
        <w:rPr>
          <w:sz w:val="20"/>
          <w:lang w:eastAsia="en-AU"/>
        </w:rPr>
      </w:pPr>
      <w:r w:rsidRPr="00C177C2">
        <w:rPr>
          <w:sz w:val="20"/>
          <w:lang w:eastAsia="en-AU"/>
        </w:rPr>
        <w:t>Josef Kellndorfer, Woods Hole Research Center</w:t>
      </w:r>
    </w:p>
    <w:p w:rsidR="001D77E5" w:rsidRDefault="001D77E5" w:rsidP="001D77E5">
      <w:pPr>
        <w:pStyle w:val="Listavistosa-nfasis1"/>
        <w:numPr>
          <w:ilvl w:val="0"/>
          <w:numId w:val="17"/>
        </w:numPr>
        <w:spacing w:after="0"/>
        <w:rPr>
          <w:sz w:val="20"/>
          <w:lang w:eastAsia="en-AU"/>
        </w:rPr>
      </w:pPr>
      <w:r>
        <w:rPr>
          <w:sz w:val="20"/>
          <w:lang w:eastAsia="en-AU"/>
        </w:rPr>
        <w:t>Michael Brady, Canadian Forest Service</w:t>
      </w:r>
    </w:p>
    <w:p w:rsidR="001D77E5" w:rsidRDefault="001D77E5" w:rsidP="001D77E5">
      <w:pPr>
        <w:pStyle w:val="Listavistosa-nfasis1"/>
        <w:numPr>
          <w:ilvl w:val="0"/>
          <w:numId w:val="17"/>
        </w:numPr>
        <w:spacing w:after="0"/>
        <w:rPr>
          <w:sz w:val="20"/>
          <w:lang w:eastAsia="en-AU"/>
        </w:rPr>
      </w:pPr>
      <w:r>
        <w:rPr>
          <w:sz w:val="20"/>
          <w:lang w:eastAsia="en-AU"/>
        </w:rPr>
        <w:t>Linda Heath, US Forest Service</w:t>
      </w:r>
    </w:p>
    <w:p w:rsidR="001D77E5" w:rsidRDefault="001D77E5" w:rsidP="001D77E5">
      <w:pPr>
        <w:pStyle w:val="Listavistosa-nfasis1"/>
        <w:numPr>
          <w:ilvl w:val="0"/>
          <w:numId w:val="17"/>
        </w:numPr>
        <w:spacing w:after="0"/>
        <w:rPr>
          <w:sz w:val="20"/>
          <w:lang w:eastAsia="en-AU"/>
        </w:rPr>
      </w:pPr>
      <w:r>
        <w:rPr>
          <w:sz w:val="20"/>
          <w:lang w:eastAsia="en-AU"/>
        </w:rPr>
        <w:t>Rebecca Moore, Google</w:t>
      </w:r>
    </w:p>
    <w:p w:rsidR="001D77E5" w:rsidRDefault="001D77E5" w:rsidP="001D77E5">
      <w:pPr>
        <w:pStyle w:val="Listavistosa-nfasis1"/>
        <w:numPr>
          <w:ilvl w:val="0"/>
          <w:numId w:val="17"/>
        </w:numPr>
        <w:spacing w:after="0"/>
        <w:rPr>
          <w:sz w:val="20"/>
        </w:rPr>
      </w:pPr>
      <w:r>
        <w:rPr>
          <w:sz w:val="20"/>
        </w:rPr>
        <w:t>K</w:t>
      </w:r>
      <w:r w:rsidRPr="00C75434">
        <w:rPr>
          <w:sz w:val="20"/>
        </w:rPr>
        <w:t>ataneh Sarvian</w:t>
      </w:r>
      <w:r>
        <w:rPr>
          <w:sz w:val="20"/>
        </w:rPr>
        <w:t>, Google</w:t>
      </w:r>
    </w:p>
    <w:p w:rsidR="001D77E5" w:rsidRPr="00E339AE" w:rsidRDefault="001D77E5" w:rsidP="001D77E5">
      <w:pPr>
        <w:pStyle w:val="Listavistosa-nfasis1"/>
        <w:numPr>
          <w:ilvl w:val="0"/>
          <w:numId w:val="17"/>
        </w:numPr>
        <w:spacing w:after="0"/>
        <w:rPr>
          <w:sz w:val="20"/>
        </w:rPr>
      </w:pPr>
      <w:r>
        <w:rPr>
          <w:sz w:val="20"/>
        </w:rPr>
        <w:t>Simon Ilyushchenko, Google</w:t>
      </w:r>
    </w:p>
    <w:p w:rsidR="001D77E5" w:rsidRPr="00C177C2" w:rsidRDefault="001D77E5" w:rsidP="001D77E5">
      <w:pPr>
        <w:pStyle w:val="Listavistosa-nfasis1"/>
        <w:numPr>
          <w:ilvl w:val="0"/>
          <w:numId w:val="17"/>
        </w:numPr>
        <w:spacing w:after="0"/>
        <w:rPr>
          <w:sz w:val="20"/>
          <w:lang w:eastAsia="en-AU"/>
        </w:rPr>
      </w:pPr>
      <w:r>
        <w:rPr>
          <w:sz w:val="20"/>
          <w:lang w:eastAsia="en-AU"/>
        </w:rPr>
        <w:t>Dirk Hoekman, Univ. Wageningen</w:t>
      </w:r>
    </w:p>
    <w:p w:rsidR="001D77E5" w:rsidRPr="00C177C2" w:rsidRDefault="001D77E5" w:rsidP="001D77E5">
      <w:pPr>
        <w:pStyle w:val="Listavistosa-nfasis1"/>
        <w:numPr>
          <w:ilvl w:val="0"/>
          <w:numId w:val="17"/>
        </w:numPr>
        <w:spacing w:after="0"/>
        <w:rPr>
          <w:sz w:val="20"/>
          <w:lang w:eastAsia="en-AU"/>
        </w:rPr>
      </w:pPr>
      <w:r>
        <w:rPr>
          <w:sz w:val="20"/>
          <w:lang w:eastAsia="en-AU"/>
        </w:rPr>
        <w:t>Fernando Paz Pellat, Mexico</w:t>
      </w:r>
    </w:p>
    <w:p w:rsidR="001D77E5" w:rsidRDefault="001D77E5" w:rsidP="001D77E5">
      <w:pPr>
        <w:pStyle w:val="Listavistosa-nfasis1"/>
        <w:numPr>
          <w:ilvl w:val="0"/>
          <w:numId w:val="17"/>
        </w:numPr>
        <w:spacing w:after="0"/>
        <w:rPr>
          <w:sz w:val="20"/>
          <w:lang w:eastAsia="en-AU"/>
        </w:rPr>
      </w:pPr>
      <w:r>
        <w:rPr>
          <w:sz w:val="20"/>
          <w:lang w:eastAsia="en-AU"/>
        </w:rPr>
        <w:t>Luis Solorzano, Moore Foundation</w:t>
      </w:r>
    </w:p>
    <w:p w:rsidR="001D77E5" w:rsidRDefault="001D77E5" w:rsidP="001D77E5">
      <w:pPr>
        <w:pStyle w:val="Listavistosa-nfasis1"/>
        <w:numPr>
          <w:ilvl w:val="0"/>
          <w:numId w:val="17"/>
        </w:numPr>
        <w:spacing w:after="0"/>
        <w:rPr>
          <w:sz w:val="20"/>
          <w:lang w:eastAsia="en-AU"/>
        </w:rPr>
      </w:pPr>
      <w:r>
        <w:rPr>
          <w:sz w:val="20"/>
          <w:lang w:eastAsia="en-AU"/>
        </w:rPr>
        <w:t>Alberto Sandoval Uribe, FAO</w:t>
      </w:r>
    </w:p>
    <w:p w:rsidR="001D77E5" w:rsidRDefault="001D77E5" w:rsidP="001D77E5">
      <w:pPr>
        <w:pStyle w:val="Listavistosa-nfasis1"/>
        <w:numPr>
          <w:ilvl w:val="0"/>
          <w:numId w:val="17"/>
        </w:numPr>
        <w:spacing w:after="0"/>
        <w:rPr>
          <w:sz w:val="20"/>
          <w:lang w:eastAsia="en-AU"/>
        </w:rPr>
      </w:pPr>
      <w:r>
        <w:rPr>
          <w:sz w:val="20"/>
          <w:lang w:eastAsia="en-AU"/>
        </w:rPr>
        <w:t>David Singh, Conservation International</w:t>
      </w:r>
    </w:p>
    <w:p w:rsidR="001D77E5" w:rsidRDefault="001D77E5" w:rsidP="001D77E5">
      <w:pPr>
        <w:pStyle w:val="Listavistosa-nfasis1"/>
        <w:numPr>
          <w:ilvl w:val="0"/>
          <w:numId w:val="17"/>
        </w:numPr>
        <w:spacing w:after="0"/>
        <w:rPr>
          <w:sz w:val="20"/>
          <w:lang w:eastAsia="en-AU"/>
        </w:rPr>
      </w:pPr>
      <w:r>
        <w:rPr>
          <w:sz w:val="20"/>
          <w:lang w:eastAsia="en-AU"/>
        </w:rPr>
        <w:t>Martin Herold, GOFC-GOLD</w:t>
      </w:r>
    </w:p>
    <w:p w:rsidR="001D77E5" w:rsidRDefault="001D77E5" w:rsidP="001D77E5">
      <w:pPr>
        <w:pStyle w:val="Listavistosa-nfasis1"/>
        <w:numPr>
          <w:ilvl w:val="0"/>
          <w:numId w:val="17"/>
        </w:numPr>
        <w:spacing w:after="0"/>
        <w:rPr>
          <w:sz w:val="20"/>
        </w:rPr>
      </w:pPr>
      <w:r>
        <w:rPr>
          <w:sz w:val="20"/>
          <w:lang w:eastAsia="en-AU"/>
        </w:rPr>
        <w:t>Curtis Woodcock, GOFC-GOLD</w:t>
      </w:r>
    </w:p>
    <w:p w:rsidR="001D77E5" w:rsidRDefault="001D77E5" w:rsidP="001D77E5">
      <w:pPr>
        <w:pStyle w:val="Listavistosa-nfasis1"/>
        <w:numPr>
          <w:ilvl w:val="0"/>
          <w:numId w:val="17"/>
        </w:numPr>
        <w:spacing w:after="0"/>
        <w:rPr>
          <w:sz w:val="20"/>
        </w:rPr>
      </w:pPr>
      <w:r>
        <w:rPr>
          <w:sz w:val="20"/>
          <w:lang w:eastAsia="en-AU"/>
        </w:rPr>
        <w:t>Ake Rosenqvist, JAXA</w:t>
      </w:r>
    </w:p>
    <w:p w:rsidR="001D77E5" w:rsidRDefault="001D77E5" w:rsidP="001D77E5">
      <w:pPr>
        <w:pStyle w:val="Listavistosa-nfasis1"/>
        <w:numPr>
          <w:ilvl w:val="0"/>
          <w:numId w:val="17"/>
        </w:numPr>
        <w:spacing w:after="0"/>
        <w:rPr>
          <w:sz w:val="20"/>
        </w:rPr>
      </w:pPr>
      <w:r>
        <w:rPr>
          <w:sz w:val="20"/>
        </w:rPr>
        <w:t>Erik Lindquist, FAO</w:t>
      </w:r>
    </w:p>
    <w:p w:rsidR="001D77E5" w:rsidRDefault="001D77E5" w:rsidP="001D77E5">
      <w:pPr>
        <w:pStyle w:val="Listavistosa-nfasis1"/>
        <w:numPr>
          <w:ilvl w:val="0"/>
          <w:numId w:val="17"/>
        </w:numPr>
        <w:spacing w:after="0"/>
        <w:rPr>
          <w:sz w:val="20"/>
        </w:rPr>
      </w:pPr>
      <w:r>
        <w:rPr>
          <w:sz w:val="20"/>
        </w:rPr>
        <w:t>Matt Waldrem, Univ. Leicester</w:t>
      </w:r>
    </w:p>
    <w:sectPr w:rsidR="001D77E5" w:rsidSect="001D77E5">
      <w:headerReference w:type="default" r:id="rId16"/>
      <w:footerReference w:type="default" r:id="rId1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7E5" w:rsidRDefault="001D77E5">
      <w:r>
        <w:separator/>
      </w:r>
    </w:p>
  </w:endnote>
  <w:endnote w:type="continuationSeparator" w:id="0">
    <w:p w:rsidR="001D77E5" w:rsidRDefault="001D7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Palatino">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E5" w:rsidRDefault="001D77E5" w:rsidP="001D77E5">
    <w:pPr>
      <w:pStyle w:val="Piedepgina"/>
      <w:pBdr>
        <w:bottom w:val="single" w:sz="12" w:space="1" w:color="auto"/>
      </w:pBdr>
      <w:rPr>
        <w:b/>
      </w:rPr>
    </w:pPr>
  </w:p>
  <w:p w:rsidR="001D77E5" w:rsidRPr="00FE2AB3" w:rsidRDefault="001D77E5" w:rsidP="001D77E5">
    <w:pPr>
      <w:pStyle w:val="Ttulo1"/>
      <w:numPr>
        <w:ilvl w:val="0"/>
        <w:numId w:val="0"/>
      </w:numPr>
      <w:spacing w:before="240"/>
      <w:rPr>
        <w:rFonts w:ascii="Times New Roman" w:hAnsi="Times New Roman"/>
        <w:sz w:val="20"/>
      </w:rPr>
    </w:pPr>
    <w:r>
      <w:rPr>
        <w:rFonts w:ascii="Times New Roman" w:hAnsi="Times New Roman"/>
        <w:sz w:val="20"/>
      </w:rPr>
      <w:t>21</w:t>
    </w:r>
    <w:r w:rsidRPr="00ED4CA7">
      <w:rPr>
        <w:rFonts w:ascii="Times New Roman" w:hAnsi="Times New Roman"/>
        <w:sz w:val="20"/>
        <w:vertAlign w:val="superscript"/>
      </w:rPr>
      <w:t>st</w:t>
    </w:r>
    <w:r>
      <w:rPr>
        <w:rFonts w:ascii="Times New Roman" w:hAnsi="Times New Roman"/>
        <w:sz w:val="20"/>
      </w:rPr>
      <w:t xml:space="preserve"> – 22</w:t>
    </w:r>
    <w:r w:rsidRPr="00ED4CA7">
      <w:rPr>
        <w:rFonts w:ascii="Times New Roman" w:hAnsi="Times New Roman"/>
        <w:sz w:val="20"/>
        <w:vertAlign w:val="superscript"/>
      </w:rPr>
      <w:t>nd</w:t>
    </w:r>
    <w:r>
      <w:rPr>
        <w:rFonts w:ascii="Times New Roman" w:hAnsi="Times New Roman"/>
        <w:sz w:val="20"/>
      </w:rPr>
      <w:t xml:space="preserve"> October 2009</w:t>
    </w:r>
    <w:r w:rsidRPr="00FE2AB3">
      <w:rPr>
        <w:rFonts w:ascii="Times New Roman" w:hAnsi="Times New Roman"/>
        <w:sz w:val="20"/>
      </w:rPr>
      <w:t>,</w:t>
    </w:r>
    <w:r>
      <w:rPr>
        <w:rFonts w:ascii="Times New Roman" w:hAnsi="Times New Roman"/>
        <w:sz w:val="20"/>
      </w:rPr>
      <w:t xml:space="preserve"> London</w:t>
    </w:r>
    <w:r w:rsidRPr="00FE2AB3">
      <w:rPr>
        <w:rFonts w:ascii="Times New Roman" w:hAnsi="Times New Roman"/>
        <w:sz w:val="20"/>
      </w:rPr>
      <w:tab/>
    </w:r>
    <w:r w:rsidRPr="00FE2AB3">
      <w:rPr>
        <w:rFonts w:ascii="Times New Roman" w:hAnsi="Times New Roman"/>
        <w:sz w:val="20"/>
      </w:rPr>
      <w:tab/>
    </w:r>
    <w:r w:rsidRPr="00FE2AB3">
      <w:rPr>
        <w:rFonts w:ascii="Times New Roman" w:hAnsi="Times New Roman"/>
        <w:sz w:val="20"/>
      </w:rPr>
      <w:tab/>
    </w:r>
    <w:r w:rsidRPr="00FE2AB3">
      <w:rPr>
        <w:rFonts w:ascii="Times New Roman" w:hAnsi="Times New Roman"/>
        <w:sz w:val="20"/>
      </w:rPr>
      <w:tab/>
    </w:r>
    <w:r w:rsidRPr="00FE2AB3">
      <w:rPr>
        <w:rFonts w:ascii="Times New Roman" w:hAnsi="Times New Roman"/>
        <w:sz w:val="20"/>
      </w:rPr>
      <w:tab/>
    </w:r>
    <w:r w:rsidRPr="00FE2AB3">
      <w:rPr>
        <w:rFonts w:ascii="Times New Roman" w:hAnsi="Times New Roman"/>
        <w:sz w:val="20"/>
      </w:rPr>
      <w:tab/>
    </w:r>
    <w:r w:rsidRPr="00FE2AB3">
      <w:rPr>
        <w:rFonts w:ascii="Times New Roman" w:hAnsi="Times New Roman"/>
        <w:sz w:val="20"/>
      </w:rPr>
      <w:tab/>
    </w:r>
    <w:r w:rsidRPr="00FE2AB3">
      <w:rPr>
        <w:rFonts w:ascii="Times New Roman" w:hAnsi="Times New Roman"/>
        <w:sz w:val="20"/>
      </w:rPr>
      <w:tab/>
      <w:t xml:space="preserve"> Page </w:t>
    </w:r>
    <w:r w:rsidRPr="00FE2AB3">
      <w:rPr>
        <w:rStyle w:val="Nmerodepgina"/>
        <w:rFonts w:ascii="Times New Roman" w:hAnsi="Times New Roman"/>
        <w:bCs/>
        <w:sz w:val="20"/>
      </w:rPr>
      <w:fldChar w:fldCharType="begin"/>
    </w:r>
    <w:r w:rsidRPr="00FE2AB3">
      <w:rPr>
        <w:rStyle w:val="Nmerodepgina"/>
        <w:rFonts w:ascii="Times New Roman" w:hAnsi="Times New Roman"/>
        <w:bCs/>
        <w:sz w:val="20"/>
      </w:rPr>
      <w:instrText xml:space="preserve"> PAGE </w:instrText>
    </w:r>
    <w:r w:rsidRPr="00FE2AB3">
      <w:rPr>
        <w:rStyle w:val="Nmerodepgina"/>
        <w:rFonts w:ascii="Times New Roman" w:hAnsi="Times New Roman"/>
        <w:bCs/>
        <w:sz w:val="20"/>
      </w:rPr>
      <w:fldChar w:fldCharType="separate"/>
    </w:r>
    <w:r w:rsidR="00194CDC">
      <w:rPr>
        <w:rStyle w:val="Nmerodepgina"/>
        <w:rFonts w:ascii="Times New Roman" w:hAnsi="Times New Roman"/>
        <w:bCs/>
        <w:noProof/>
        <w:sz w:val="20"/>
      </w:rPr>
      <w:t>1</w:t>
    </w:r>
    <w:r w:rsidRPr="00FE2AB3">
      <w:rPr>
        <w:rStyle w:val="Nmerodepgina"/>
        <w:rFonts w:ascii="Times New Roman" w:hAnsi="Times New Roman"/>
        <w:bCs/>
        <w:sz w:val="20"/>
      </w:rPr>
      <w:fldChar w:fldCharType="end"/>
    </w:r>
    <w:r w:rsidRPr="00FE2AB3">
      <w:rPr>
        <w:rFonts w:ascii="Times New Roman" w:hAnsi="Times New Roman"/>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E5" w:rsidRDefault="001D77E5" w:rsidP="001D77E5">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7E5" w:rsidRDefault="001D77E5">
      <w:r>
        <w:separator/>
      </w:r>
    </w:p>
  </w:footnote>
  <w:footnote w:type="continuationSeparator" w:id="0">
    <w:p w:rsidR="001D77E5" w:rsidRDefault="001D7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E5" w:rsidRPr="000847E1" w:rsidRDefault="001D77E5">
    <w:pPr>
      <w:pBdr>
        <w:bottom w:val="single" w:sz="12" w:space="1" w:color="auto"/>
      </w:pBdr>
      <w:rPr>
        <w:b/>
        <w:bCs/>
        <w:sz w:val="16"/>
      </w:rPr>
    </w:pPr>
    <w:r w:rsidRPr="000847E1">
      <w:rPr>
        <w:b/>
        <w:bCs/>
        <w:sz w:val="16"/>
      </w:rPr>
      <w:t>GEO Forest Carbon Tracking Meeting at the Prince’s Rainforests Project – Clarence House 19-20 Oct 2009: v0.3</w:t>
    </w:r>
  </w:p>
  <w:p w:rsidR="001D77E5" w:rsidRDefault="001D77E5">
    <w:pPr>
      <w:rPr>
        <w:b/>
        <w:bCs/>
      </w:rPr>
    </w:pPr>
  </w:p>
  <w:p w:rsidR="001D77E5" w:rsidRDefault="001D77E5">
    <w:pPr>
      <w:pStyle w:val="Encabezado"/>
      <w:tabs>
        <w:tab w:val="clear" w:pos="4320"/>
        <w:tab w:val="clear" w:pos="8640"/>
        <w:tab w:val="right" w:pos="9072"/>
      </w:tabs>
      <w:rPr>
        <w:b/>
        <w:sz w:val="24"/>
      </w:rPr>
    </w:pPr>
    <w:r>
      <w:rPr>
        <w:b/>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E5" w:rsidRDefault="001D77E5">
    <w:pPr>
      <w:pBdr>
        <w:bottom w:val="single" w:sz="12" w:space="1" w:color="auto"/>
      </w:pBdr>
      <w:rPr>
        <w:b/>
        <w:bCs/>
      </w:rPr>
    </w:pPr>
    <w:r>
      <w:rPr>
        <w:noProof/>
      </w:rPr>
      <w:pict>
        <v:shapetype id="_x0000_t202" coordsize="21600,21600" o:spt="202" path="m,l,21600r21600,l21600,xe">
          <v:stroke joinstyle="miter"/>
          <v:path gradientshapeok="t" o:connecttype="rect"/>
        </v:shapetype>
        <v:shape id="_x0000_s2058" type="#_x0000_t202" style="position:absolute;margin-left:404.7pt;margin-top:-18pt;width:104.2pt;height:52.6pt;z-index:251657728" stroked="f">
          <v:textbox style="mso-next-textbox:#_x0000_s2058">
            <w:txbxContent>
              <w:p w:rsidR="001D77E5" w:rsidRDefault="00194CDC">
                <w:pPr>
                  <w:rPr>
                    <w:b/>
                    <w:bCs/>
                  </w:rPr>
                </w:pPr>
                <w:r>
                  <w:rPr>
                    <w:b/>
                    <w:bCs/>
                    <w:noProof/>
                  </w:rPr>
                  <w:drawing>
                    <wp:inline distT="0" distB="0" distL="0" distR="0">
                      <wp:extent cx="1137285" cy="577215"/>
                      <wp:effectExtent l="19050" t="0" r="5715" b="0"/>
                      <wp:docPr id="7" name="Imagen 7" descr="ceo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os_logo"/>
                              <pic:cNvPicPr>
                                <a:picLocks noChangeAspect="1" noChangeArrowheads="1"/>
                              </pic:cNvPicPr>
                            </pic:nvPicPr>
                            <pic:blipFill>
                              <a:blip r:embed="rId1"/>
                              <a:srcRect/>
                              <a:stretch>
                                <a:fillRect/>
                              </a:stretch>
                            </pic:blipFill>
                            <pic:spPr bwMode="auto">
                              <a:xfrm>
                                <a:off x="0" y="0"/>
                                <a:ext cx="1137285" cy="577215"/>
                              </a:xfrm>
                              <a:prstGeom prst="rect">
                                <a:avLst/>
                              </a:prstGeom>
                              <a:noFill/>
                              <a:ln w="9525">
                                <a:noFill/>
                                <a:miter lim="800000"/>
                                <a:headEnd/>
                                <a:tailEnd/>
                              </a:ln>
                            </pic:spPr>
                          </pic:pic>
                        </a:graphicData>
                      </a:graphic>
                    </wp:inline>
                  </w:drawing>
                </w:r>
              </w:p>
            </w:txbxContent>
          </v:textbox>
          <w10:wrap type="square"/>
        </v:shape>
      </w:pict>
    </w:r>
    <w:r>
      <w:rPr>
        <w:b/>
        <w:bCs/>
      </w:rPr>
      <w:t>Appendix 1  - List of Participants</w:t>
    </w:r>
  </w:p>
  <w:p w:rsidR="001D77E5" w:rsidRDefault="001D77E5">
    <w:pPr>
      <w:rPr>
        <w:b/>
        <w:bCs/>
      </w:rPr>
    </w:pPr>
  </w:p>
  <w:p w:rsidR="001D77E5" w:rsidRDefault="001D77E5">
    <w:pPr>
      <w:pStyle w:val="Encabezado"/>
      <w:tabs>
        <w:tab w:val="clear" w:pos="4320"/>
        <w:tab w:val="clear" w:pos="8640"/>
        <w:tab w:val="right" w:pos="9072"/>
      </w:tabs>
      <w:rPr>
        <w:b/>
        <w:sz w:val="24"/>
      </w:rPr>
    </w:pPr>
    <w:r>
      <w:rPr>
        <w:b/>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4A2E3E"/>
    <w:lvl w:ilvl="0">
      <w:start w:val="1"/>
      <w:numFmt w:val="decimal"/>
      <w:pStyle w:val="Listaconnmeros4"/>
      <w:lvlText w:val="%1."/>
      <w:lvlJc w:val="left"/>
      <w:pPr>
        <w:tabs>
          <w:tab w:val="num" w:pos="1492"/>
        </w:tabs>
        <w:ind w:left="1492" w:hanging="360"/>
      </w:pPr>
    </w:lvl>
  </w:abstractNum>
  <w:abstractNum w:abstractNumId="1">
    <w:nsid w:val="FFFFFF7D"/>
    <w:multiLevelType w:val="singleLevel"/>
    <w:tmpl w:val="015EC5C6"/>
    <w:lvl w:ilvl="0">
      <w:start w:val="1"/>
      <w:numFmt w:val="decimal"/>
      <w:pStyle w:val="Listaconnmeros3"/>
      <w:lvlText w:val="%1."/>
      <w:lvlJc w:val="left"/>
      <w:pPr>
        <w:tabs>
          <w:tab w:val="num" w:pos="1209"/>
        </w:tabs>
        <w:ind w:left="1209" w:hanging="360"/>
      </w:pPr>
    </w:lvl>
  </w:abstractNum>
  <w:abstractNum w:abstractNumId="2">
    <w:nsid w:val="FFFFFF7E"/>
    <w:multiLevelType w:val="singleLevel"/>
    <w:tmpl w:val="5BEE41E2"/>
    <w:lvl w:ilvl="0">
      <w:start w:val="1"/>
      <w:numFmt w:val="decimal"/>
      <w:pStyle w:val="Listaconnmeros2"/>
      <w:lvlText w:val="%1."/>
      <w:lvlJc w:val="left"/>
      <w:pPr>
        <w:tabs>
          <w:tab w:val="num" w:pos="926"/>
        </w:tabs>
        <w:ind w:left="926" w:hanging="360"/>
      </w:pPr>
    </w:lvl>
  </w:abstractNum>
  <w:abstractNum w:abstractNumId="3">
    <w:nsid w:val="FFFFFF7F"/>
    <w:multiLevelType w:val="singleLevel"/>
    <w:tmpl w:val="F912D31C"/>
    <w:lvl w:ilvl="0">
      <w:start w:val="1"/>
      <w:numFmt w:val="decimal"/>
      <w:pStyle w:val="Listaconnmeros"/>
      <w:lvlText w:val="%1."/>
      <w:lvlJc w:val="left"/>
      <w:pPr>
        <w:tabs>
          <w:tab w:val="num" w:pos="643"/>
        </w:tabs>
        <w:ind w:left="643" w:hanging="360"/>
      </w:pPr>
    </w:lvl>
  </w:abstractNum>
  <w:abstractNum w:abstractNumId="4">
    <w:nsid w:val="FFFFFF80"/>
    <w:multiLevelType w:val="singleLevel"/>
    <w:tmpl w:val="158CE00A"/>
    <w:lvl w:ilvl="0">
      <w:start w:val="1"/>
      <w:numFmt w:val="bullet"/>
      <w:pStyle w:val="Listaconvietas4"/>
      <w:lvlText w:val=""/>
      <w:lvlJc w:val="left"/>
      <w:pPr>
        <w:tabs>
          <w:tab w:val="num" w:pos="1492"/>
        </w:tabs>
        <w:ind w:left="1492" w:hanging="360"/>
      </w:pPr>
      <w:rPr>
        <w:rFonts w:ascii="Symbol" w:hAnsi="Symbol" w:hint="default"/>
      </w:rPr>
    </w:lvl>
  </w:abstractNum>
  <w:abstractNum w:abstractNumId="5">
    <w:nsid w:val="FFFFFF81"/>
    <w:multiLevelType w:val="singleLevel"/>
    <w:tmpl w:val="18E8F380"/>
    <w:lvl w:ilvl="0">
      <w:start w:val="1"/>
      <w:numFmt w:val="bullet"/>
      <w:pStyle w:val="Listaconvietas3"/>
      <w:lvlText w:val=""/>
      <w:lvlJc w:val="left"/>
      <w:pPr>
        <w:tabs>
          <w:tab w:val="num" w:pos="1209"/>
        </w:tabs>
        <w:ind w:left="1209" w:hanging="360"/>
      </w:pPr>
      <w:rPr>
        <w:rFonts w:ascii="Symbol" w:hAnsi="Symbol" w:hint="default"/>
      </w:rPr>
    </w:lvl>
  </w:abstractNum>
  <w:abstractNum w:abstractNumId="6">
    <w:nsid w:val="FFFFFF82"/>
    <w:multiLevelType w:val="singleLevel"/>
    <w:tmpl w:val="D4DA4F2E"/>
    <w:lvl w:ilvl="0">
      <w:start w:val="1"/>
      <w:numFmt w:val="bullet"/>
      <w:pStyle w:val="Listaconvietas2"/>
      <w:lvlText w:val=""/>
      <w:lvlJc w:val="left"/>
      <w:pPr>
        <w:tabs>
          <w:tab w:val="num" w:pos="926"/>
        </w:tabs>
        <w:ind w:left="926" w:hanging="360"/>
      </w:pPr>
      <w:rPr>
        <w:rFonts w:ascii="Symbol" w:hAnsi="Symbol" w:hint="default"/>
      </w:rPr>
    </w:lvl>
  </w:abstractNum>
  <w:abstractNum w:abstractNumId="7">
    <w:nsid w:val="FFFFFF83"/>
    <w:multiLevelType w:val="singleLevel"/>
    <w:tmpl w:val="8184043C"/>
    <w:lvl w:ilvl="0">
      <w:start w:val="1"/>
      <w:numFmt w:val="bullet"/>
      <w:pStyle w:val="Listaconvietas"/>
      <w:lvlText w:val=""/>
      <w:lvlJc w:val="left"/>
      <w:pPr>
        <w:tabs>
          <w:tab w:val="num" w:pos="643"/>
        </w:tabs>
        <w:ind w:left="643" w:hanging="360"/>
      </w:pPr>
      <w:rPr>
        <w:rFonts w:ascii="Symbol" w:hAnsi="Symbol" w:hint="default"/>
      </w:rPr>
    </w:lvl>
  </w:abstractNum>
  <w:abstractNum w:abstractNumId="8">
    <w:nsid w:val="FFFFFF88"/>
    <w:multiLevelType w:val="singleLevel"/>
    <w:tmpl w:val="7B4C88BC"/>
    <w:lvl w:ilvl="0">
      <w:start w:val="1"/>
      <w:numFmt w:val="decimal"/>
      <w:pStyle w:val="Continuarlista5"/>
      <w:lvlText w:val="%1."/>
      <w:lvlJc w:val="left"/>
      <w:pPr>
        <w:tabs>
          <w:tab w:val="num" w:pos="360"/>
        </w:tabs>
        <w:ind w:left="360" w:hanging="360"/>
      </w:pPr>
    </w:lvl>
  </w:abstractNum>
  <w:abstractNum w:abstractNumId="9">
    <w:nsid w:val="FFFFFF89"/>
    <w:multiLevelType w:val="singleLevel"/>
    <w:tmpl w:val="B2AA9570"/>
    <w:lvl w:ilvl="0">
      <w:start w:val="1"/>
      <w:numFmt w:val="bullet"/>
      <w:pStyle w:val="Lista5"/>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DD58B6"/>
    <w:multiLevelType w:val="hybridMultilevel"/>
    <w:tmpl w:val="1AEE74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37B4779"/>
    <w:multiLevelType w:val="hybridMultilevel"/>
    <w:tmpl w:val="E81E6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9EC5F83"/>
    <w:multiLevelType w:val="hybridMultilevel"/>
    <w:tmpl w:val="CFDA8222"/>
    <w:lvl w:ilvl="0" w:tplc="04070001">
      <w:start w:val="1"/>
      <w:numFmt w:val="bullet"/>
      <w:lvlText w:val=""/>
      <w:lvlJc w:val="left"/>
      <w:pPr>
        <w:ind w:left="720" w:hanging="360"/>
      </w:pPr>
      <w:rPr>
        <w:rFonts w:ascii="Symbol" w:hAnsi="Symbol" w:hint="default"/>
      </w:rPr>
    </w:lvl>
    <w:lvl w:ilvl="1" w:tplc="04070011">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0A384503"/>
    <w:multiLevelType w:val="hybridMultilevel"/>
    <w:tmpl w:val="95BCD210"/>
    <w:lvl w:ilvl="0" w:tplc="0C09000F">
      <w:start w:val="1"/>
      <w:numFmt w:val="decimal"/>
      <w:lvlText w:val="%1."/>
      <w:lvlJc w:val="left"/>
      <w:pPr>
        <w:tabs>
          <w:tab w:val="num" w:pos="2280"/>
        </w:tabs>
        <w:ind w:left="2280" w:hanging="360"/>
      </w:pPr>
    </w:lvl>
    <w:lvl w:ilvl="1" w:tplc="0C090019">
      <w:start w:val="1"/>
      <w:numFmt w:val="lowerLetter"/>
      <w:lvlText w:val="%2."/>
      <w:lvlJc w:val="left"/>
      <w:pPr>
        <w:tabs>
          <w:tab w:val="num" w:pos="3000"/>
        </w:tabs>
        <w:ind w:left="3000" w:hanging="360"/>
      </w:pPr>
    </w:lvl>
    <w:lvl w:ilvl="2" w:tplc="0C09001B" w:tentative="1">
      <w:start w:val="1"/>
      <w:numFmt w:val="lowerRoman"/>
      <w:lvlText w:val="%3."/>
      <w:lvlJc w:val="right"/>
      <w:pPr>
        <w:tabs>
          <w:tab w:val="num" w:pos="3720"/>
        </w:tabs>
        <w:ind w:left="3720" w:hanging="180"/>
      </w:pPr>
    </w:lvl>
    <w:lvl w:ilvl="3" w:tplc="0C09000F" w:tentative="1">
      <w:start w:val="1"/>
      <w:numFmt w:val="decimal"/>
      <w:lvlText w:val="%4."/>
      <w:lvlJc w:val="left"/>
      <w:pPr>
        <w:tabs>
          <w:tab w:val="num" w:pos="4440"/>
        </w:tabs>
        <w:ind w:left="4440" w:hanging="360"/>
      </w:pPr>
    </w:lvl>
    <w:lvl w:ilvl="4" w:tplc="0C090019" w:tentative="1">
      <w:start w:val="1"/>
      <w:numFmt w:val="lowerLetter"/>
      <w:lvlText w:val="%5."/>
      <w:lvlJc w:val="left"/>
      <w:pPr>
        <w:tabs>
          <w:tab w:val="num" w:pos="5160"/>
        </w:tabs>
        <w:ind w:left="5160" w:hanging="360"/>
      </w:pPr>
    </w:lvl>
    <w:lvl w:ilvl="5" w:tplc="0C09001B" w:tentative="1">
      <w:start w:val="1"/>
      <w:numFmt w:val="lowerRoman"/>
      <w:lvlText w:val="%6."/>
      <w:lvlJc w:val="right"/>
      <w:pPr>
        <w:tabs>
          <w:tab w:val="num" w:pos="5880"/>
        </w:tabs>
        <w:ind w:left="5880" w:hanging="180"/>
      </w:pPr>
    </w:lvl>
    <w:lvl w:ilvl="6" w:tplc="0C09000F" w:tentative="1">
      <w:start w:val="1"/>
      <w:numFmt w:val="decimal"/>
      <w:lvlText w:val="%7."/>
      <w:lvlJc w:val="left"/>
      <w:pPr>
        <w:tabs>
          <w:tab w:val="num" w:pos="6600"/>
        </w:tabs>
        <w:ind w:left="6600" w:hanging="360"/>
      </w:pPr>
    </w:lvl>
    <w:lvl w:ilvl="7" w:tplc="0C090019" w:tentative="1">
      <w:start w:val="1"/>
      <w:numFmt w:val="lowerLetter"/>
      <w:lvlText w:val="%8."/>
      <w:lvlJc w:val="left"/>
      <w:pPr>
        <w:tabs>
          <w:tab w:val="num" w:pos="7320"/>
        </w:tabs>
        <w:ind w:left="7320" w:hanging="360"/>
      </w:pPr>
    </w:lvl>
    <w:lvl w:ilvl="8" w:tplc="0C09001B" w:tentative="1">
      <w:start w:val="1"/>
      <w:numFmt w:val="lowerRoman"/>
      <w:lvlText w:val="%9."/>
      <w:lvlJc w:val="right"/>
      <w:pPr>
        <w:tabs>
          <w:tab w:val="num" w:pos="8040"/>
        </w:tabs>
        <w:ind w:left="8040" w:hanging="180"/>
      </w:pPr>
    </w:lvl>
  </w:abstractNum>
  <w:abstractNum w:abstractNumId="16">
    <w:nsid w:val="14430162"/>
    <w:multiLevelType w:val="multilevel"/>
    <w:tmpl w:val="9C4E0AA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193E172F"/>
    <w:multiLevelType w:val="hybridMultilevel"/>
    <w:tmpl w:val="58E0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400E32"/>
    <w:multiLevelType w:val="hybridMultilevel"/>
    <w:tmpl w:val="0750E9A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A426921"/>
    <w:multiLevelType w:val="multilevel"/>
    <w:tmpl w:val="CEDC820C"/>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30C0019F"/>
    <w:multiLevelType w:val="hybridMultilevel"/>
    <w:tmpl w:val="38347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2E839C7"/>
    <w:multiLevelType w:val="hybridMultilevel"/>
    <w:tmpl w:val="D9A2D0C8"/>
    <w:lvl w:ilvl="0" w:tplc="49FA6F30">
      <w:start w:val="2001"/>
      <w:numFmt w:val="bullet"/>
      <w:pStyle w:val="sublistSW"/>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C1108B"/>
    <w:multiLevelType w:val="hybridMultilevel"/>
    <w:tmpl w:val="0750E9A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9024DE7"/>
    <w:multiLevelType w:val="hybridMultilevel"/>
    <w:tmpl w:val="223E26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97B6CFF"/>
    <w:multiLevelType w:val="hybridMultilevel"/>
    <w:tmpl w:val="8EC492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E450D3D"/>
    <w:multiLevelType w:val="hybridMultilevel"/>
    <w:tmpl w:val="276C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76143"/>
    <w:multiLevelType w:val="hybridMultilevel"/>
    <w:tmpl w:val="40880684"/>
    <w:lvl w:ilvl="0" w:tplc="09A68B2A">
      <w:start w:val="13"/>
      <w:numFmt w:val="bullet"/>
      <w:lvlText w:val="-"/>
      <w:lvlJc w:val="left"/>
      <w:pPr>
        <w:tabs>
          <w:tab w:val="num" w:pos="720"/>
        </w:tabs>
        <w:ind w:left="720" w:hanging="360"/>
      </w:pPr>
      <w:rPr>
        <w:rFonts w:ascii="Times New Roman" w:eastAsia="MS PGothic" w:hAnsi="Times New Roman" w:cs="Times New Roman" w:hint="default"/>
      </w:rPr>
    </w:lvl>
    <w:lvl w:ilvl="1" w:tplc="65DC2BA2">
      <w:start w:val="2001"/>
      <w:numFmt w:val="bullet"/>
      <w:pStyle w:val="Defaul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1F0082"/>
    <w:multiLevelType w:val="hybridMultilevel"/>
    <w:tmpl w:val="600074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5E003C"/>
    <w:multiLevelType w:val="hybridMultilevel"/>
    <w:tmpl w:val="91B2C772"/>
    <w:lvl w:ilvl="0" w:tplc="FFFFFFFF">
      <w:start w:val="1"/>
      <w:numFmt w:val="bullet"/>
      <w:pStyle w:val="NormalWeb"/>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4AF3042D"/>
    <w:multiLevelType w:val="hybridMultilevel"/>
    <w:tmpl w:val="0CA8025A"/>
    <w:lvl w:ilvl="0" w:tplc="2E4C95E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CE0E00"/>
    <w:multiLevelType w:val="hybridMultilevel"/>
    <w:tmpl w:val="8940E6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1E4536B"/>
    <w:multiLevelType w:val="hybridMultilevel"/>
    <w:tmpl w:val="146231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2095B48"/>
    <w:multiLevelType w:val="hybridMultilevel"/>
    <w:tmpl w:val="C1FC89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4233AF"/>
    <w:multiLevelType w:val="multilevel"/>
    <w:tmpl w:val="2F120F18"/>
    <w:name w:val="Sections"/>
    <w:lvl w:ilvl="0">
      <w:start w:val="1"/>
      <w:numFmt w:val="upperLetter"/>
      <w:lvlText w:val="%1"/>
      <w:lvlJc w:val="left"/>
      <w:pPr>
        <w:tabs>
          <w:tab w:val="num" w:pos="851"/>
        </w:tabs>
        <w:ind w:left="851" w:hanging="851"/>
      </w:pPr>
    </w:lvl>
    <w:lvl w:ilvl="1">
      <w:start w:val="1"/>
      <w:numFmt w:val="decimal"/>
      <w:pStyle w:val="Ttulo"/>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34">
    <w:nsid w:val="645906D6"/>
    <w:multiLevelType w:val="hybridMultilevel"/>
    <w:tmpl w:val="C6F09D50"/>
    <w:name w:val="Appendices"/>
    <w:lvl w:ilvl="0">
      <w:start w:val="2001"/>
      <w:numFmt w:val="bullet"/>
      <w:lvlText w:val="-"/>
      <w:lvlJc w:val="left"/>
      <w:pPr>
        <w:tabs>
          <w:tab w:val="num" w:pos="360"/>
        </w:tabs>
        <w:ind w:left="360" w:hanging="360"/>
      </w:pPr>
      <w:rPr>
        <w:rFonts w:ascii="Times New Roman" w:eastAsia="MS Mincho" w:hAnsi="Times New Roman" w:cs="Times New Roman" w:hint="default"/>
      </w:rPr>
    </w:lvl>
    <w:lvl w:ilvl="1">
      <w:start w:val="200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66813771"/>
    <w:multiLevelType w:val="hybridMultilevel"/>
    <w:tmpl w:val="6940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MS Minch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MS Mincho"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MS Mincho"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7451CC6"/>
    <w:multiLevelType w:val="hybridMultilevel"/>
    <w:tmpl w:val="3D5EA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MS Minch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MS Mincho"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MS Mincho"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E80EB8"/>
    <w:multiLevelType w:val="hybridMultilevel"/>
    <w:tmpl w:val="C0BE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2978F6"/>
    <w:multiLevelType w:val="hybridMultilevel"/>
    <w:tmpl w:val="39EC645C"/>
    <w:lvl w:ilvl="0" w:tplc="BCD60EA4">
      <w:start w:val="1"/>
      <w:numFmt w:val="bullet"/>
      <w:lvlText w:val="-"/>
      <w:lvlJc w:val="left"/>
      <w:pPr>
        <w:tabs>
          <w:tab w:val="num" w:pos="1770"/>
        </w:tabs>
        <w:ind w:left="1770" w:hanging="360"/>
      </w:pPr>
      <w:rPr>
        <w:rFonts w:ascii="Times New Roman" w:eastAsia="MS Mincho" w:hAnsi="Times New Roman" w:cs="Times New Roman" w:hint="default"/>
      </w:rPr>
    </w:lvl>
    <w:lvl w:ilvl="1" w:tplc="04090003">
      <w:start w:val="1"/>
      <w:numFmt w:val="bullet"/>
      <w:lvlText w:val="o"/>
      <w:lvlJc w:val="left"/>
      <w:pPr>
        <w:tabs>
          <w:tab w:val="num" w:pos="2490"/>
        </w:tabs>
        <w:ind w:left="2490" w:hanging="360"/>
      </w:pPr>
      <w:rPr>
        <w:rFonts w:ascii="Courier New" w:hAnsi="Courier New" w:cs="MS Mincho" w:hint="default"/>
      </w:rPr>
    </w:lvl>
    <w:lvl w:ilvl="2" w:tplc="04090005">
      <w:start w:val="1"/>
      <w:numFmt w:val="bullet"/>
      <w:lvlText w:val=""/>
      <w:lvlJc w:val="left"/>
      <w:pPr>
        <w:tabs>
          <w:tab w:val="num" w:pos="3210"/>
        </w:tabs>
        <w:ind w:left="3210" w:hanging="360"/>
      </w:pPr>
      <w:rPr>
        <w:rFonts w:ascii="Wingdings" w:hAnsi="Wingdings" w:hint="default"/>
      </w:rPr>
    </w:lvl>
    <w:lvl w:ilvl="3" w:tplc="04090001">
      <w:start w:val="1"/>
      <w:numFmt w:val="bullet"/>
      <w:lvlText w:val=""/>
      <w:lvlJc w:val="left"/>
      <w:pPr>
        <w:tabs>
          <w:tab w:val="num" w:pos="3930"/>
        </w:tabs>
        <w:ind w:left="3930" w:hanging="360"/>
      </w:pPr>
      <w:rPr>
        <w:rFonts w:ascii="Symbol" w:hAnsi="Symbol" w:hint="default"/>
      </w:rPr>
    </w:lvl>
    <w:lvl w:ilvl="4" w:tplc="04090003" w:tentative="1">
      <w:start w:val="1"/>
      <w:numFmt w:val="bullet"/>
      <w:lvlText w:val="o"/>
      <w:lvlJc w:val="left"/>
      <w:pPr>
        <w:tabs>
          <w:tab w:val="num" w:pos="4650"/>
        </w:tabs>
        <w:ind w:left="4650" w:hanging="360"/>
      </w:pPr>
      <w:rPr>
        <w:rFonts w:ascii="Courier New" w:hAnsi="Courier New" w:cs="MS Mincho" w:hint="default"/>
      </w:rPr>
    </w:lvl>
    <w:lvl w:ilvl="5" w:tplc="04090005" w:tentative="1">
      <w:start w:val="1"/>
      <w:numFmt w:val="bullet"/>
      <w:lvlText w:val=""/>
      <w:lvlJc w:val="left"/>
      <w:pPr>
        <w:tabs>
          <w:tab w:val="num" w:pos="5370"/>
        </w:tabs>
        <w:ind w:left="5370" w:hanging="360"/>
      </w:pPr>
      <w:rPr>
        <w:rFonts w:ascii="Wingdings" w:hAnsi="Wingdings" w:hint="default"/>
      </w:rPr>
    </w:lvl>
    <w:lvl w:ilvl="6" w:tplc="04090001" w:tentative="1">
      <w:start w:val="1"/>
      <w:numFmt w:val="bullet"/>
      <w:lvlText w:val=""/>
      <w:lvlJc w:val="left"/>
      <w:pPr>
        <w:tabs>
          <w:tab w:val="num" w:pos="6090"/>
        </w:tabs>
        <w:ind w:left="6090" w:hanging="360"/>
      </w:pPr>
      <w:rPr>
        <w:rFonts w:ascii="Symbol" w:hAnsi="Symbol" w:hint="default"/>
      </w:rPr>
    </w:lvl>
    <w:lvl w:ilvl="7" w:tplc="04090003" w:tentative="1">
      <w:start w:val="1"/>
      <w:numFmt w:val="bullet"/>
      <w:lvlText w:val="o"/>
      <w:lvlJc w:val="left"/>
      <w:pPr>
        <w:tabs>
          <w:tab w:val="num" w:pos="6810"/>
        </w:tabs>
        <w:ind w:left="6810" w:hanging="360"/>
      </w:pPr>
      <w:rPr>
        <w:rFonts w:ascii="Courier New" w:hAnsi="Courier New" w:cs="MS Mincho" w:hint="default"/>
      </w:rPr>
    </w:lvl>
    <w:lvl w:ilvl="8" w:tplc="04090005" w:tentative="1">
      <w:start w:val="1"/>
      <w:numFmt w:val="bullet"/>
      <w:lvlText w:val=""/>
      <w:lvlJc w:val="left"/>
      <w:pPr>
        <w:tabs>
          <w:tab w:val="num" w:pos="7530"/>
        </w:tabs>
        <w:ind w:left="7530" w:hanging="360"/>
      </w:pPr>
      <w:rPr>
        <w:rFonts w:ascii="Wingdings" w:hAnsi="Wingdings" w:hint="default"/>
      </w:rPr>
    </w:lvl>
  </w:abstractNum>
  <w:abstractNum w:abstractNumId="39">
    <w:nsid w:val="6D72757A"/>
    <w:multiLevelType w:val="hybridMultilevel"/>
    <w:tmpl w:val="2A8CBF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EAA4F08"/>
    <w:multiLevelType w:val="multilevel"/>
    <w:tmpl w:val="9DB6E8F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1">
    <w:nsid w:val="6FA435D7"/>
    <w:multiLevelType w:val="hybridMultilevel"/>
    <w:tmpl w:val="2BC6CF9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1DE1394"/>
    <w:multiLevelType w:val="hybridMultilevel"/>
    <w:tmpl w:val="5408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36F04"/>
    <w:multiLevelType w:val="hybridMultilevel"/>
    <w:tmpl w:val="9DF439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40494A"/>
    <w:multiLevelType w:val="hybridMultilevel"/>
    <w:tmpl w:val="B980DC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MS Mincho"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MS Mincho"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MS Mincho"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8EA0A14"/>
    <w:multiLevelType w:val="hybridMultilevel"/>
    <w:tmpl w:val="86F6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BA7732"/>
    <w:multiLevelType w:val="hybridMultilevel"/>
    <w:tmpl w:val="B824E1BA"/>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Arial"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Arial"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Arial" w:hint="default"/>
      </w:rPr>
    </w:lvl>
    <w:lvl w:ilvl="8" w:tplc="04070005" w:tentative="1">
      <w:start w:val="1"/>
      <w:numFmt w:val="bullet"/>
      <w:lvlText w:val=""/>
      <w:lvlJc w:val="left"/>
      <w:pPr>
        <w:ind w:left="7920" w:hanging="360"/>
      </w:pPr>
      <w:rPr>
        <w:rFonts w:ascii="Wingdings" w:hAnsi="Wingdings" w:hint="default"/>
      </w:rPr>
    </w:lvl>
  </w:abstractNum>
  <w:num w:numId="1">
    <w:abstractNumId w:val="21"/>
  </w:num>
  <w:num w:numId="2">
    <w:abstractNumId w:val="33"/>
  </w:num>
  <w:num w:numId="3">
    <w:abstractNumId w:val="28"/>
  </w:num>
  <w:num w:numId="4">
    <w:abstractNumId w:val="26"/>
  </w:num>
  <w:num w:numId="5">
    <w:abstractNumId w:val="4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0"/>
    <w:lvlOverride w:ilvl="0">
      <w:startOverride w:val="10"/>
    </w:lvlOverride>
  </w:num>
  <w:num w:numId="17">
    <w:abstractNumId w:val="20"/>
  </w:num>
  <w:num w:numId="18">
    <w:abstractNumId w:val="15"/>
  </w:num>
  <w:num w:numId="19">
    <w:abstractNumId w:val="42"/>
  </w:num>
  <w:num w:numId="20">
    <w:abstractNumId w:val="38"/>
  </w:num>
  <w:num w:numId="21">
    <w:abstractNumId w:val="12"/>
  </w:num>
  <w:num w:numId="22">
    <w:abstractNumId w:val="24"/>
  </w:num>
  <w:num w:numId="23">
    <w:abstractNumId w:val="30"/>
  </w:num>
  <w:num w:numId="24">
    <w:abstractNumId w:val="44"/>
  </w:num>
  <w:num w:numId="25">
    <w:abstractNumId w:val="31"/>
  </w:num>
  <w:num w:numId="26">
    <w:abstractNumId w:val="23"/>
  </w:num>
  <w:num w:numId="27">
    <w:abstractNumId w:val="39"/>
  </w:num>
  <w:num w:numId="28">
    <w:abstractNumId w:val="35"/>
  </w:num>
  <w:num w:numId="29">
    <w:abstractNumId w:val="36"/>
  </w:num>
  <w:num w:numId="30">
    <w:abstractNumId w:val="41"/>
  </w:num>
  <w:num w:numId="31">
    <w:abstractNumId w:val="25"/>
  </w:num>
  <w:num w:numId="32">
    <w:abstractNumId w:val="32"/>
  </w:num>
  <w:num w:numId="33">
    <w:abstractNumId w:val="29"/>
  </w:num>
  <w:num w:numId="34">
    <w:abstractNumId w:val="45"/>
  </w:num>
  <w:num w:numId="35">
    <w:abstractNumId w:val="22"/>
  </w:num>
  <w:num w:numId="36">
    <w:abstractNumId w:val="27"/>
  </w:num>
  <w:num w:numId="37">
    <w:abstractNumId w:val="14"/>
  </w:num>
  <w:num w:numId="38">
    <w:abstractNumId w:val="17"/>
  </w:num>
  <w:num w:numId="39">
    <w:abstractNumId w:val="43"/>
  </w:num>
  <w:num w:numId="40">
    <w:abstractNumId w:val="37"/>
  </w:num>
  <w:num w:numId="41">
    <w:abstractNumId w:val="13"/>
  </w:num>
  <w:num w:numId="42">
    <w:abstractNumId w:val="18"/>
  </w:num>
  <w:num w:numId="43">
    <w:abstractNumId w:val="46"/>
  </w:num>
  <w:num w:numId="44">
    <w:abstractNumId w:val="16"/>
  </w:num>
  <w:num w:numId="45">
    <w:abstractNumId w:val="19"/>
  </w:num>
  <w:num w:numId="46">
    <w:abstractNumId w:val="10"/>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hideGrammaticalErrors/>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US" w:vendorID="8" w:dllVersion="513" w:checkStyle="1"/>
  <w:activeWritingStyle w:appName="MSWord" w:lang="fr-FR" w:vendorID="9" w:dllVersion="512" w:checkStyle="1"/>
  <w:activeWritingStyle w:appName="MSWord" w:lang="it-IT" w:vendorID="3" w:dllVersion="517" w:checkStyle="1"/>
  <w:stylePaneFormatFilter w:val="3F01"/>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781C44"/>
    <w:rsid w:val="00194CDC"/>
    <w:rsid w:val="001D77E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E2AB3"/>
  </w:style>
  <w:style w:type="paragraph" w:styleId="Ttulo1">
    <w:name w:val="heading 1"/>
    <w:basedOn w:val="Normal"/>
    <w:next w:val="Normal"/>
    <w:qFormat/>
    <w:rsid w:val="00655197"/>
    <w:pPr>
      <w:keepNext/>
      <w:numPr>
        <w:numId w:val="5"/>
      </w:numPr>
      <w:spacing w:before="480" w:after="240"/>
      <w:outlineLvl w:val="0"/>
    </w:pPr>
    <w:rPr>
      <w:rFonts w:ascii="Arial" w:hAnsi="Arial"/>
      <w:b/>
      <w:kern w:val="28"/>
      <w:sz w:val="24"/>
      <w:lang w:val="en-GB"/>
    </w:rPr>
  </w:style>
  <w:style w:type="paragraph" w:styleId="Ttulo2">
    <w:name w:val="heading 2"/>
    <w:aliases w:val="h2"/>
    <w:basedOn w:val="Normal"/>
    <w:next w:val="Normal"/>
    <w:qFormat/>
    <w:rsid w:val="008D471D"/>
    <w:pPr>
      <w:keepNext/>
      <w:numPr>
        <w:ilvl w:val="1"/>
        <w:numId w:val="5"/>
      </w:numPr>
      <w:spacing w:before="120" w:after="120"/>
      <w:ind w:left="578" w:hanging="578"/>
      <w:outlineLvl w:val="1"/>
    </w:pPr>
    <w:rPr>
      <w:rFonts w:ascii="Arial" w:hAnsi="Arial" w:cs="Arial"/>
      <w:b/>
      <w:sz w:val="22"/>
      <w:lang w:val="en-GB" w:eastAsia="ja-JP"/>
    </w:rPr>
  </w:style>
  <w:style w:type="paragraph" w:styleId="Ttulo3">
    <w:name w:val="heading 3"/>
    <w:aliases w:val="h3"/>
    <w:basedOn w:val="Normal"/>
    <w:next w:val="Normal"/>
    <w:qFormat/>
    <w:pPr>
      <w:keepNext/>
      <w:numPr>
        <w:ilvl w:val="2"/>
        <w:numId w:val="5"/>
      </w:numPr>
      <w:outlineLvl w:val="2"/>
    </w:pPr>
    <w:rPr>
      <w:b/>
      <w:bCs/>
    </w:rPr>
  </w:style>
  <w:style w:type="paragraph" w:styleId="Ttulo4">
    <w:name w:val="heading 4"/>
    <w:aliases w:val="h4"/>
    <w:basedOn w:val="Normal"/>
    <w:next w:val="Normal"/>
    <w:qFormat/>
    <w:pPr>
      <w:keepNext/>
      <w:numPr>
        <w:ilvl w:val="3"/>
        <w:numId w:val="5"/>
      </w:numPr>
      <w:spacing w:after="120"/>
      <w:outlineLvl w:val="3"/>
    </w:pPr>
    <w:rPr>
      <w:b/>
      <w:bCs/>
      <w:sz w:val="22"/>
    </w:rPr>
  </w:style>
  <w:style w:type="paragraph" w:styleId="Ttulo5">
    <w:name w:val="heading 5"/>
    <w:basedOn w:val="Normal"/>
    <w:next w:val="Normal"/>
    <w:qFormat/>
    <w:pPr>
      <w:keepNext/>
      <w:numPr>
        <w:ilvl w:val="4"/>
        <w:numId w:val="5"/>
      </w:numPr>
      <w:tabs>
        <w:tab w:val="left" w:pos="0"/>
      </w:tabs>
      <w:jc w:val="center"/>
      <w:outlineLvl w:val="4"/>
    </w:pPr>
    <w:rPr>
      <w:b/>
      <w:bCs/>
    </w:rPr>
  </w:style>
  <w:style w:type="paragraph" w:styleId="Ttulo6">
    <w:name w:val="heading 6"/>
    <w:basedOn w:val="Normal"/>
    <w:next w:val="Normal"/>
    <w:qFormat/>
    <w:pPr>
      <w:keepNext/>
      <w:numPr>
        <w:ilvl w:val="5"/>
        <w:numId w:val="5"/>
      </w:numPr>
      <w:spacing w:before="200"/>
      <w:outlineLvl w:val="5"/>
    </w:pPr>
    <w:rPr>
      <w:b/>
      <w:bCs/>
      <w:sz w:val="22"/>
    </w:rPr>
  </w:style>
  <w:style w:type="paragraph" w:styleId="Ttulo7">
    <w:name w:val="heading 7"/>
    <w:basedOn w:val="Normal"/>
    <w:next w:val="Normal"/>
    <w:qFormat/>
    <w:pPr>
      <w:keepNext/>
      <w:numPr>
        <w:ilvl w:val="6"/>
        <w:numId w:val="5"/>
      </w:numPr>
      <w:jc w:val="center"/>
      <w:outlineLvl w:val="6"/>
    </w:pPr>
    <w:rPr>
      <w:b/>
      <w:bCs/>
      <w:snapToGrid w:val="0"/>
      <w:color w:val="000000"/>
      <w:lang w:eastAsia="ja-JP"/>
    </w:rPr>
  </w:style>
  <w:style w:type="paragraph" w:styleId="Ttulo8">
    <w:name w:val="heading 8"/>
    <w:basedOn w:val="Normal"/>
    <w:next w:val="Normal"/>
    <w:qFormat/>
    <w:pPr>
      <w:keepNext/>
      <w:numPr>
        <w:ilvl w:val="7"/>
        <w:numId w:val="5"/>
      </w:numPr>
      <w:spacing w:after="120"/>
      <w:outlineLvl w:val="7"/>
    </w:pPr>
    <w:rPr>
      <w:b/>
      <w:bCs/>
      <w:i/>
      <w:iCs/>
      <w:sz w:val="22"/>
      <w:lang w:val="en-GB"/>
    </w:rPr>
  </w:style>
  <w:style w:type="paragraph" w:styleId="Ttulo9">
    <w:name w:val="heading 9"/>
    <w:basedOn w:val="Normal"/>
    <w:next w:val="Normal"/>
    <w:qFormat/>
    <w:pPr>
      <w:keepNext/>
      <w:numPr>
        <w:ilvl w:val="8"/>
        <w:numId w:val="5"/>
      </w:numPr>
      <w:jc w:val="center"/>
      <w:outlineLvl w:val="8"/>
    </w:pPr>
    <w:rPr>
      <w:rFonts w:ascii="Century Gothic" w:hAnsi="Century Gothic"/>
      <w:b/>
      <w:bCs/>
      <w:snapToGrid w:val="0"/>
      <w:color w:val="FFFFFF"/>
      <w:sz w:val="18"/>
      <w:lang w:val="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aliases w:val="h"/>
    <w:basedOn w:val="Normal"/>
    <w:pPr>
      <w:tabs>
        <w:tab w:val="center" w:pos="4320"/>
        <w:tab w:val="right" w:pos="8640"/>
      </w:tabs>
    </w:pPr>
  </w:style>
  <w:style w:type="paragraph" w:styleId="Piedepgina">
    <w:name w:val="footer"/>
    <w:aliases w:val="fo"/>
    <w:basedOn w:val="Normal"/>
    <w:pPr>
      <w:tabs>
        <w:tab w:val="center" w:pos="4320"/>
        <w:tab w:val="right" w:pos="8640"/>
      </w:tabs>
    </w:pPr>
  </w:style>
  <w:style w:type="paragraph" w:styleId="Sangradetextonormal">
    <w:name w:val="Body Text Indent"/>
    <w:basedOn w:val="Normal"/>
    <w:pPr>
      <w:tabs>
        <w:tab w:val="left" w:pos="1985"/>
        <w:tab w:val="left" w:pos="6804"/>
        <w:tab w:val="right" w:pos="9214"/>
      </w:tabs>
      <w:ind w:left="1980" w:hanging="1980"/>
    </w:pPr>
    <w:rPr>
      <w:sz w:val="26"/>
    </w:rPr>
  </w:style>
  <w:style w:type="paragraph" w:styleId="Sangra2detindependiente">
    <w:name w:val="Body Text Indent 2"/>
    <w:basedOn w:val="Normal"/>
    <w:pPr>
      <w:spacing w:after="120"/>
      <w:ind w:left="1276" w:hanging="1276"/>
    </w:pPr>
    <w:rPr>
      <w:sz w:val="24"/>
    </w:rPr>
  </w:style>
  <w:style w:type="paragraph" w:styleId="Textoindependiente">
    <w:name w:val="Body Text"/>
    <w:basedOn w:val="Normal"/>
    <w:pPr>
      <w:spacing w:after="120"/>
    </w:pPr>
    <w:rPr>
      <w:sz w:val="24"/>
    </w:rPr>
  </w:style>
  <w:style w:type="paragraph" w:customStyle="1" w:styleId="t">
    <w:name w:val="t"/>
    <w:aliases w:val="table"/>
    <w:basedOn w:val="Textoindependiente"/>
  </w:style>
  <w:style w:type="character" w:styleId="Hipervnculo">
    <w:name w:val="Hyperlink"/>
    <w:basedOn w:val="Fuentedeprrafopredeter"/>
    <w:uiPriority w:val="99"/>
    <w:rPr>
      <w:color w:val="0000FF"/>
      <w:u w:val="single"/>
    </w:rPr>
  </w:style>
  <w:style w:type="paragraph" w:styleId="Sangra3detindependiente">
    <w:name w:val="Body Text Indent 3"/>
    <w:basedOn w:val="Normal"/>
    <w:pPr>
      <w:ind w:left="1190" w:hanging="1190"/>
    </w:pPr>
    <w:rPr>
      <w:rFonts w:ascii="Arial" w:hAnsi="Arial" w:cs="Arial"/>
      <w:bCs/>
      <w:sz w:val="18"/>
    </w:rPr>
  </w:style>
  <w:style w:type="paragraph" w:styleId="Textoindependiente2">
    <w:name w:val="Body Text 2"/>
    <w:basedOn w:val="Normal"/>
    <w:link w:val="Textoindependiente2Car"/>
    <w:rPr>
      <w:sz w:val="22"/>
    </w:rPr>
  </w:style>
  <w:style w:type="character" w:customStyle="1" w:styleId="Textoindependiente2Car">
    <w:name w:val="Texto independiente 2 Car"/>
    <w:basedOn w:val="Fuentedeprrafopredeter"/>
    <w:link w:val="Textoindependiente2"/>
    <w:rsid w:val="001C10CA"/>
    <w:rPr>
      <w:sz w:val="22"/>
      <w:lang w:val="en-US"/>
    </w:rPr>
  </w:style>
  <w:style w:type="paragraph" w:styleId="Textoindependiente3">
    <w:name w:val="Body Text 3"/>
    <w:basedOn w:val="Normal"/>
    <w:pPr>
      <w:spacing w:after="120"/>
      <w:jc w:val="center"/>
    </w:pPr>
    <w:rPr>
      <w:sz w:val="22"/>
    </w:rPr>
  </w:style>
  <w:style w:type="character" w:styleId="Nmerodepgina">
    <w:name w:val="page number"/>
    <w:basedOn w:val="Fuentedeprrafopredeter"/>
  </w:style>
  <w:style w:type="paragraph" w:customStyle="1" w:styleId="l">
    <w:name w:val="l"/>
    <w:aliases w:val="list,l1,cl-,list + change bars,L,list + change ssl,li,letter"/>
    <w:basedOn w:val="Textoindependiente2"/>
    <w:pPr>
      <w:spacing w:after="120"/>
    </w:pPr>
  </w:style>
  <w:style w:type="character" w:styleId="Hipervnculovisitado">
    <w:name w:val="FollowedHyperlink"/>
    <w:basedOn w:val="Fuentedeprrafopredeter"/>
    <w:rPr>
      <w:color w:val="800080"/>
      <w:u w:val="single"/>
    </w:rPr>
  </w:style>
  <w:style w:type="paragraph" w:styleId="Fecha">
    <w:name w:val="Date"/>
    <w:basedOn w:val="Normal"/>
    <w:next w:val="Normal"/>
    <w:pPr>
      <w:widowControl w:val="0"/>
      <w:snapToGrid w:val="0"/>
      <w:jc w:val="both"/>
    </w:pPr>
    <w:rPr>
      <w:rFonts w:ascii="Arial" w:eastAsia="MS Gothic" w:hAnsi="Arial" w:cs="Arial"/>
      <w:b/>
      <w:sz w:val="24"/>
      <w:szCs w:val="18"/>
      <w:lang w:eastAsia="ja-JP"/>
    </w:rPr>
  </w:style>
  <w:style w:type="paragraph" w:customStyle="1" w:styleId="h1">
    <w:name w:val="h1"/>
    <w:basedOn w:val="Ttulo1"/>
    <w:pPr>
      <w:ind w:left="360" w:hanging="360"/>
    </w:pPr>
    <w:rPr>
      <w:b w:val="0"/>
      <w:sz w:val="22"/>
    </w:rPr>
  </w:style>
  <w:style w:type="paragraph" w:customStyle="1" w:styleId="Level1">
    <w:name w:val="Level 1"/>
    <w:basedOn w:val="Normal"/>
    <w:pPr>
      <w:widowControl w:val="0"/>
    </w:pPr>
    <w:rPr>
      <w:rFonts w:eastAsia="MS Gothic"/>
      <w:sz w:val="24"/>
      <w:lang w:eastAsia="ja-JP"/>
    </w:rPr>
  </w:style>
  <w:style w:type="paragraph" w:styleId="Ttulo">
    <w:name w:val="Title"/>
    <w:basedOn w:val="Normal"/>
    <w:qFormat/>
    <w:pPr>
      <w:jc w:val="center"/>
    </w:pPr>
    <w:rPr>
      <w:b/>
      <w:bCs/>
      <w:sz w:val="48"/>
      <w:szCs w:val="24"/>
      <w:lang w:val="fr-FR" w:eastAsia="fr-FR"/>
    </w:rPr>
  </w:style>
  <w:style w:type="paragraph" w:customStyle="1" w:styleId="Appendix2">
    <w:name w:val="Appendix 2"/>
    <w:aliases w:val="a2"/>
    <w:basedOn w:val="Ttulo2"/>
    <w:next w:val="Normal"/>
    <w:pPr>
      <w:numPr>
        <w:numId w:val="2"/>
      </w:numPr>
      <w:spacing w:before="500" w:after="0" w:line="260" w:lineRule="atLeast"/>
    </w:pPr>
    <w:rPr>
      <w:rFonts w:ascii="Book Antiqua" w:eastAsia="Times New Roman" w:hAnsi="Book Antiqua" w:cs="Times New Roman"/>
      <w:lang w:eastAsia="en-US"/>
    </w:rPr>
  </w:style>
  <w:style w:type="paragraph" w:customStyle="1" w:styleId="HTMLBody">
    <w:name w:val="HTML Body"/>
    <w:pPr>
      <w:widowControl w:val="0"/>
      <w:autoSpaceDE w:val="0"/>
      <w:autoSpaceDN w:val="0"/>
      <w:adjustRightInd w:val="0"/>
    </w:pPr>
    <w:rPr>
      <w:rFonts w:ascii="MS PGothic" w:eastAsia="MS PGothic"/>
      <w:lang w:eastAsia="ja-JP"/>
    </w:rPr>
  </w:style>
  <w:style w:type="paragraph" w:styleId="TDC2">
    <w:name w:val="toc 2"/>
    <w:aliases w:val="t2"/>
    <w:basedOn w:val="Normal"/>
    <w:next w:val="Normal"/>
    <w:autoRedefine/>
    <w:semiHidden/>
    <w:pPr>
      <w:tabs>
        <w:tab w:val="left" w:pos="851"/>
        <w:tab w:val="right" w:leader="dot" w:pos="9639"/>
      </w:tabs>
    </w:pPr>
    <w:rPr>
      <w:rFonts w:ascii="Arial" w:eastAsia="Times New Roman" w:hAnsi="Arial"/>
      <w:noProof/>
      <w:lang w:val="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ListSW">
    <w:name w:val="List SW"/>
    <w:basedOn w:val="Normal"/>
    <w:pPr>
      <w:numPr>
        <w:numId w:val="3"/>
      </w:numPr>
      <w:spacing w:before="140"/>
    </w:pPr>
    <w:rPr>
      <w:bCs/>
      <w:color w:val="000000"/>
      <w:sz w:val="22"/>
    </w:rPr>
  </w:style>
  <w:style w:type="character" w:customStyle="1" w:styleId="news">
    <w:name w:val="news"/>
    <w:basedOn w:val="Fuentedeprrafopredeter"/>
  </w:style>
  <w:style w:type="paragraph" w:styleId="HTMLconformatoprevio">
    <w:name w:val="HTML Preformatted"/>
    <w:basedOn w:val="Normal"/>
    <w:rsid w:val="0052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ja-JP"/>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sublistSW">
    <w:name w:val="sublist SW"/>
    <w:basedOn w:val="Textoindependiente2"/>
    <w:pPr>
      <w:numPr>
        <w:ilvl w:val="1"/>
        <w:numId w:val="4"/>
      </w:numPr>
      <w:tabs>
        <w:tab w:val="clear" w:pos="1440"/>
        <w:tab w:val="num" w:pos="567"/>
      </w:tabs>
      <w:spacing w:before="120"/>
      <w:ind w:left="567" w:hanging="284"/>
    </w:pPr>
    <w:rPr>
      <w:rFonts w:eastAsia="MS PGothic"/>
      <w:szCs w:val="22"/>
      <w:lang w:val="en-GB" w:eastAsia="ja-JP"/>
    </w:rPr>
  </w:style>
  <w:style w:type="paragraph" w:customStyle="1" w:styleId="stevielist">
    <w:name w:val="stevie list"/>
    <w:basedOn w:val="Normal"/>
    <w:pPr>
      <w:numPr>
        <w:numId w:val="1"/>
      </w:numPr>
      <w:spacing w:before="120" w:after="120"/>
    </w:pPr>
    <w:rPr>
      <w:sz w:val="22"/>
      <w:szCs w:val="22"/>
      <w:lang w:val="en-GB"/>
    </w:rPr>
  </w:style>
  <w:style w:type="paragraph" w:customStyle="1" w:styleId="listSW0">
    <w:name w:val="listSW"/>
    <w:basedOn w:val="Normal"/>
    <w:rsid w:val="00FE2AB3"/>
    <w:pPr>
      <w:spacing w:before="120"/>
    </w:pPr>
    <w:rPr>
      <w:bCs/>
      <w:color w:val="000000"/>
      <w:sz w:val="22"/>
      <w:lang w:val="en-GB"/>
    </w:rPr>
  </w:style>
  <w:style w:type="paragraph" w:styleId="Textodeglobo">
    <w:name w:val="Balloon Text"/>
    <w:basedOn w:val="Normal"/>
    <w:semiHidden/>
    <w:rsid w:val="00617A97"/>
    <w:rPr>
      <w:rFonts w:ascii="Tahoma" w:hAnsi="Tahoma" w:cs="Tahoma"/>
      <w:sz w:val="16"/>
      <w:szCs w:val="16"/>
    </w:rPr>
  </w:style>
  <w:style w:type="character" w:styleId="Refdecomentario">
    <w:name w:val="annotation reference"/>
    <w:basedOn w:val="Fuentedeprrafopredeter"/>
    <w:semiHidden/>
    <w:rsid w:val="00F53016"/>
    <w:rPr>
      <w:sz w:val="16"/>
      <w:szCs w:val="16"/>
    </w:rPr>
  </w:style>
  <w:style w:type="paragraph" w:styleId="Textocomentario">
    <w:name w:val="annotation text"/>
    <w:basedOn w:val="Normal"/>
    <w:semiHidden/>
    <w:rsid w:val="00F53016"/>
  </w:style>
  <w:style w:type="paragraph" w:styleId="Asuntodelcomentario">
    <w:name w:val="annotation subject"/>
    <w:basedOn w:val="Textocomentario"/>
    <w:next w:val="Textocomentario"/>
    <w:semiHidden/>
    <w:rsid w:val="00F53016"/>
    <w:rPr>
      <w:b/>
      <w:bCs/>
    </w:rPr>
  </w:style>
  <w:style w:type="paragraph" w:customStyle="1" w:styleId="paragraph">
    <w:name w:val="paragraph"/>
    <w:aliases w:val="p,Paragraph,P,para"/>
    <w:basedOn w:val="Normal"/>
    <w:rsid w:val="007D097C"/>
    <w:pPr>
      <w:keepLines/>
      <w:tabs>
        <w:tab w:val="left" w:pos="2420"/>
      </w:tabs>
      <w:spacing w:before="260" w:line="260" w:lineRule="atLeast"/>
      <w:ind w:left="851"/>
      <w:jc w:val="both"/>
    </w:pPr>
    <w:rPr>
      <w:rFonts w:ascii="Book Antiqua" w:eastAsia="Times New Roman" w:hAnsi="Book Antiqua"/>
      <w:sz w:val="22"/>
      <w:lang w:val="en-GB"/>
    </w:rPr>
  </w:style>
  <w:style w:type="paragraph" w:customStyle="1" w:styleId="paragraph3">
    <w:name w:val="paragraph 3"/>
    <w:aliases w:val="p3"/>
    <w:basedOn w:val="paragraph"/>
    <w:rsid w:val="007D097C"/>
    <w:pPr>
      <w:tabs>
        <w:tab w:val="num" w:pos="851"/>
      </w:tabs>
      <w:ind w:hanging="851"/>
    </w:pPr>
  </w:style>
  <w:style w:type="paragraph" w:customStyle="1" w:styleId="paragraph4">
    <w:name w:val="paragraph 4"/>
    <w:aliases w:val="p4"/>
    <w:basedOn w:val="paragraph"/>
    <w:rsid w:val="007D097C"/>
    <w:pPr>
      <w:tabs>
        <w:tab w:val="num" w:pos="851"/>
      </w:tabs>
      <w:ind w:hanging="851"/>
    </w:pPr>
  </w:style>
  <w:style w:type="paragraph" w:styleId="TDC7">
    <w:name w:val="toc 7"/>
    <w:aliases w:val="t7"/>
    <w:basedOn w:val="TDC5"/>
    <w:rsid w:val="007D097C"/>
  </w:style>
  <w:style w:type="paragraph" w:styleId="TDC5">
    <w:name w:val="toc 5"/>
    <w:aliases w:val="t5"/>
    <w:basedOn w:val="TDC2"/>
    <w:rsid w:val="007D097C"/>
    <w:pPr>
      <w:keepLines/>
      <w:tabs>
        <w:tab w:val="clear" w:pos="851"/>
        <w:tab w:val="clear" w:pos="9639"/>
        <w:tab w:val="right" w:pos="9380"/>
      </w:tabs>
      <w:spacing w:before="260" w:line="260" w:lineRule="atLeast"/>
      <w:ind w:left="2220" w:right="1418" w:hanging="1300"/>
      <w:jc w:val="both"/>
    </w:pPr>
    <w:rPr>
      <w:rFonts w:ascii="Book Antiqua" w:hAnsi="Book Antiqua"/>
      <w:sz w:val="22"/>
    </w:rPr>
  </w:style>
  <w:style w:type="paragraph" w:styleId="TDC1">
    <w:name w:val="toc 1"/>
    <w:aliases w:val="t1"/>
    <w:basedOn w:val="paragraph"/>
    <w:rsid w:val="007D097C"/>
    <w:pPr>
      <w:tabs>
        <w:tab w:val="clear" w:pos="2420"/>
        <w:tab w:val="right" w:pos="9380"/>
      </w:tabs>
      <w:spacing w:before="200"/>
      <w:ind w:left="1702" w:right="1418" w:hanging="851"/>
    </w:pPr>
    <w:rPr>
      <w:b/>
      <w:noProof/>
    </w:rPr>
  </w:style>
  <w:style w:type="paragraph" w:styleId="TDC6">
    <w:name w:val="toc 6"/>
    <w:aliases w:val="t6"/>
    <w:basedOn w:val="TDC5"/>
    <w:rsid w:val="007D097C"/>
  </w:style>
  <w:style w:type="paragraph" w:styleId="TDC3">
    <w:name w:val="toc 3"/>
    <w:aliases w:val="t3"/>
    <w:basedOn w:val="TDC2"/>
    <w:rsid w:val="007D097C"/>
    <w:pPr>
      <w:keepLines/>
      <w:tabs>
        <w:tab w:val="clear" w:pos="851"/>
        <w:tab w:val="clear" w:pos="9639"/>
        <w:tab w:val="right" w:pos="9380"/>
      </w:tabs>
      <w:spacing w:line="260" w:lineRule="atLeast"/>
      <w:ind w:left="1702" w:right="1418" w:hanging="851"/>
      <w:jc w:val="both"/>
    </w:pPr>
    <w:rPr>
      <w:rFonts w:ascii="Book Antiqua" w:hAnsi="Book Antiqua"/>
      <w:sz w:val="22"/>
    </w:rPr>
  </w:style>
  <w:style w:type="character" w:styleId="Refdenotaalpie">
    <w:name w:val="footnote reference"/>
    <w:basedOn w:val="Fuentedeprrafopredeter"/>
    <w:rsid w:val="007D097C"/>
    <w:rPr>
      <w:rFonts w:ascii="Palatino" w:hAnsi="Palatino"/>
      <w:position w:val="6"/>
      <w:sz w:val="16"/>
    </w:rPr>
  </w:style>
  <w:style w:type="paragraph" w:styleId="Textonotapie">
    <w:name w:val="footnote text"/>
    <w:basedOn w:val="paragraph"/>
    <w:rsid w:val="007D097C"/>
    <w:pPr>
      <w:tabs>
        <w:tab w:val="clear" w:pos="2420"/>
      </w:tabs>
      <w:ind w:left="1418" w:hanging="567"/>
    </w:pPr>
    <w:rPr>
      <w:sz w:val="18"/>
    </w:rPr>
  </w:style>
  <w:style w:type="paragraph" w:customStyle="1" w:styleId="runningheader">
    <w:name w:val="running header"/>
    <w:aliases w:val="r"/>
    <w:basedOn w:val="Ttulo1"/>
    <w:rsid w:val="007D097C"/>
    <w:pPr>
      <w:pageBreakBefore/>
      <w:framePr w:w="9361" w:hSpace="181" w:vSpace="181" w:wrap="around" w:vAnchor="text" w:hAnchor="page" w:x="1410" w:y="-719"/>
      <w:numPr>
        <w:numId w:val="0"/>
      </w:numPr>
      <w:spacing w:before="1760" w:after="0" w:line="320" w:lineRule="atLeast"/>
      <w:jc w:val="right"/>
      <w:outlineLvl w:val="9"/>
    </w:pPr>
    <w:rPr>
      <w:rFonts w:eastAsia="Times New Roman" w:cs="Arial"/>
      <w:b w:val="0"/>
      <w:i/>
      <w:noProof/>
      <w:color w:val="333399"/>
      <w:sz w:val="22"/>
    </w:rPr>
  </w:style>
  <w:style w:type="paragraph" w:customStyle="1" w:styleId="authoretc">
    <w:name w:val="author etc"/>
    <w:aliases w:val="au"/>
    <w:basedOn w:val="title"/>
    <w:rsid w:val="007D097C"/>
    <w:pPr>
      <w:framePr w:wrap="notBeside" w:hAnchor="text" w:y="9361"/>
    </w:pPr>
    <w:rPr>
      <w:sz w:val="22"/>
    </w:rPr>
  </w:style>
  <w:style w:type="paragraph" w:customStyle="1" w:styleId="title">
    <w:name w:val="title"/>
    <w:aliases w:val="ti"/>
    <w:basedOn w:val="Normal"/>
    <w:next w:val="authoretc"/>
    <w:rsid w:val="007D097C"/>
    <w:pPr>
      <w:framePr w:w="7088" w:hSpace="181" w:vSpace="181" w:wrap="around" w:vAnchor="page" w:hAnchor="margin" w:y="4163"/>
      <w:spacing w:line="360" w:lineRule="atLeast"/>
      <w:ind w:left="2347" w:right="680"/>
    </w:pPr>
    <w:rPr>
      <w:rFonts w:ascii="Book Antiqua" w:eastAsia="Times New Roman" w:hAnsi="Book Antiqua"/>
      <w:sz w:val="28"/>
      <w:lang w:val="en-GB"/>
    </w:rPr>
  </w:style>
  <w:style w:type="paragraph" w:customStyle="1" w:styleId="abbreviations">
    <w:name w:val="abbreviations"/>
    <w:aliases w:val="ab"/>
    <w:basedOn w:val="paragraph"/>
    <w:rsid w:val="007D097C"/>
    <w:pPr>
      <w:ind w:left="1440" w:hanging="1440"/>
    </w:pPr>
  </w:style>
  <w:style w:type="paragraph" w:customStyle="1" w:styleId="listofcontents">
    <w:name w:val="list of contents"/>
    <w:basedOn w:val="Ttulo1"/>
    <w:autoRedefine/>
    <w:rsid w:val="007D097C"/>
    <w:pPr>
      <w:keepNext w:val="0"/>
      <w:keepLines/>
      <w:pageBreakBefore/>
      <w:framePr w:w="9361" w:hSpace="180" w:vSpace="180" w:wrap="auto" w:vAnchor="page" w:hAnchor="text" w:yAlign="top"/>
      <w:numPr>
        <w:numId w:val="0"/>
      </w:numPr>
      <w:tabs>
        <w:tab w:val="left" w:pos="2420"/>
      </w:tabs>
      <w:spacing w:before="1760" w:after="0" w:line="320" w:lineRule="atLeast"/>
      <w:ind w:left="851" w:hanging="851"/>
      <w:jc w:val="both"/>
      <w:outlineLvl w:val="9"/>
    </w:pPr>
    <w:rPr>
      <w:rFonts w:eastAsia="Times New Roman" w:cs="Arial"/>
      <w:color w:val="333399"/>
      <w:kern w:val="0"/>
      <w:sz w:val="28"/>
    </w:rPr>
  </w:style>
  <w:style w:type="paragraph" w:customStyle="1" w:styleId="Appendixpara3">
    <w:name w:val="Appendix para 3"/>
    <w:aliases w:val="ap3"/>
    <w:basedOn w:val="Appendixpara"/>
    <w:rsid w:val="007D097C"/>
    <w:pPr>
      <w:tabs>
        <w:tab w:val="num" w:pos="851"/>
      </w:tabs>
      <w:ind w:hanging="851"/>
    </w:pPr>
  </w:style>
  <w:style w:type="paragraph" w:customStyle="1" w:styleId="Appendixpara">
    <w:name w:val="Appendix para"/>
    <w:aliases w:val="ap"/>
    <w:basedOn w:val="paragraph"/>
    <w:rsid w:val="007D097C"/>
  </w:style>
  <w:style w:type="paragraph" w:customStyle="1" w:styleId="figure">
    <w:name w:val="figure"/>
    <w:aliases w:val="f"/>
    <w:basedOn w:val="Normal"/>
    <w:next w:val="Epgrafe"/>
    <w:rsid w:val="007D097C"/>
    <w:pPr>
      <w:keepNext/>
      <w:spacing w:before="260" w:line="260" w:lineRule="atLeast"/>
      <w:ind w:left="900"/>
      <w:jc w:val="center"/>
    </w:pPr>
    <w:rPr>
      <w:rFonts w:ascii="Helvetica" w:eastAsia="Times New Roman" w:hAnsi="Helvetica"/>
      <w:sz w:val="22"/>
      <w:lang w:val="en-GB"/>
    </w:rPr>
  </w:style>
  <w:style w:type="paragraph" w:styleId="Epgrafe">
    <w:name w:val="caption"/>
    <w:basedOn w:val="Normal"/>
    <w:next w:val="Normal"/>
    <w:qFormat/>
    <w:rsid w:val="007D097C"/>
    <w:pPr>
      <w:keepLines/>
      <w:spacing w:before="260" w:line="260" w:lineRule="exact"/>
      <w:jc w:val="right"/>
    </w:pPr>
    <w:rPr>
      <w:rFonts w:ascii="Book Antiqua" w:eastAsia="Times New Roman" w:hAnsi="Book Antiqua"/>
      <w:i/>
      <w:lang w:val="en-GB"/>
    </w:rPr>
  </w:style>
  <w:style w:type="paragraph" w:customStyle="1" w:styleId="distribution">
    <w:name w:val="distribution"/>
    <w:aliases w:val="d"/>
    <w:basedOn w:val="paragraph"/>
    <w:rsid w:val="007D097C"/>
    <w:pPr>
      <w:tabs>
        <w:tab w:val="clear" w:pos="2420"/>
        <w:tab w:val="left" w:pos="3600"/>
        <w:tab w:val="left" w:pos="7920"/>
      </w:tabs>
    </w:pPr>
  </w:style>
  <w:style w:type="paragraph" w:customStyle="1" w:styleId="sublist">
    <w:name w:val="sublist"/>
    <w:aliases w:val="s"/>
    <w:basedOn w:val="l"/>
    <w:rsid w:val="007D097C"/>
    <w:pPr>
      <w:keepLines/>
      <w:tabs>
        <w:tab w:val="num" w:pos="0"/>
      </w:tabs>
      <w:spacing w:before="120" w:after="0" w:line="260" w:lineRule="atLeast"/>
      <w:ind w:left="1565" w:hanging="357"/>
      <w:jc w:val="both"/>
    </w:pPr>
    <w:rPr>
      <w:rFonts w:ascii="Book Antiqua" w:eastAsia="Times New Roman" w:hAnsi="Book Antiqua"/>
      <w:lang w:val="en-GB"/>
    </w:rPr>
  </w:style>
  <w:style w:type="paragraph" w:customStyle="1" w:styleId="equation">
    <w:name w:val="equation"/>
    <w:aliases w:val="e"/>
    <w:basedOn w:val="Normal"/>
    <w:rsid w:val="007D097C"/>
    <w:pPr>
      <w:tabs>
        <w:tab w:val="center" w:pos="4678"/>
        <w:tab w:val="right" w:pos="9214"/>
      </w:tabs>
      <w:spacing w:before="260" w:after="140" w:line="260" w:lineRule="atLeast"/>
      <w:jc w:val="both"/>
    </w:pPr>
    <w:rPr>
      <w:rFonts w:ascii="Book Antiqua" w:eastAsia="Times New Roman" w:hAnsi="Book Antiqua"/>
      <w:sz w:val="22"/>
      <w:lang w:val="en-GB"/>
    </w:rPr>
  </w:style>
  <w:style w:type="paragraph" w:customStyle="1" w:styleId="action">
    <w:name w:val="action"/>
    <w:aliases w:val="a"/>
    <w:basedOn w:val="paragraph"/>
    <w:next w:val="paragraph"/>
    <w:rsid w:val="007D097C"/>
    <w:pPr>
      <w:tabs>
        <w:tab w:val="clear" w:pos="2420"/>
      </w:tabs>
      <w:ind w:left="0"/>
      <w:jc w:val="right"/>
    </w:pPr>
    <w:rPr>
      <w:b/>
    </w:rPr>
  </w:style>
  <w:style w:type="paragraph" w:customStyle="1" w:styleId="FooterEvenLeft">
    <w:name w:val="FooterEvenLeft"/>
    <w:aliases w:val="fel"/>
    <w:basedOn w:val="Piedepgina"/>
    <w:rsid w:val="007D097C"/>
    <w:pPr>
      <w:tabs>
        <w:tab w:val="clear" w:pos="4320"/>
        <w:tab w:val="clear" w:pos="8640"/>
        <w:tab w:val="right" w:pos="851"/>
      </w:tabs>
      <w:ind w:right="-43"/>
    </w:pPr>
    <w:rPr>
      <w:rFonts w:ascii="Book Antiqua" w:eastAsia="Times New Roman" w:hAnsi="Book Antiqua"/>
      <w:sz w:val="16"/>
      <w:lang w:val="en-GB"/>
    </w:rPr>
  </w:style>
  <w:style w:type="paragraph" w:customStyle="1" w:styleId="documentnumber">
    <w:name w:val="document number"/>
    <w:aliases w:val="dn"/>
    <w:basedOn w:val="title"/>
    <w:next w:val="authoretc"/>
    <w:rsid w:val="007D097C"/>
    <w:pPr>
      <w:framePr w:wrap="notBeside" w:hAnchor="text" w:y="5617"/>
    </w:pPr>
    <w:rPr>
      <w:sz w:val="22"/>
    </w:rPr>
  </w:style>
  <w:style w:type="paragraph" w:customStyle="1" w:styleId="compactlist">
    <w:name w:val="compact list"/>
    <w:aliases w:val="cl"/>
    <w:basedOn w:val="l"/>
    <w:rsid w:val="007D097C"/>
    <w:pPr>
      <w:keepLines/>
      <w:tabs>
        <w:tab w:val="num" w:pos="0"/>
      </w:tabs>
      <w:spacing w:after="0" w:line="260" w:lineRule="atLeast"/>
      <w:ind w:left="1208" w:hanging="357"/>
      <w:jc w:val="both"/>
    </w:pPr>
    <w:rPr>
      <w:rFonts w:ascii="Book Antiqua" w:eastAsia="Times New Roman" w:hAnsi="Book Antiqua"/>
      <w:lang w:val="en-GB"/>
    </w:rPr>
  </w:style>
  <w:style w:type="paragraph" w:customStyle="1" w:styleId="compactsublist">
    <w:name w:val="compact sublist"/>
    <w:aliases w:val="cs"/>
    <w:basedOn w:val="sublist"/>
    <w:rsid w:val="007D097C"/>
    <w:pPr>
      <w:spacing w:before="0"/>
    </w:pPr>
  </w:style>
  <w:style w:type="paragraph" w:customStyle="1" w:styleId="code">
    <w:name w:val="code"/>
    <w:aliases w:val="c"/>
    <w:basedOn w:val="Normal"/>
    <w:rsid w:val="007D097C"/>
    <w:pPr>
      <w:jc w:val="both"/>
    </w:pPr>
    <w:rPr>
      <w:rFonts w:ascii="Book Antiqua" w:eastAsia="Times New Roman" w:hAnsi="Book Antiqua"/>
      <w:sz w:val="24"/>
      <w:lang w:val="en-GB"/>
    </w:rPr>
  </w:style>
  <w:style w:type="paragraph" w:customStyle="1" w:styleId="ownershipnotice">
    <w:name w:val="ownership notice"/>
    <w:aliases w:val="o"/>
    <w:basedOn w:val="authoretc"/>
    <w:next w:val="authoretc"/>
    <w:rsid w:val="007D097C"/>
    <w:pPr>
      <w:framePr w:wrap="notBeside" w:y="6481"/>
      <w:ind w:left="1440" w:right="1800"/>
      <w:jc w:val="both"/>
    </w:pPr>
    <w:rPr>
      <w:rFonts w:ascii="Palatino" w:hAnsi="Palatino"/>
    </w:rPr>
  </w:style>
  <w:style w:type="paragraph" w:customStyle="1" w:styleId="listnohyphen">
    <w:name w:val="list (no hyphen)"/>
    <w:aliases w:val="ln"/>
    <w:basedOn w:val="l"/>
    <w:next w:val="compactlist"/>
    <w:rsid w:val="007D097C"/>
    <w:pPr>
      <w:keepLines/>
      <w:spacing w:before="120" w:after="0" w:line="260" w:lineRule="atLeast"/>
      <w:ind w:left="1208" w:firstLine="23"/>
      <w:jc w:val="both"/>
    </w:pPr>
    <w:rPr>
      <w:rFonts w:ascii="Book Antiqua" w:eastAsia="Times New Roman" w:hAnsi="Book Antiqua"/>
      <w:lang w:val="en-GB"/>
    </w:rPr>
  </w:style>
  <w:style w:type="paragraph" w:customStyle="1" w:styleId="custodynotice">
    <w:name w:val="custody notice"/>
    <w:aliases w:val="cn"/>
    <w:basedOn w:val="paragraph"/>
    <w:rsid w:val="007D097C"/>
    <w:pPr>
      <w:pageBreakBefore/>
      <w:framePr w:hSpace="180" w:vSpace="180" w:wrap="auto" w:vAnchor="page" w:hAnchor="text" w:yAlign="center"/>
      <w:tabs>
        <w:tab w:val="clear" w:pos="2420"/>
      </w:tabs>
      <w:ind w:left="0"/>
    </w:pPr>
    <w:rPr>
      <w:smallCaps/>
    </w:rPr>
  </w:style>
  <w:style w:type="paragraph" w:customStyle="1" w:styleId="cv">
    <w:name w:val="cv"/>
    <w:basedOn w:val="paragraph"/>
    <w:rsid w:val="007D097C"/>
    <w:pPr>
      <w:tabs>
        <w:tab w:val="clear" w:pos="2420"/>
      </w:tabs>
      <w:ind w:left="3600" w:hanging="2700"/>
    </w:pPr>
  </w:style>
  <w:style w:type="paragraph" w:customStyle="1" w:styleId="CVHeading">
    <w:name w:val="CV Heading"/>
    <w:basedOn w:val="paragraph"/>
    <w:rsid w:val="007D097C"/>
    <w:pPr>
      <w:tabs>
        <w:tab w:val="clear" w:pos="2420"/>
      </w:tabs>
      <w:spacing w:before="0" w:after="260"/>
      <w:ind w:left="3140" w:hanging="3140"/>
      <w:jc w:val="left"/>
    </w:pPr>
  </w:style>
  <w:style w:type="paragraph" w:customStyle="1" w:styleId="compactcv">
    <w:name w:val="compact cv"/>
    <w:basedOn w:val="cv"/>
    <w:rsid w:val="007D097C"/>
    <w:pPr>
      <w:spacing w:before="0"/>
      <w:ind w:left="3780" w:hanging="2880"/>
    </w:pPr>
  </w:style>
  <w:style w:type="paragraph" w:styleId="TDC4">
    <w:name w:val="toc 4"/>
    <w:basedOn w:val="Normal"/>
    <w:next w:val="Normal"/>
    <w:rsid w:val="007D097C"/>
    <w:pPr>
      <w:tabs>
        <w:tab w:val="right" w:leader="dot" w:pos="9380"/>
      </w:tabs>
      <w:ind w:left="660"/>
      <w:jc w:val="both"/>
    </w:pPr>
    <w:rPr>
      <w:rFonts w:ascii="Palatino" w:eastAsia="Times New Roman" w:hAnsi="Palatino"/>
      <w:sz w:val="22"/>
      <w:lang w:val="en-GB"/>
    </w:rPr>
  </w:style>
  <w:style w:type="paragraph" w:styleId="TDC8">
    <w:name w:val="toc 8"/>
    <w:basedOn w:val="Normal"/>
    <w:next w:val="Normal"/>
    <w:rsid w:val="007D097C"/>
    <w:pPr>
      <w:tabs>
        <w:tab w:val="right" w:leader="dot" w:pos="9380"/>
      </w:tabs>
      <w:ind w:left="1540"/>
      <w:jc w:val="both"/>
    </w:pPr>
    <w:rPr>
      <w:rFonts w:ascii="Book Antiqua" w:eastAsia="Times New Roman" w:hAnsi="Book Antiqua"/>
      <w:sz w:val="22"/>
      <w:lang w:val="en-GB"/>
    </w:rPr>
  </w:style>
  <w:style w:type="paragraph" w:styleId="TDC9">
    <w:name w:val="toc 9"/>
    <w:basedOn w:val="Normal"/>
    <w:next w:val="Normal"/>
    <w:rsid w:val="007D097C"/>
    <w:pPr>
      <w:tabs>
        <w:tab w:val="right" w:leader="dot" w:pos="9380"/>
      </w:tabs>
      <w:ind w:left="1760"/>
      <w:jc w:val="both"/>
    </w:pPr>
    <w:rPr>
      <w:rFonts w:ascii="Book Antiqua" w:eastAsia="Times New Roman" w:hAnsi="Book Antiqua"/>
      <w:sz w:val="22"/>
      <w:lang w:val="en-GB"/>
    </w:rPr>
  </w:style>
  <w:style w:type="paragraph" w:customStyle="1" w:styleId="headerlandscape">
    <w:name w:val="header landscape"/>
    <w:aliases w:val="hl"/>
    <w:basedOn w:val="Encabezado"/>
    <w:rsid w:val="007D097C"/>
    <w:pPr>
      <w:tabs>
        <w:tab w:val="clear" w:pos="4320"/>
        <w:tab w:val="clear" w:pos="8640"/>
        <w:tab w:val="center" w:pos="7088"/>
      </w:tabs>
      <w:spacing w:before="360"/>
      <w:jc w:val="center"/>
    </w:pPr>
    <w:rPr>
      <w:rFonts w:ascii="Book Antiqua" w:eastAsia="Times New Roman" w:hAnsi="Book Antiqua"/>
      <w:sz w:val="22"/>
      <w:lang w:val="en-GB"/>
    </w:rPr>
  </w:style>
  <w:style w:type="paragraph" w:styleId="Tabladeilustraciones">
    <w:name w:val="table of figures"/>
    <w:basedOn w:val="TDC2"/>
    <w:next w:val="Normal"/>
    <w:rsid w:val="007D097C"/>
    <w:pPr>
      <w:keepLines/>
      <w:tabs>
        <w:tab w:val="clear" w:pos="851"/>
        <w:tab w:val="clear" w:pos="9639"/>
        <w:tab w:val="right" w:pos="9378"/>
      </w:tabs>
      <w:spacing w:before="260" w:line="260" w:lineRule="atLeast"/>
      <w:ind w:left="2127" w:right="1418" w:hanging="1276"/>
    </w:pPr>
    <w:rPr>
      <w:rFonts w:ascii="Book Antiqua" w:hAnsi="Book Antiqua"/>
      <w:sz w:val="22"/>
    </w:rPr>
  </w:style>
  <w:style w:type="paragraph" w:customStyle="1" w:styleId="listofxxx">
    <w:name w:val="list of xxx"/>
    <w:basedOn w:val="listofcontents"/>
    <w:rsid w:val="007D097C"/>
    <w:pPr>
      <w:framePr w:wrap="auto"/>
      <w:outlineLvl w:val="0"/>
    </w:pPr>
  </w:style>
  <w:style w:type="paragraph" w:customStyle="1" w:styleId="reference">
    <w:name w:val="reference"/>
    <w:aliases w:val="ref"/>
    <w:basedOn w:val="paragraph"/>
    <w:rsid w:val="007D097C"/>
  </w:style>
  <w:style w:type="paragraph" w:customStyle="1" w:styleId="tablesource">
    <w:name w:val="table source"/>
    <w:basedOn w:val="t"/>
    <w:rsid w:val="007D097C"/>
    <w:pPr>
      <w:spacing w:before="60" w:after="60" w:line="260" w:lineRule="atLeast"/>
    </w:pPr>
    <w:rPr>
      <w:rFonts w:ascii="Helvetica" w:eastAsia="Times New Roman" w:hAnsi="Helvetica"/>
      <w:sz w:val="14"/>
      <w:lang w:val="en-GB"/>
    </w:rPr>
  </w:style>
  <w:style w:type="character" w:styleId="Refdenotaalfinal">
    <w:name w:val="endnote reference"/>
    <w:basedOn w:val="Fuentedeprrafopredeter"/>
    <w:rsid w:val="007D097C"/>
    <w:rPr>
      <w:rFonts w:ascii="Palatino" w:hAnsi="Palatino"/>
      <w:sz w:val="22"/>
      <w:vertAlign w:val="superscript"/>
    </w:rPr>
  </w:style>
  <w:style w:type="paragraph" w:styleId="Textonotaalfinal">
    <w:name w:val="endnote text"/>
    <w:basedOn w:val="paragraph"/>
    <w:rsid w:val="007D097C"/>
  </w:style>
  <w:style w:type="paragraph" w:customStyle="1" w:styleId="FooterEvenRight">
    <w:name w:val="FooterEvenRight"/>
    <w:aliases w:val="fer"/>
    <w:basedOn w:val="Piedepgina"/>
    <w:rsid w:val="007D097C"/>
    <w:pPr>
      <w:tabs>
        <w:tab w:val="clear" w:pos="4320"/>
        <w:tab w:val="clear" w:pos="8640"/>
      </w:tabs>
      <w:jc w:val="right"/>
    </w:pPr>
    <w:rPr>
      <w:rFonts w:ascii="Book Antiqua" w:eastAsia="Times New Roman" w:hAnsi="Book Antiqua"/>
      <w:lang w:val="en-GB"/>
    </w:rPr>
  </w:style>
  <w:style w:type="paragraph" w:customStyle="1" w:styleId="intentionallyblank">
    <w:name w:val="intentionally blank"/>
    <w:basedOn w:val="paragraph"/>
    <w:rsid w:val="007D097C"/>
    <w:pPr>
      <w:pageBreakBefore/>
      <w:framePr w:hSpace="181" w:vSpace="181" w:wrap="around" w:hAnchor="margin" w:xAlign="center" w:yAlign="center"/>
      <w:jc w:val="center"/>
    </w:pPr>
    <w:rPr>
      <w:caps/>
    </w:rPr>
  </w:style>
  <w:style w:type="character" w:styleId="nfasis">
    <w:name w:val="Emphasis"/>
    <w:basedOn w:val="Fuentedeprrafopredeter"/>
    <w:qFormat/>
    <w:rsid w:val="007D097C"/>
    <w:rPr>
      <w:i/>
    </w:rPr>
  </w:style>
  <w:style w:type="paragraph" w:customStyle="1" w:styleId="paragraph2">
    <w:name w:val="paragraph 2"/>
    <w:aliases w:val="p2"/>
    <w:basedOn w:val="paragraph"/>
    <w:rsid w:val="007D097C"/>
    <w:pPr>
      <w:tabs>
        <w:tab w:val="num" w:pos="851"/>
      </w:tabs>
      <w:ind w:hanging="851"/>
    </w:pPr>
  </w:style>
  <w:style w:type="paragraph" w:customStyle="1" w:styleId="Appendix3aftera2">
    <w:name w:val="Appendix 3 after a2"/>
    <w:aliases w:val="a3+"/>
    <w:basedOn w:val="Appendix3"/>
    <w:next w:val="Appendixpara"/>
    <w:rsid w:val="007D097C"/>
    <w:pPr>
      <w:spacing w:before="260"/>
    </w:pPr>
  </w:style>
  <w:style w:type="paragraph" w:customStyle="1" w:styleId="Appendix3">
    <w:name w:val="Appendix 3"/>
    <w:aliases w:val="a3"/>
    <w:basedOn w:val="Ttulo3"/>
    <w:next w:val="Appendixpara"/>
    <w:rsid w:val="007D097C"/>
    <w:pPr>
      <w:numPr>
        <w:ilvl w:val="0"/>
        <w:numId w:val="0"/>
      </w:numPr>
      <w:tabs>
        <w:tab w:val="num" w:pos="851"/>
      </w:tabs>
      <w:spacing w:before="500" w:line="260" w:lineRule="atLeast"/>
      <w:ind w:left="851" w:hanging="851"/>
    </w:pPr>
    <w:rPr>
      <w:rFonts w:ascii="Book Antiqua" w:eastAsia="Times New Roman" w:hAnsi="Book Antiqua" w:cs="Arial"/>
      <w:bCs w:val="0"/>
      <w:color w:val="333399"/>
      <w:sz w:val="22"/>
      <w:lang w:val="en-GB"/>
    </w:rPr>
  </w:style>
  <w:style w:type="paragraph" w:customStyle="1" w:styleId="Appendixpara4">
    <w:name w:val="Appendix para 4"/>
    <w:aliases w:val="ap4"/>
    <w:basedOn w:val="Appendixpara3"/>
    <w:rsid w:val="007D097C"/>
  </w:style>
  <w:style w:type="paragraph" w:customStyle="1" w:styleId="Appendix1">
    <w:name w:val="Appendix 1"/>
    <w:aliases w:val="a1"/>
    <w:basedOn w:val="Ttulo1"/>
    <w:next w:val="Appendix2"/>
    <w:rsid w:val="007D097C"/>
    <w:pPr>
      <w:pageBreakBefore/>
      <w:framePr w:w="9361" w:hSpace="181" w:vSpace="181" w:wrap="around" w:vAnchor="page" w:hAnchor="text" w:yAlign="top"/>
      <w:numPr>
        <w:numId w:val="0"/>
      </w:numPr>
      <w:tabs>
        <w:tab w:val="num" w:pos="851"/>
      </w:tabs>
      <w:spacing w:before="1760" w:after="0" w:line="320" w:lineRule="atLeast"/>
      <w:ind w:left="851" w:hanging="851"/>
      <w:jc w:val="both"/>
    </w:pPr>
    <w:rPr>
      <w:rFonts w:eastAsia="Times New Roman" w:cs="Arial"/>
      <w:color w:val="333399"/>
      <w:sz w:val="28"/>
    </w:rPr>
  </w:style>
  <w:style w:type="paragraph" w:customStyle="1" w:styleId="non-heading2">
    <w:name w:val="non-heading 2"/>
    <w:aliases w:val="nh2"/>
    <w:basedOn w:val="Ttulo2"/>
    <w:rsid w:val="007D097C"/>
    <w:pPr>
      <w:numPr>
        <w:ilvl w:val="0"/>
        <w:numId w:val="0"/>
      </w:numPr>
      <w:spacing w:before="500" w:after="0" w:line="260" w:lineRule="atLeast"/>
      <w:ind w:left="851" w:hanging="851"/>
      <w:outlineLvl w:val="9"/>
    </w:pPr>
    <w:rPr>
      <w:rFonts w:eastAsia="Times New Roman"/>
      <w:color w:val="333399"/>
      <w:lang w:eastAsia="en-US"/>
    </w:rPr>
  </w:style>
  <w:style w:type="character" w:customStyle="1" w:styleId="EndFooterSection">
    <w:name w:val="EndFooterSection"/>
    <w:basedOn w:val="Fuentedeprrafopredeter"/>
    <w:rsid w:val="007D097C"/>
    <w:rPr>
      <w:rFonts w:ascii="Palatino" w:hAnsi="Palatino"/>
      <w:sz w:val="20"/>
    </w:rPr>
  </w:style>
  <w:style w:type="paragraph" w:customStyle="1" w:styleId="paragraph5">
    <w:name w:val="paragraph 5"/>
    <w:aliases w:val="p5"/>
    <w:basedOn w:val="paragraph"/>
    <w:rsid w:val="007D097C"/>
    <w:pPr>
      <w:tabs>
        <w:tab w:val="num" w:pos="1080"/>
      </w:tabs>
      <w:ind w:hanging="851"/>
    </w:pPr>
  </w:style>
  <w:style w:type="paragraph" w:customStyle="1" w:styleId="Heading3afterh2">
    <w:name w:val="Heading 3 after h2"/>
    <w:aliases w:val="h3+"/>
    <w:basedOn w:val="Ttulo3"/>
    <w:next w:val="paragraph"/>
    <w:rsid w:val="007D097C"/>
    <w:pPr>
      <w:numPr>
        <w:ilvl w:val="0"/>
        <w:numId w:val="0"/>
      </w:numPr>
      <w:tabs>
        <w:tab w:val="num" w:pos="851"/>
      </w:tabs>
      <w:spacing w:before="260" w:line="260" w:lineRule="atLeast"/>
      <w:ind w:left="851" w:hanging="851"/>
    </w:pPr>
    <w:rPr>
      <w:rFonts w:ascii="Arial" w:eastAsia="Times New Roman" w:hAnsi="Arial" w:cs="Arial"/>
      <w:bCs w:val="0"/>
      <w:color w:val="333399"/>
      <w:sz w:val="22"/>
      <w:lang w:val="en-GB"/>
    </w:rPr>
  </w:style>
  <w:style w:type="paragraph" w:customStyle="1" w:styleId="Appendixpara2">
    <w:name w:val="Appendix para 2"/>
    <w:aliases w:val="ap2"/>
    <w:basedOn w:val="Appendixpara"/>
    <w:rsid w:val="007D097C"/>
    <w:pPr>
      <w:tabs>
        <w:tab w:val="num" w:pos="851"/>
      </w:tabs>
      <w:ind w:hanging="851"/>
    </w:pPr>
  </w:style>
  <w:style w:type="paragraph" w:customStyle="1" w:styleId="Appendixpara5">
    <w:name w:val="Appendix para 5"/>
    <w:aliases w:val="ap5"/>
    <w:basedOn w:val="Appendixpara4"/>
    <w:rsid w:val="007D097C"/>
    <w:pPr>
      <w:tabs>
        <w:tab w:val="clear" w:pos="851"/>
        <w:tab w:val="num" w:pos="1080"/>
      </w:tabs>
    </w:pPr>
  </w:style>
  <w:style w:type="paragraph" w:customStyle="1" w:styleId="Appendix4">
    <w:name w:val="Appendix 4"/>
    <w:aliases w:val="a4"/>
    <w:basedOn w:val="Ttulo4"/>
    <w:next w:val="Appendixpara"/>
    <w:rsid w:val="007D097C"/>
    <w:pPr>
      <w:keepNext w:val="0"/>
      <w:keepLines/>
      <w:numPr>
        <w:ilvl w:val="0"/>
        <w:numId w:val="0"/>
      </w:numPr>
      <w:tabs>
        <w:tab w:val="left" w:pos="2420"/>
      </w:tabs>
      <w:spacing w:before="260" w:after="0" w:line="260" w:lineRule="atLeast"/>
      <w:ind w:left="851"/>
      <w:jc w:val="both"/>
    </w:pPr>
    <w:rPr>
      <w:rFonts w:ascii="Book Antiqua" w:eastAsia="Times New Roman" w:hAnsi="Book Antiqua"/>
      <w:b w:val="0"/>
      <w:bCs w:val="0"/>
      <w:i/>
      <w:lang w:val="en-GB"/>
    </w:rPr>
  </w:style>
  <w:style w:type="paragraph" w:styleId="Mapadeldocumento">
    <w:name w:val="Document Map"/>
    <w:basedOn w:val="Normal"/>
    <w:rsid w:val="007D097C"/>
    <w:pPr>
      <w:shd w:val="clear" w:color="auto" w:fill="000080"/>
      <w:jc w:val="both"/>
    </w:pPr>
    <w:rPr>
      <w:rFonts w:ascii="Tahoma" w:eastAsia="Times New Roman" w:hAnsi="Tahoma"/>
      <w:sz w:val="22"/>
      <w:lang w:val="en-GB"/>
    </w:rPr>
  </w:style>
  <w:style w:type="paragraph" w:styleId="Textoconsangra">
    <w:name w:val="table of authorities"/>
    <w:basedOn w:val="Normal"/>
    <w:next w:val="Normal"/>
    <w:rsid w:val="007D097C"/>
    <w:pPr>
      <w:ind w:left="220" w:hanging="220"/>
      <w:jc w:val="both"/>
    </w:pPr>
    <w:rPr>
      <w:rFonts w:ascii="Book Antiqua" w:eastAsia="Times New Roman" w:hAnsi="Book Antiqua"/>
      <w:sz w:val="22"/>
      <w:lang w:val="en-GB"/>
    </w:rPr>
  </w:style>
  <w:style w:type="paragraph" w:customStyle="1" w:styleId="Caption-fullpage">
    <w:name w:val="Caption - full page"/>
    <w:basedOn w:val="Epgrafe"/>
    <w:rsid w:val="007D097C"/>
    <w:pPr>
      <w:framePr w:w="9356" w:wrap="notBeside" w:hAnchor="margin" w:xAlign="right" w:yAlign="bottom"/>
      <w:shd w:val="clear" w:color="FFFFFF" w:fill="auto"/>
    </w:pPr>
  </w:style>
  <w:style w:type="paragraph" w:customStyle="1" w:styleId="FooterLeft">
    <w:name w:val="FooterLeft"/>
    <w:aliases w:val="fl"/>
    <w:basedOn w:val="Piedepgina"/>
    <w:rsid w:val="007D097C"/>
    <w:pPr>
      <w:tabs>
        <w:tab w:val="clear" w:pos="4320"/>
        <w:tab w:val="clear" w:pos="8640"/>
      </w:tabs>
      <w:ind w:right="-34"/>
    </w:pPr>
    <w:rPr>
      <w:rFonts w:ascii="Book Antiqua" w:eastAsia="Times New Roman" w:hAnsi="Book Antiqua"/>
      <w:lang w:val="en-GB"/>
    </w:rPr>
  </w:style>
  <w:style w:type="paragraph" w:customStyle="1" w:styleId="FooterRight">
    <w:name w:val="FooterRight"/>
    <w:aliases w:val="fr"/>
    <w:basedOn w:val="Piedepgina"/>
    <w:rsid w:val="007D097C"/>
    <w:pPr>
      <w:tabs>
        <w:tab w:val="clear" w:pos="4320"/>
        <w:tab w:val="clear" w:pos="8640"/>
        <w:tab w:val="right" w:pos="2534"/>
        <w:tab w:val="right" w:pos="2972"/>
      </w:tabs>
      <w:ind w:right="-43"/>
    </w:pPr>
    <w:rPr>
      <w:rFonts w:ascii="Book Antiqua" w:eastAsia="Times New Roman" w:hAnsi="Book Antiqua"/>
      <w:lang w:val="en-GB"/>
    </w:rPr>
  </w:style>
  <w:style w:type="character" w:styleId="Textoennegrita">
    <w:name w:val="Strong"/>
    <w:basedOn w:val="Fuentedeprrafopredeter"/>
    <w:qFormat/>
    <w:rsid w:val="007D097C"/>
    <w:rPr>
      <w:b/>
      <w:bCs/>
    </w:rPr>
  </w:style>
  <w:style w:type="character" w:customStyle="1" w:styleId="CITE">
    <w:name w:val="CITE"/>
    <w:rsid w:val="007D097C"/>
  </w:style>
  <w:style w:type="paragraph" w:customStyle="1" w:styleId="a">
    <w:name w:val="??"/>
    <w:rsid w:val="007D097C"/>
    <w:pPr>
      <w:widowControl w:val="0"/>
      <w:tabs>
        <w:tab w:val="left" w:pos="0"/>
        <w:tab w:val="left" w:pos="640"/>
        <w:tab w:val="left" w:pos="1360"/>
        <w:tab w:val="left" w:pos="2080"/>
        <w:tab w:val="left" w:pos="2800"/>
        <w:tab w:val="left" w:pos="3520"/>
        <w:tab w:val="left" w:pos="4240"/>
        <w:tab w:val="left" w:pos="4960"/>
        <w:tab w:val="left" w:pos="5680"/>
        <w:tab w:val="left" w:pos="6400"/>
        <w:tab w:val="left" w:pos="7120"/>
      </w:tabs>
      <w:ind w:left="1519"/>
      <w:jc w:val="both"/>
    </w:pPr>
    <w:rPr>
      <w:rFonts w:eastAsia="Times New Roman"/>
      <w:snapToGrid w:val="0"/>
      <w:sz w:val="21"/>
    </w:rPr>
  </w:style>
  <w:style w:type="character" w:customStyle="1" w:styleId="Comment">
    <w:name w:val="Comment"/>
    <w:rsid w:val="007D097C"/>
    <w:rPr>
      <w:vanish/>
    </w:rPr>
  </w:style>
  <w:style w:type="character" w:customStyle="1" w:styleId="HTMLMarkup">
    <w:name w:val="HTML Markup"/>
    <w:rsid w:val="007D097C"/>
    <w:rPr>
      <w:color w:val="FF0000"/>
    </w:rPr>
  </w:style>
  <w:style w:type="character" w:customStyle="1" w:styleId="Variable">
    <w:name w:val="Variable"/>
    <w:rsid w:val="007D097C"/>
  </w:style>
  <w:style w:type="character" w:customStyle="1" w:styleId="Typewriter">
    <w:name w:val="Typewriter"/>
    <w:rsid w:val="007D097C"/>
    <w:rPr>
      <w:rFonts w:ascii="Courier New" w:hAnsi="Courier New"/>
      <w:sz w:val="20"/>
    </w:rPr>
  </w:style>
  <w:style w:type="character" w:customStyle="1" w:styleId="Sample">
    <w:name w:val="Sample"/>
    <w:rsid w:val="007D097C"/>
    <w:rPr>
      <w:rFonts w:ascii="Courier New" w:hAnsi="Courier New"/>
    </w:rPr>
  </w:style>
  <w:style w:type="paragraph" w:customStyle="1" w:styleId="zTopofFor">
    <w:name w:val="zTop of For"/>
    <w:rsid w:val="007D097C"/>
    <w:pPr>
      <w:widowControl w:val="0"/>
      <w:pBdr>
        <w:bottom w:val="double" w:sz="6" w:space="0" w:color="000000"/>
      </w:pBdr>
      <w:jc w:val="center"/>
    </w:pPr>
    <w:rPr>
      <w:rFonts w:ascii="Arial" w:eastAsia="Times New Roman" w:hAnsi="Arial"/>
      <w:snapToGrid w:val="0"/>
      <w:vanish/>
      <w:sz w:val="16"/>
    </w:rPr>
  </w:style>
  <w:style w:type="paragraph" w:customStyle="1" w:styleId="zBottomof">
    <w:name w:val="zBottom of"/>
    <w:rsid w:val="007D097C"/>
    <w:pPr>
      <w:widowControl w:val="0"/>
      <w:pBdr>
        <w:top w:val="double" w:sz="6" w:space="0" w:color="000000"/>
      </w:pBdr>
      <w:jc w:val="center"/>
    </w:pPr>
    <w:rPr>
      <w:rFonts w:ascii="Arial" w:eastAsia="Times New Roman" w:hAnsi="Arial"/>
      <w:snapToGrid w:val="0"/>
      <w:sz w:val="16"/>
    </w:rPr>
  </w:style>
  <w:style w:type="paragraph" w:customStyle="1" w:styleId="Preformatted">
    <w:name w:val="Preformatted"/>
    <w:rsid w:val="007D097C"/>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Times New Roman" w:hAnsi="Courier New"/>
      <w:snapToGrid w:val="0"/>
    </w:rPr>
  </w:style>
  <w:style w:type="character" w:customStyle="1" w:styleId="Keyboard">
    <w:name w:val="Keyboard"/>
    <w:rsid w:val="007D097C"/>
    <w:rPr>
      <w:rFonts w:ascii="Courier New" w:hAnsi="Courier New"/>
      <w:sz w:val="20"/>
    </w:rPr>
  </w:style>
  <w:style w:type="character" w:customStyle="1" w:styleId="FollowedHype">
    <w:name w:val="FollowedHype"/>
    <w:rsid w:val="007D097C"/>
    <w:rPr>
      <w:color w:val="800080"/>
    </w:rPr>
  </w:style>
  <w:style w:type="character" w:customStyle="1" w:styleId="CODE0">
    <w:name w:val="CODE"/>
    <w:rsid w:val="007D097C"/>
    <w:rPr>
      <w:rFonts w:ascii="Courier New" w:hAnsi="Courier New"/>
      <w:sz w:val="20"/>
    </w:rPr>
  </w:style>
  <w:style w:type="paragraph" w:customStyle="1" w:styleId="Blockquote">
    <w:name w:val="Blockquote"/>
    <w:rsid w:val="007D097C"/>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eastAsia="Times New Roman"/>
      <w:snapToGrid w:val="0"/>
      <w:sz w:val="24"/>
    </w:rPr>
  </w:style>
  <w:style w:type="paragraph" w:customStyle="1" w:styleId="Address">
    <w:name w:val="Address"/>
    <w:rsid w:val="007D097C"/>
    <w:pPr>
      <w:widowControl w:val="0"/>
    </w:pPr>
    <w:rPr>
      <w:rFonts w:eastAsia="Times New Roman"/>
      <w:snapToGrid w:val="0"/>
      <w:sz w:val="24"/>
    </w:rPr>
  </w:style>
  <w:style w:type="paragraph" w:customStyle="1" w:styleId="H6">
    <w:name w:val="H6"/>
    <w:rsid w:val="007D097C"/>
    <w:pPr>
      <w:widowControl w:val="0"/>
    </w:pPr>
    <w:rPr>
      <w:rFonts w:eastAsia="Times New Roman"/>
      <w:snapToGrid w:val="0"/>
      <w:sz w:val="16"/>
    </w:rPr>
  </w:style>
  <w:style w:type="paragraph" w:customStyle="1" w:styleId="H5">
    <w:name w:val="H5"/>
    <w:rsid w:val="007D097C"/>
    <w:pPr>
      <w:widowControl w:val="0"/>
    </w:pPr>
    <w:rPr>
      <w:rFonts w:eastAsia="Times New Roman"/>
      <w:snapToGrid w:val="0"/>
    </w:rPr>
  </w:style>
  <w:style w:type="paragraph" w:customStyle="1" w:styleId="H4">
    <w:name w:val="H4"/>
    <w:rsid w:val="007D097C"/>
    <w:pPr>
      <w:widowControl w:val="0"/>
    </w:pPr>
    <w:rPr>
      <w:rFonts w:eastAsia="Times New Roman"/>
      <w:snapToGrid w:val="0"/>
      <w:sz w:val="24"/>
    </w:rPr>
  </w:style>
  <w:style w:type="paragraph" w:customStyle="1" w:styleId="H3">
    <w:name w:val="H3"/>
    <w:rsid w:val="007D097C"/>
    <w:pPr>
      <w:widowControl w:val="0"/>
    </w:pPr>
    <w:rPr>
      <w:rFonts w:eastAsia="Times New Roman"/>
      <w:snapToGrid w:val="0"/>
      <w:sz w:val="28"/>
    </w:rPr>
  </w:style>
  <w:style w:type="paragraph" w:customStyle="1" w:styleId="H2">
    <w:name w:val="H2"/>
    <w:rsid w:val="007D097C"/>
    <w:pPr>
      <w:widowControl w:val="0"/>
    </w:pPr>
    <w:rPr>
      <w:rFonts w:eastAsia="Times New Roman"/>
      <w:snapToGrid w:val="0"/>
      <w:sz w:val="36"/>
    </w:rPr>
  </w:style>
  <w:style w:type="paragraph" w:customStyle="1" w:styleId="H10">
    <w:name w:val="H1"/>
    <w:rsid w:val="007D097C"/>
    <w:pPr>
      <w:widowControl w:val="0"/>
    </w:pPr>
    <w:rPr>
      <w:rFonts w:eastAsia="Times New Roman"/>
      <w:snapToGrid w:val="0"/>
      <w:sz w:val="48"/>
    </w:rPr>
  </w:style>
  <w:style w:type="character" w:customStyle="1" w:styleId="Definition">
    <w:name w:val="Definition"/>
    <w:rsid w:val="007D097C"/>
  </w:style>
  <w:style w:type="paragraph" w:customStyle="1" w:styleId="DefinitionL">
    <w:name w:val="Definition L"/>
    <w:rsid w:val="007D097C"/>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eastAsia="Times New Roman"/>
      <w:snapToGrid w:val="0"/>
      <w:sz w:val="24"/>
    </w:rPr>
  </w:style>
  <w:style w:type="paragraph" w:customStyle="1" w:styleId="DefinitionT">
    <w:name w:val="Definition T"/>
    <w:rsid w:val="007D097C"/>
    <w:pPr>
      <w:widowControl w:val="0"/>
    </w:pPr>
    <w:rPr>
      <w:rFonts w:eastAsia="Times New Roman"/>
      <w:snapToGrid w:val="0"/>
      <w:sz w:val="24"/>
    </w:rPr>
  </w:style>
  <w:style w:type="character" w:customStyle="1" w:styleId="DefaultPara">
    <w:name w:val="Default Para"/>
    <w:rsid w:val="007D097C"/>
  </w:style>
  <w:style w:type="paragraph" w:styleId="Textodebloque">
    <w:name w:val="Block Text"/>
    <w:basedOn w:val="Normal"/>
    <w:rsid w:val="007D097C"/>
    <w:pPr>
      <w:spacing w:after="120"/>
      <w:ind w:left="1440" w:right="1440"/>
      <w:jc w:val="both"/>
    </w:pPr>
    <w:rPr>
      <w:rFonts w:ascii="Book Antiqua" w:eastAsia="Times New Roman" w:hAnsi="Book Antiqua"/>
      <w:sz w:val="22"/>
      <w:lang w:val="en-GB"/>
    </w:rPr>
  </w:style>
  <w:style w:type="paragraph" w:styleId="Textoindependienteprimerasangra">
    <w:name w:val="Body Text First Indent"/>
    <w:basedOn w:val="Textoindependiente"/>
    <w:rsid w:val="007D097C"/>
    <w:pPr>
      <w:ind w:firstLine="210"/>
      <w:jc w:val="both"/>
    </w:pPr>
    <w:rPr>
      <w:rFonts w:ascii="Book Antiqua" w:eastAsia="Times New Roman" w:hAnsi="Book Antiqua"/>
      <w:sz w:val="22"/>
      <w:lang w:val="en-GB"/>
    </w:rPr>
  </w:style>
  <w:style w:type="paragraph" w:styleId="Textoindependienteprimerasangra2">
    <w:name w:val="Body Text First Indent 2"/>
    <w:basedOn w:val="Sangradetextonormal"/>
    <w:rsid w:val="007D097C"/>
    <w:pPr>
      <w:tabs>
        <w:tab w:val="clear" w:pos="1985"/>
        <w:tab w:val="clear" w:pos="6804"/>
        <w:tab w:val="clear" w:pos="9214"/>
      </w:tabs>
      <w:spacing w:after="120"/>
      <w:ind w:left="283" w:firstLine="210"/>
      <w:jc w:val="both"/>
    </w:pPr>
    <w:rPr>
      <w:rFonts w:ascii="Book Antiqua" w:eastAsia="Times New Roman" w:hAnsi="Book Antiqua"/>
      <w:sz w:val="22"/>
      <w:lang w:val="en-GB"/>
    </w:rPr>
  </w:style>
  <w:style w:type="paragraph" w:styleId="Cierre">
    <w:name w:val="Closing"/>
    <w:basedOn w:val="Normal"/>
    <w:rsid w:val="007D097C"/>
    <w:pPr>
      <w:ind w:left="4252"/>
      <w:jc w:val="both"/>
    </w:pPr>
    <w:rPr>
      <w:rFonts w:ascii="Book Antiqua" w:eastAsia="Times New Roman" w:hAnsi="Book Antiqua"/>
      <w:sz w:val="22"/>
      <w:lang w:val="en-GB"/>
    </w:rPr>
  </w:style>
  <w:style w:type="paragraph" w:styleId="Firmadecorreoelectrnico">
    <w:name w:val="E-mail Signature"/>
    <w:basedOn w:val="Normal"/>
    <w:rsid w:val="007D097C"/>
    <w:pPr>
      <w:jc w:val="both"/>
    </w:pPr>
    <w:rPr>
      <w:rFonts w:ascii="Book Antiqua" w:eastAsia="Times New Roman" w:hAnsi="Book Antiqua"/>
      <w:sz w:val="22"/>
      <w:lang w:val="en-GB"/>
    </w:rPr>
  </w:style>
  <w:style w:type="paragraph" w:styleId="Direccinsobre">
    <w:name w:val="envelope address"/>
    <w:basedOn w:val="Normal"/>
    <w:rsid w:val="007D097C"/>
    <w:pPr>
      <w:framePr w:w="7920" w:h="1980" w:hRule="exact" w:hSpace="180" w:wrap="auto" w:hAnchor="page" w:xAlign="center" w:yAlign="bottom"/>
      <w:ind w:left="2880"/>
      <w:jc w:val="both"/>
    </w:pPr>
    <w:rPr>
      <w:rFonts w:ascii="Arial" w:eastAsia="Times New Roman" w:hAnsi="Arial" w:cs="Arial"/>
      <w:sz w:val="24"/>
      <w:szCs w:val="24"/>
      <w:lang w:val="en-GB"/>
    </w:rPr>
  </w:style>
  <w:style w:type="paragraph" w:styleId="Remitedesobre">
    <w:name w:val="envelope return"/>
    <w:basedOn w:val="Normal"/>
    <w:rsid w:val="007D097C"/>
    <w:pPr>
      <w:jc w:val="both"/>
    </w:pPr>
    <w:rPr>
      <w:rFonts w:ascii="Arial" w:eastAsia="Times New Roman" w:hAnsi="Arial" w:cs="Arial"/>
      <w:lang w:val="en-GB"/>
    </w:rPr>
  </w:style>
  <w:style w:type="paragraph" w:styleId="DireccinHTML">
    <w:name w:val="HTML Address"/>
    <w:basedOn w:val="Normal"/>
    <w:rsid w:val="007D097C"/>
    <w:pPr>
      <w:jc w:val="both"/>
    </w:pPr>
    <w:rPr>
      <w:rFonts w:ascii="Book Antiqua" w:eastAsia="Times New Roman" w:hAnsi="Book Antiqua"/>
      <w:i/>
      <w:iCs/>
      <w:sz w:val="22"/>
      <w:lang w:val="en-GB"/>
    </w:rPr>
  </w:style>
  <w:style w:type="paragraph" w:styleId="ndice1">
    <w:name w:val="index 1"/>
    <w:basedOn w:val="Normal"/>
    <w:next w:val="Normal"/>
    <w:autoRedefine/>
    <w:rsid w:val="007D097C"/>
    <w:pPr>
      <w:ind w:left="220" w:hanging="220"/>
      <w:jc w:val="both"/>
    </w:pPr>
    <w:rPr>
      <w:rFonts w:ascii="Book Antiqua" w:eastAsia="Times New Roman" w:hAnsi="Book Antiqua"/>
      <w:sz w:val="22"/>
      <w:lang w:val="en-GB"/>
    </w:rPr>
  </w:style>
  <w:style w:type="paragraph" w:styleId="ndice2">
    <w:name w:val="index 2"/>
    <w:basedOn w:val="Normal"/>
    <w:next w:val="Normal"/>
    <w:autoRedefine/>
    <w:rsid w:val="007D097C"/>
    <w:pPr>
      <w:ind w:left="440" w:hanging="220"/>
      <w:jc w:val="both"/>
    </w:pPr>
    <w:rPr>
      <w:rFonts w:ascii="Book Antiqua" w:eastAsia="Times New Roman" w:hAnsi="Book Antiqua"/>
      <w:sz w:val="22"/>
      <w:lang w:val="en-GB"/>
    </w:rPr>
  </w:style>
  <w:style w:type="paragraph" w:styleId="ndice3">
    <w:name w:val="index 3"/>
    <w:basedOn w:val="Normal"/>
    <w:next w:val="Normal"/>
    <w:autoRedefine/>
    <w:rsid w:val="007D097C"/>
    <w:pPr>
      <w:ind w:left="660" w:hanging="220"/>
      <w:jc w:val="both"/>
    </w:pPr>
    <w:rPr>
      <w:rFonts w:ascii="Book Antiqua" w:eastAsia="Times New Roman" w:hAnsi="Book Antiqua"/>
      <w:sz w:val="22"/>
      <w:lang w:val="en-GB"/>
    </w:rPr>
  </w:style>
  <w:style w:type="paragraph" w:styleId="ndice4">
    <w:name w:val="index 4"/>
    <w:basedOn w:val="Normal"/>
    <w:next w:val="Normal"/>
    <w:autoRedefine/>
    <w:rsid w:val="007D097C"/>
    <w:pPr>
      <w:ind w:left="880" w:hanging="220"/>
      <w:jc w:val="both"/>
    </w:pPr>
    <w:rPr>
      <w:rFonts w:ascii="Book Antiqua" w:eastAsia="Times New Roman" w:hAnsi="Book Antiqua"/>
      <w:sz w:val="22"/>
      <w:lang w:val="en-GB"/>
    </w:rPr>
  </w:style>
  <w:style w:type="paragraph" w:styleId="ndice5">
    <w:name w:val="index 5"/>
    <w:basedOn w:val="Normal"/>
    <w:next w:val="Normal"/>
    <w:autoRedefine/>
    <w:rsid w:val="007D097C"/>
    <w:pPr>
      <w:ind w:left="1100" w:hanging="220"/>
      <w:jc w:val="both"/>
    </w:pPr>
    <w:rPr>
      <w:rFonts w:ascii="Book Antiqua" w:eastAsia="Times New Roman" w:hAnsi="Book Antiqua"/>
      <w:sz w:val="22"/>
      <w:lang w:val="en-GB"/>
    </w:rPr>
  </w:style>
  <w:style w:type="paragraph" w:styleId="ndice6">
    <w:name w:val="index 6"/>
    <w:basedOn w:val="Normal"/>
    <w:next w:val="Normal"/>
    <w:autoRedefine/>
    <w:rsid w:val="007D097C"/>
    <w:pPr>
      <w:ind w:left="1320" w:hanging="220"/>
      <w:jc w:val="both"/>
    </w:pPr>
    <w:rPr>
      <w:rFonts w:ascii="Book Antiqua" w:eastAsia="Times New Roman" w:hAnsi="Book Antiqua"/>
      <w:sz w:val="22"/>
      <w:lang w:val="en-GB"/>
    </w:rPr>
  </w:style>
  <w:style w:type="paragraph" w:styleId="ndice7">
    <w:name w:val="index 7"/>
    <w:basedOn w:val="Normal"/>
    <w:next w:val="Normal"/>
    <w:autoRedefine/>
    <w:rsid w:val="007D097C"/>
    <w:pPr>
      <w:ind w:left="1540" w:hanging="220"/>
      <w:jc w:val="both"/>
    </w:pPr>
    <w:rPr>
      <w:rFonts w:ascii="Book Antiqua" w:eastAsia="Times New Roman" w:hAnsi="Book Antiqua"/>
      <w:sz w:val="22"/>
      <w:lang w:val="en-GB"/>
    </w:rPr>
  </w:style>
  <w:style w:type="paragraph" w:styleId="ndice8">
    <w:name w:val="index 8"/>
    <w:basedOn w:val="Normal"/>
    <w:next w:val="Normal"/>
    <w:autoRedefine/>
    <w:rsid w:val="007D097C"/>
    <w:pPr>
      <w:ind w:left="1760" w:hanging="220"/>
      <w:jc w:val="both"/>
    </w:pPr>
    <w:rPr>
      <w:rFonts w:ascii="Book Antiqua" w:eastAsia="Times New Roman" w:hAnsi="Book Antiqua"/>
      <w:sz w:val="22"/>
      <w:lang w:val="en-GB"/>
    </w:rPr>
  </w:style>
  <w:style w:type="paragraph" w:styleId="ndice9">
    <w:name w:val="index 9"/>
    <w:basedOn w:val="Normal"/>
    <w:next w:val="Normal"/>
    <w:autoRedefine/>
    <w:rsid w:val="007D097C"/>
    <w:pPr>
      <w:ind w:left="1980" w:hanging="220"/>
      <w:jc w:val="both"/>
    </w:pPr>
    <w:rPr>
      <w:rFonts w:ascii="Book Antiqua" w:eastAsia="Times New Roman" w:hAnsi="Book Antiqua"/>
      <w:sz w:val="22"/>
      <w:lang w:val="en-GB"/>
    </w:rPr>
  </w:style>
  <w:style w:type="paragraph" w:styleId="Ttulodendice">
    <w:name w:val="index heading"/>
    <w:basedOn w:val="Normal"/>
    <w:next w:val="ndice1"/>
    <w:rsid w:val="007D097C"/>
    <w:pPr>
      <w:jc w:val="both"/>
    </w:pPr>
    <w:rPr>
      <w:rFonts w:ascii="Arial" w:eastAsia="Times New Roman" w:hAnsi="Arial" w:cs="Arial"/>
      <w:b/>
      <w:bCs/>
      <w:sz w:val="22"/>
      <w:lang w:val="en-GB"/>
    </w:rPr>
  </w:style>
  <w:style w:type="paragraph" w:styleId="Lista">
    <w:name w:val="List"/>
    <w:basedOn w:val="Normal"/>
    <w:rsid w:val="007D097C"/>
    <w:pPr>
      <w:ind w:left="283" w:hanging="283"/>
      <w:jc w:val="both"/>
    </w:pPr>
    <w:rPr>
      <w:rFonts w:ascii="Book Antiqua" w:eastAsia="Times New Roman" w:hAnsi="Book Antiqua"/>
      <w:sz w:val="22"/>
      <w:lang w:val="en-GB"/>
    </w:rPr>
  </w:style>
  <w:style w:type="paragraph" w:styleId="Lista2">
    <w:name w:val="List 2"/>
    <w:basedOn w:val="Normal"/>
    <w:rsid w:val="007D097C"/>
    <w:pPr>
      <w:ind w:left="566" w:hanging="283"/>
      <w:jc w:val="both"/>
    </w:pPr>
    <w:rPr>
      <w:rFonts w:ascii="Book Antiqua" w:eastAsia="Times New Roman" w:hAnsi="Book Antiqua"/>
      <w:sz w:val="22"/>
      <w:lang w:val="en-GB"/>
    </w:rPr>
  </w:style>
  <w:style w:type="paragraph" w:styleId="Lista3">
    <w:name w:val="List 3"/>
    <w:basedOn w:val="Normal"/>
    <w:rsid w:val="007D097C"/>
    <w:pPr>
      <w:ind w:left="849" w:hanging="283"/>
      <w:jc w:val="both"/>
    </w:pPr>
    <w:rPr>
      <w:rFonts w:ascii="Book Antiqua" w:eastAsia="Times New Roman" w:hAnsi="Book Antiqua"/>
      <w:sz w:val="22"/>
      <w:lang w:val="en-GB"/>
    </w:rPr>
  </w:style>
  <w:style w:type="paragraph" w:styleId="Lista4">
    <w:name w:val="List 4"/>
    <w:basedOn w:val="Normal"/>
    <w:rsid w:val="007D097C"/>
    <w:pPr>
      <w:ind w:left="1132" w:hanging="283"/>
      <w:jc w:val="both"/>
    </w:pPr>
    <w:rPr>
      <w:rFonts w:ascii="Book Antiqua" w:eastAsia="Times New Roman" w:hAnsi="Book Antiqua"/>
      <w:sz w:val="22"/>
      <w:lang w:val="en-GB"/>
    </w:rPr>
  </w:style>
  <w:style w:type="paragraph" w:styleId="Lista5">
    <w:name w:val="List 5"/>
    <w:basedOn w:val="Normal"/>
    <w:rsid w:val="007D097C"/>
    <w:pPr>
      <w:ind w:left="1415" w:hanging="283"/>
      <w:jc w:val="both"/>
    </w:pPr>
    <w:rPr>
      <w:rFonts w:ascii="Book Antiqua" w:eastAsia="Times New Roman" w:hAnsi="Book Antiqua"/>
      <w:sz w:val="22"/>
      <w:lang w:val="en-GB"/>
    </w:rPr>
  </w:style>
  <w:style w:type="paragraph" w:styleId="Listaconvietas">
    <w:name w:val="List Bullet"/>
    <w:basedOn w:val="Normal"/>
    <w:autoRedefine/>
    <w:rsid w:val="007D097C"/>
    <w:pPr>
      <w:numPr>
        <w:numId w:val="6"/>
      </w:numPr>
      <w:jc w:val="both"/>
    </w:pPr>
    <w:rPr>
      <w:rFonts w:ascii="Book Antiqua" w:eastAsia="Times New Roman" w:hAnsi="Book Antiqua"/>
      <w:sz w:val="22"/>
      <w:lang w:val="en-GB"/>
    </w:rPr>
  </w:style>
  <w:style w:type="paragraph" w:styleId="Listaconvietas2">
    <w:name w:val="List Bullet 2"/>
    <w:basedOn w:val="Normal"/>
    <w:autoRedefine/>
    <w:rsid w:val="007D097C"/>
    <w:pPr>
      <w:numPr>
        <w:numId w:val="7"/>
      </w:numPr>
      <w:jc w:val="both"/>
    </w:pPr>
    <w:rPr>
      <w:rFonts w:ascii="Book Antiqua" w:eastAsia="Times New Roman" w:hAnsi="Book Antiqua"/>
      <w:sz w:val="22"/>
      <w:lang w:val="en-GB"/>
    </w:rPr>
  </w:style>
  <w:style w:type="paragraph" w:styleId="Listaconvietas3">
    <w:name w:val="List Bullet 3"/>
    <w:basedOn w:val="Normal"/>
    <w:autoRedefine/>
    <w:rsid w:val="007D097C"/>
    <w:pPr>
      <w:numPr>
        <w:numId w:val="8"/>
      </w:numPr>
      <w:jc w:val="both"/>
    </w:pPr>
    <w:rPr>
      <w:rFonts w:ascii="Book Antiqua" w:eastAsia="Times New Roman" w:hAnsi="Book Antiqua"/>
      <w:sz w:val="22"/>
      <w:lang w:val="en-GB"/>
    </w:rPr>
  </w:style>
  <w:style w:type="paragraph" w:styleId="Listaconvietas4">
    <w:name w:val="List Bullet 4"/>
    <w:basedOn w:val="Normal"/>
    <w:autoRedefine/>
    <w:rsid w:val="007D097C"/>
    <w:pPr>
      <w:numPr>
        <w:numId w:val="9"/>
      </w:numPr>
      <w:jc w:val="both"/>
    </w:pPr>
    <w:rPr>
      <w:rFonts w:ascii="Book Antiqua" w:eastAsia="Times New Roman" w:hAnsi="Book Antiqua"/>
      <w:sz w:val="22"/>
      <w:lang w:val="en-GB"/>
    </w:rPr>
  </w:style>
  <w:style w:type="paragraph" w:styleId="Listaconvietas5">
    <w:name w:val="List Bullet 5"/>
    <w:basedOn w:val="Normal"/>
    <w:autoRedefine/>
    <w:rsid w:val="007D097C"/>
    <w:pPr>
      <w:numPr>
        <w:numId w:val="10"/>
      </w:numPr>
      <w:jc w:val="both"/>
    </w:pPr>
    <w:rPr>
      <w:rFonts w:ascii="Book Antiqua" w:eastAsia="Times New Roman" w:hAnsi="Book Antiqua"/>
      <w:sz w:val="22"/>
      <w:lang w:val="en-GB"/>
    </w:rPr>
  </w:style>
  <w:style w:type="paragraph" w:styleId="Continuarlista">
    <w:name w:val="List Continue"/>
    <w:basedOn w:val="Normal"/>
    <w:rsid w:val="007D097C"/>
    <w:pPr>
      <w:spacing w:after="120"/>
      <w:ind w:left="283"/>
      <w:jc w:val="both"/>
    </w:pPr>
    <w:rPr>
      <w:rFonts w:ascii="Book Antiqua" w:eastAsia="Times New Roman" w:hAnsi="Book Antiqua"/>
      <w:sz w:val="22"/>
      <w:lang w:val="en-GB"/>
    </w:rPr>
  </w:style>
  <w:style w:type="paragraph" w:styleId="Continuarlista2">
    <w:name w:val="List Continue 2"/>
    <w:basedOn w:val="Normal"/>
    <w:rsid w:val="007D097C"/>
    <w:pPr>
      <w:spacing w:after="120"/>
      <w:ind w:left="566"/>
      <w:jc w:val="both"/>
    </w:pPr>
    <w:rPr>
      <w:rFonts w:ascii="Book Antiqua" w:eastAsia="Times New Roman" w:hAnsi="Book Antiqua"/>
      <w:sz w:val="22"/>
      <w:lang w:val="en-GB"/>
    </w:rPr>
  </w:style>
  <w:style w:type="paragraph" w:styleId="Continuarlista3">
    <w:name w:val="List Continue 3"/>
    <w:basedOn w:val="Normal"/>
    <w:rsid w:val="007D097C"/>
    <w:pPr>
      <w:spacing w:after="120"/>
      <w:ind w:left="849"/>
      <w:jc w:val="both"/>
    </w:pPr>
    <w:rPr>
      <w:rFonts w:ascii="Book Antiqua" w:eastAsia="Times New Roman" w:hAnsi="Book Antiqua"/>
      <w:sz w:val="22"/>
      <w:lang w:val="en-GB"/>
    </w:rPr>
  </w:style>
  <w:style w:type="paragraph" w:styleId="Continuarlista4">
    <w:name w:val="List Continue 4"/>
    <w:basedOn w:val="Normal"/>
    <w:rsid w:val="007D097C"/>
    <w:pPr>
      <w:spacing w:after="120"/>
      <w:ind w:left="1132"/>
      <w:jc w:val="both"/>
    </w:pPr>
    <w:rPr>
      <w:rFonts w:ascii="Book Antiqua" w:eastAsia="Times New Roman" w:hAnsi="Book Antiqua"/>
      <w:sz w:val="22"/>
      <w:lang w:val="en-GB"/>
    </w:rPr>
  </w:style>
  <w:style w:type="paragraph" w:styleId="Continuarlista5">
    <w:name w:val="List Continue 5"/>
    <w:basedOn w:val="Normal"/>
    <w:rsid w:val="007D097C"/>
    <w:pPr>
      <w:spacing w:after="120"/>
      <w:ind w:left="1415"/>
      <w:jc w:val="both"/>
    </w:pPr>
    <w:rPr>
      <w:rFonts w:ascii="Book Antiqua" w:eastAsia="Times New Roman" w:hAnsi="Book Antiqua"/>
      <w:sz w:val="22"/>
      <w:lang w:val="en-GB"/>
    </w:rPr>
  </w:style>
  <w:style w:type="paragraph" w:styleId="Listaconnmeros">
    <w:name w:val="List Number"/>
    <w:basedOn w:val="Normal"/>
    <w:rsid w:val="007D097C"/>
    <w:pPr>
      <w:numPr>
        <w:numId w:val="11"/>
      </w:numPr>
      <w:jc w:val="both"/>
    </w:pPr>
    <w:rPr>
      <w:rFonts w:ascii="Book Antiqua" w:eastAsia="Times New Roman" w:hAnsi="Book Antiqua"/>
      <w:sz w:val="22"/>
      <w:lang w:val="en-GB"/>
    </w:rPr>
  </w:style>
  <w:style w:type="paragraph" w:styleId="Listaconnmeros2">
    <w:name w:val="List Number 2"/>
    <w:basedOn w:val="Normal"/>
    <w:rsid w:val="007D097C"/>
    <w:pPr>
      <w:numPr>
        <w:numId w:val="12"/>
      </w:numPr>
      <w:jc w:val="both"/>
    </w:pPr>
    <w:rPr>
      <w:rFonts w:ascii="Book Antiqua" w:eastAsia="Times New Roman" w:hAnsi="Book Antiqua"/>
      <w:sz w:val="22"/>
      <w:lang w:val="en-GB"/>
    </w:rPr>
  </w:style>
  <w:style w:type="paragraph" w:styleId="Listaconnmeros3">
    <w:name w:val="List Number 3"/>
    <w:basedOn w:val="Normal"/>
    <w:rsid w:val="007D097C"/>
    <w:pPr>
      <w:numPr>
        <w:numId w:val="13"/>
      </w:numPr>
      <w:jc w:val="both"/>
    </w:pPr>
    <w:rPr>
      <w:rFonts w:ascii="Book Antiqua" w:eastAsia="Times New Roman" w:hAnsi="Book Antiqua"/>
      <w:sz w:val="22"/>
      <w:lang w:val="en-GB"/>
    </w:rPr>
  </w:style>
  <w:style w:type="paragraph" w:styleId="Listaconnmeros4">
    <w:name w:val="List Number 4"/>
    <w:basedOn w:val="Normal"/>
    <w:rsid w:val="007D097C"/>
    <w:pPr>
      <w:numPr>
        <w:numId w:val="14"/>
      </w:numPr>
      <w:jc w:val="both"/>
    </w:pPr>
    <w:rPr>
      <w:rFonts w:ascii="Book Antiqua" w:eastAsia="Times New Roman" w:hAnsi="Book Antiqua"/>
      <w:sz w:val="22"/>
      <w:lang w:val="en-GB"/>
    </w:rPr>
  </w:style>
  <w:style w:type="paragraph" w:styleId="Listaconnmeros5">
    <w:name w:val="List Number 5"/>
    <w:basedOn w:val="Normal"/>
    <w:rsid w:val="007D097C"/>
    <w:pPr>
      <w:numPr>
        <w:numId w:val="15"/>
      </w:numPr>
      <w:jc w:val="both"/>
    </w:pPr>
    <w:rPr>
      <w:rFonts w:ascii="Book Antiqua" w:eastAsia="Times New Roman" w:hAnsi="Book Antiqua"/>
      <w:sz w:val="22"/>
      <w:lang w:val="en-GB"/>
    </w:rPr>
  </w:style>
  <w:style w:type="paragraph" w:styleId="Textomacro">
    <w:name w:val="macro"/>
    <w:rsid w:val="007D097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GB"/>
    </w:rPr>
  </w:style>
  <w:style w:type="paragraph" w:styleId="Encabezadodemensaje">
    <w:name w:val="Message Header"/>
    <w:basedOn w:val="Normal"/>
    <w:rsid w:val="007D097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eastAsia="Times New Roman" w:hAnsi="Arial" w:cs="Arial"/>
      <w:sz w:val="24"/>
      <w:szCs w:val="24"/>
      <w:lang w:val="en-GB"/>
    </w:rPr>
  </w:style>
  <w:style w:type="paragraph" w:styleId="Sangranormal">
    <w:name w:val="Normal Indent"/>
    <w:basedOn w:val="Normal"/>
    <w:rsid w:val="007D097C"/>
    <w:pPr>
      <w:ind w:left="720"/>
      <w:jc w:val="both"/>
    </w:pPr>
    <w:rPr>
      <w:rFonts w:ascii="Book Antiqua" w:eastAsia="Times New Roman" w:hAnsi="Book Antiqua"/>
      <w:sz w:val="22"/>
      <w:lang w:val="en-GB"/>
    </w:rPr>
  </w:style>
  <w:style w:type="paragraph" w:styleId="Encabezadodenota">
    <w:name w:val="Note Heading"/>
    <w:basedOn w:val="Normal"/>
    <w:next w:val="Normal"/>
    <w:rsid w:val="007D097C"/>
    <w:pPr>
      <w:jc w:val="both"/>
    </w:pPr>
    <w:rPr>
      <w:rFonts w:ascii="Book Antiqua" w:eastAsia="Times New Roman" w:hAnsi="Book Antiqua"/>
      <w:sz w:val="22"/>
      <w:lang w:val="en-GB"/>
    </w:rPr>
  </w:style>
  <w:style w:type="paragraph" w:styleId="Textosinformato">
    <w:name w:val="Plain Text"/>
    <w:basedOn w:val="Normal"/>
    <w:rsid w:val="007D097C"/>
    <w:pPr>
      <w:jc w:val="both"/>
    </w:pPr>
    <w:rPr>
      <w:rFonts w:ascii="Courier New" w:eastAsia="Times New Roman" w:hAnsi="Courier New" w:cs="Courier New"/>
      <w:lang w:val="en-GB"/>
    </w:rPr>
  </w:style>
  <w:style w:type="paragraph" w:styleId="Saludo">
    <w:name w:val="Salutation"/>
    <w:basedOn w:val="Normal"/>
    <w:next w:val="Normal"/>
    <w:rsid w:val="007D097C"/>
    <w:pPr>
      <w:jc w:val="both"/>
    </w:pPr>
    <w:rPr>
      <w:rFonts w:ascii="Book Antiqua" w:eastAsia="Times New Roman" w:hAnsi="Book Antiqua"/>
      <w:sz w:val="22"/>
      <w:lang w:val="en-GB"/>
    </w:rPr>
  </w:style>
  <w:style w:type="paragraph" w:styleId="Firma">
    <w:name w:val="Signature"/>
    <w:basedOn w:val="Normal"/>
    <w:rsid w:val="007D097C"/>
    <w:pPr>
      <w:ind w:left="4252"/>
      <w:jc w:val="both"/>
    </w:pPr>
    <w:rPr>
      <w:rFonts w:ascii="Book Antiqua" w:eastAsia="Times New Roman" w:hAnsi="Book Antiqua"/>
      <w:sz w:val="22"/>
      <w:lang w:val="en-GB"/>
    </w:rPr>
  </w:style>
  <w:style w:type="paragraph" w:styleId="Subttulo">
    <w:name w:val="Subtitle"/>
    <w:basedOn w:val="Normal"/>
    <w:qFormat/>
    <w:rsid w:val="007D097C"/>
    <w:pPr>
      <w:spacing w:after="60"/>
      <w:jc w:val="center"/>
      <w:outlineLvl w:val="1"/>
    </w:pPr>
    <w:rPr>
      <w:rFonts w:ascii="Arial" w:eastAsia="Times New Roman" w:hAnsi="Arial" w:cs="Arial"/>
      <w:sz w:val="24"/>
      <w:szCs w:val="24"/>
      <w:lang w:val="en-GB"/>
    </w:rPr>
  </w:style>
  <w:style w:type="paragraph" w:styleId="Encabezadodelista">
    <w:name w:val="toa heading"/>
    <w:basedOn w:val="Normal"/>
    <w:next w:val="Normal"/>
    <w:rsid w:val="007D097C"/>
    <w:pPr>
      <w:spacing w:before="120"/>
      <w:jc w:val="both"/>
    </w:pPr>
    <w:rPr>
      <w:rFonts w:ascii="Arial" w:eastAsia="Times New Roman" w:hAnsi="Arial" w:cs="Arial"/>
      <w:b/>
      <w:bCs/>
      <w:sz w:val="24"/>
      <w:szCs w:val="24"/>
      <w:lang w:val="en-GB"/>
    </w:rPr>
  </w:style>
  <w:style w:type="paragraph" w:customStyle="1" w:styleId="xxxlist">
    <w:name w:val="xxxlist"/>
    <w:basedOn w:val="stevielist"/>
    <w:rsid w:val="007D097C"/>
    <w:pPr>
      <w:numPr>
        <w:numId w:val="8"/>
      </w:numPr>
      <w:tabs>
        <w:tab w:val="num" w:pos="1920"/>
      </w:tabs>
      <w:ind w:left="1920" w:hanging="357"/>
    </w:pPr>
    <w:rPr>
      <w:sz w:val="24"/>
      <w:szCs w:val="24"/>
    </w:rPr>
  </w:style>
  <w:style w:type="paragraph" w:customStyle="1" w:styleId="DVM-chapitre">
    <w:name w:val="DVM-chapitre"/>
    <w:basedOn w:val="Normal"/>
    <w:next w:val="DVM-standard"/>
    <w:rsid w:val="007D097C"/>
    <w:pPr>
      <w:overflowPunct w:val="0"/>
      <w:autoSpaceDE w:val="0"/>
      <w:autoSpaceDN w:val="0"/>
      <w:adjustRightInd w:val="0"/>
      <w:spacing w:before="600" w:after="120"/>
      <w:textAlignment w:val="baseline"/>
    </w:pPr>
    <w:rPr>
      <w:rFonts w:eastAsia="Times New Roman"/>
      <w:b/>
      <w:smallCaps/>
      <w:sz w:val="24"/>
      <w:lang w:val="en-GB" w:eastAsia="fr-FR"/>
    </w:rPr>
  </w:style>
  <w:style w:type="paragraph" w:customStyle="1" w:styleId="DVM-standard">
    <w:name w:val="DVM-standard"/>
    <w:basedOn w:val="Normal"/>
    <w:rsid w:val="007D097C"/>
    <w:pPr>
      <w:overflowPunct w:val="0"/>
      <w:autoSpaceDE w:val="0"/>
      <w:autoSpaceDN w:val="0"/>
      <w:adjustRightInd w:val="0"/>
      <w:spacing w:before="120" w:after="120"/>
      <w:jc w:val="both"/>
      <w:textAlignment w:val="baseline"/>
    </w:pPr>
    <w:rPr>
      <w:rFonts w:eastAsia="Times New Roman"/>
      <w:sz w:val="24"/>
      <w:lang w:val="en-GB" w:eastAsia="fr-FR"/>
    </w:rPr>
  </w:style>
  <w:style w:type="paragraph" w:styleId="Listavistosa-nfasis1">
    <w:name w:val="Colorful List Accent 1"/>
    <w:basedOn w:val="Normal"/>
    <w:uiPriority w:val="34"/>
    <w:qFormat/>
    <w:rsid w:val="00C177C2"/>
    <w:pPr>
      <w:spacing w:after="240"/>
      <w:ind w:left="720"/>
    </w:pPr>
    <w:rPr>
      <w:rFonts w:eastAsia="Times New Roman"/>
      <w:sz w:val="24"/>
      <w:szCs w:val="24"/>
      <w:lang w:val="en-AU"/>
    </w:rPr>
  </w:style>
  <w:style w:type="paragraph" w:customStyle="1" w:styleId="SWpara">
    <w:name w:val="SWpara"/>
    <w:basedOn w:val="Textoindependiente2"/>
    <w:rsid w:val="008926EE"/>
    <w:pPr>
      <w:tabs>
        <w:tab w:val="num" w:pos="1560"/>
      </w:tabs>
      <w:ind w:left="1560"/>
    </w:pPr>
    <w:rPr>
      <w:sz w:val="24"/>
      <w:szCs w:val="24"/>
      <w:lang w:val="en-GB"/>
    </w:rPr>
  </w:style>
  <w:style w:type="paragraph" w:customStyle="1" w:styleId="ColorfulList-Accent11">
    <w:name w:val="Colorful List - Accent 11"/>
    <w:basedOn w:val="Normal"/>
    <w:uiPriority w:val="34"/>
    <w:qFormat/>
    <w:rsid w:val="001C10CA"/>
    <w:pPr>
      <w:spacing w:after="240"/>
      <w:ind w:left="720"/>
    </w:pPr>
    <w:rPr>
      <w:rFonts w:eastAsia="Times New Roman"/>
      <w:sz w:val="24"/>
      <w:szCs w:val="24"/>
      <w:lang w:val="en-AU"/>
    </w:rPr>
  </w:style>
</w:styles>
</file>

<file path=word/webSettings.xml><?xml version="1.0" encoding="utf-8"?>
<w:webSettings xmlns:r="http://schemas.openxmlformats.org/officeDocument/2006/relationships" xmlns:w="http://schemas.openxmlformats.org/wordprocessingml/2006/main">
  <w:divs>
    <w:div w:id="139664242">
      <w:bodyDiv w:val="1"/>
      <w:marLeft w:val="0"/>
      <w:marRight w:val="0"/>
      <w:marTop w:val="0"/>
      <w:marBottom w:val="0"/>
      <w:divBdr>
        <w:top w:val="none" w:sz="0" w:space="0" w:color="auto"/>
        <w:left w:val="none" w:sz="0" w:space="0" w:color="auto"/>
        <w:bottom w:val="none" w:sz="0" w:space="0" w:color="auto"/>
        <w:right w:val="none" w:sz="0" w:space="0" w:color="auto"/>
      </w:divBdr>
      <w:divsChild>
        <w:div w:id="211619238">
          <w:marLeft w:val="1166"/>
          <w:marRight w:val="0"/>
          <w:marTop w:val="0"/>
          <w:marBottom w:val="0"/>
          <w:divBdr>
            <w:top w:val="none" w:sz="0" w:space="0" w:color="auto"/>
            <w:left w:val="none" w:sz="0" w:space="0" w:color="auto"/>
            <w:bottom w:val="none" w:sz="0" w:space="0" w:color="auto"/>
            <w:right w:val="none" w:sz="0" w:space="0" w:color="auto"/>
          </w:divBdr>
        </w:div>
        <w:div w:id="367225705">
          <w:marLeft w:val="1800"/>
          <w:marRight w:val="0"/>
          <w:marTop w:val="0"/>
          <w:marBottom w:val="0"/>
          <w:divBdr>
            <w:top w:val="none" w:sz="0" w:space="0" w:color="auto"/>
            <w:left w:val="none" w:sz="0" w:space="0" w:color="auto"/>
            <w:bottom w:val="none" w:sz="0" w:space="0" w:color="auto"/>
            <w:right w:val="none" w:sz="0" w:space="0" w:color="auto"/>
          </w:divBdr>
        </w:div>
        <w:div w:id="503981275">
          <w:marLeft w:val="1800"/>
          <w:marRight w:val="0"/>
          <w:marTop w:val="0"/>
          <w:marBottom w:val="0"/>
          <w:divBdr>
            <w:top w:val="none" w:sz="0" w:space="0" w:color="auto"/>
            <w:left w:val="none" w:sz="0" w:space="0" w:color="auto"/>
            <w:bottom w:val="none" w:sz="0" w:space="0" w:color="auto"/>
            <w:right w:val="none" w:sz="0" w:space="0" w:color="auto"/>
          </w:divBdr>
        </w:div>
        <w:div w:id="1152990743">
          <w:marLeft w:val="1800"/>
          <w:marRight w:val="0"/>
          <w:marTop w:val="0"/>
          <w:marBottom w:val="0"/>
          <w:divBdr>
            <w:top w:val="none" w:sz="0" w:space="0" w:color="auto"/>
            <w:left w:val="none" w:sz="0" w:space="0" w:color="auto"/>
            <w:bottom w:val="none" w:sz="0" w:space="0" w:color="auto"/>
            <w:right w:val="none" w:sz="0" w:space="0" w:color="auto"/>
          </w:divBdr>
        </w:div>
        <w:div w:id="1276980042">
          <w:marLeft w:val="1800"/>
          <w:marRight w:val="0"/>
          <w:marTop w:val="0"/>
          <w:marBottom w:val="0"/>
          <w:divBdr>
            <w:top w:val="none" w:sz="0" w:space="0" w:color="auto"/>
            <w:left w:val="none" w:sz="0" w:space="0" w:color="auto"/>
            <w:bottom w:val="none" w:sz="0" w:space="0" w:color="auto"/>
            <w:right w:val="none" w:sz="0" w:space="0" w:color="auto"/>
          </w:divBdr>
        </w:div>
      </w:divsChild>
    </w:div>
    <w:div w:id="208732814">
      <w:bodyDiv w:val="1"/>
      <w:marLeft w:val="0"/>
      <w:marRight w:val="0"/>
      <w:marTop w:val="0"/>
      <w:marBottom w:val="0"/>
      <w:divBdr>
        <w:top w:val="none" w:sz="0" w:space="0" w:color="auto"/>
        <w:left w:val="none" w:sz="0" w:space="0" w:color="auto"/>
        <w:bottom w:val="none" w:sz="0" w:space="0" w:color="auto"/>
        <w:right w:val="none" w:sz="0" w:space="0" w:color="auto"/>
      </w:divBdr>
      <w:divsChild>
        <w:div w:id="2143427036">
          <w:marLeft w:val="547"/>
          <w:marRight w:val="0"/>
          <w:marTop w:val="0"/>
          <w:marBottom w:val="0"/>
          <w:divBdr>
            <w:top w:val="none" w:sz="0" w:space="0" w:color="auto"/>
            <w:left w:val="none" w:sz="0" w:space="0" w:color="auto"/>
            <w:bottom w:val="none" w:sz="0" w:space="0" w:color="auto"/>
            <w:right w:val="none" w:sz="0" w:space="0" w:color="auto"/>
          </w:divBdr>
        </w:div>
      </w:divsChild>
    </w:div>
    <w:div w:id="222067517">
      <w:bodyDiv w:val="1"/>
      <w:marLeft w:val="0"/>
      <w:marRight w:val="0"/>
      <w:marTop w:val="0"/>
      <w:marBottom w:val="0"/>
      <w:divBdr>
        <w:top w:val="none" w:sz="0" w:space="0" w:color="auto"/>
        <w:left w:val="none" w:sz="0" w:space="0" w:color="auto"/>
        <w:bottom w:val="none" w:sz="0" w:space="0" w:color="auto"/>
        <w:right w:val="none" w:sz="0" w:space="0" w:color="auto"/>
      </w:divBdr>
      <w:divsChild>
        <w:div w:id="59402541">
          <w:marLeft w:val="547"/>
          <w:marRight w:val="0"/>
          <w:marTop w:val="0"/>
          <w:marBottom w:val="0"/>
          <w:divBdr>
            <w:top w:val="none" w:sz="0" w:space="0" w:color="auto"/>
            <w:left w:val="none" w:sz="0" w:space="0" w:color="auto"/>
            <w:bottom w:val="none" w:sz="0" w:space="0" w:color="auto"/>
            <w:right w:val="none" w:sz="0" w:space="0" w:color="auto"/>
          </w:divBdr>
        </w:div>
        <w:div w:id="292635108">
          <w:marLeft w:val="547"/>
          <w:marRight w:val="0"/>
          <w:marTop w:val="0"/>
          <w:marBottom w:val="0"/>
          <w:divBdr>
            <w:top w:val="none" w:sz="0" w:space="0" w:color="auto"/>
            <w:left w:val="none" w:sz="0" w:space="0" w:color="auto"/>
            <w:bottom w:val="none" w:sz="0" w:space="0" w:color="auto"/>
            <w:right w:val="none" w:sz="0" w:space="0" w:color="auto"/>
          </w:divBdr>
        </w:div>
        <w:div w:id="785927435">
          <w:marLeft w:val="547"/>
          <w:marRight w:val="0"/>
          <w:marTop w:val="0"/>
          <w:marBottom w:val="0"/>
          <w:divBdr>
            <w:top w:val="none" w:sz="0" w:space="0" w:color="auto"/>
            <w:left w:val="none" w:sz="0" w:space="0" w:color="auto"/>
            <w:bottom w:val="none" w:sz="0" w:space="0" w:color="auto"/>
            <w:right w:val="none" w:sz="0" w:space="0" w:color="auto"/>
          </w:divBdr>
        </w:div>
        <w:div w:id="1208953394">
          <w:marLeft w:val="547"/>
          <w:marRight w:val="0"/>
          <w:marTop w:val="0"/>
          <w:marBottom w:val="0"/>
          <w:divBdr>
            <w:top w:val="none" w:sz="0" w:space="0" w:color="auto"/>
            <w:left w:val="none" w:sz="0" w:space="0" w:color="auto"/>
            <w:bottom w:val="none" w:sz="0" w:space="0" w:color="auto"/>
            <w:right w:val="none" w:sz="0" w:space="0" w:color="auto"/>
          </w:divBdr>
        </w:div>
        <w:div w:id="1486357047">
          <w:marLeft w:val="547"/>
          <w:marRight w:val="0"/>
          <w:marTop w:val="0"/>
          <w:marBottom w:val="0"/>
          <w:divBdr>
            <w:top w:val="none" w:sz="0" w:space="0" w:color="auto"/>
            <w:left w:val="none" w:sz="0" w:space="0" w:color="auto"/>
            <w:bottom w:val="none" w:sz="0" w:space="0" w:color="auto"/>
            <w:right w:val="none" w:sz="0" w:space="0" w:color="auto"/>
          </w:divBdr>
        </w:div>
        <w:div w:id="1888951375">
          <w:marLeft w:val="547"/>
          <w:marRight w:val="0"/>
          <w:marTop w:val="0"/>
          <w:marBottom w:val="0"/>
          <w:divBdr>
            <w:top w:val="none" w:sz="0" w:space="0" w:color="auto"/>
            <w:left w:val="none" w:sz="0" w:space="0" w:color="auto"/>
            <w:bottom w:val="none" w:sz="0" w:space="0" w:color="auto"/>
            <w:right w:val="none" w:sz="0" w:space="0" w:color="auto"/>
          </w:divBdr>
        </w:div>
      </w:divsChild>
    </w:div>
    <w:div w:id="516969170">
      <w:bodyDiv w:val="1"/>
      <w:marLeft w:val="0"/>
      <w:marRight w:val="0"/>
      <w:marTop w:val="0"/>
      <w:marBottom w:val="0"/>
      <w:divBdr>
        <w:top w:val="none" w:sz="0" w:space="0" w:color="auto"/>
        <w:left w:val="none" w:sz="0" w:space="0" w:color="auto"/>
        <w:bottom w:val="none" w:sz="0" w:space="0" w:color="auto"/>
        <w:right w:val="none" w:sz="0" w:space="0" w:color="auto"/>
      </w:divBdr>
      <w:divsChild>
        <w:div w:id="46030525">
          <w:marLeft w:val="547"/>
          <w:marRight w:val="0"/>
          <w:marTop w:val="0"/>
          <w:marBottom w:val="0"/>
          <w:divBdr>
            <w:top w:val="none" w:sz="0" w:space="0" w:color="auto"/>
            <w:left w:val="none" w:sz="0" w:space="0" w:color="auto"/>
            <w:bottom w:val="none" w:sz="0" w:space="0" w:color="auto"/>
            <w:right w:val="none" w:sz="0" w:space="0" w:color="auto"/>
          </w:divBdr>
        </w:div>
        <w:div w:id="59793396">
          <w:marLeft w:val="547"/>
          <w:marRight w:val="0"/>
          <w:marTop w:val="0"/>
          <w:marBottom w:val="0"/>
          <w:divBdr>
            <w:top w:val="none" w:sz="0" w:space="0" w:color="auto"/>
            <w:left w:val="none" w:sz="0" w:space="0" w:color="auto"/>
            <w:bottom w:val="none" w:sz="0" w:space="0" w:color="auto"/>
            <w:right w:val="none" w:sz="0" w:space="0" w:color="auto"/>
          </w:divBdr>
        </w:div>
        <w:div w:id="366023829">
          <w:marLeft w:val="547"/>
          <w:marRight w:val="0"/>
          <w:marTop w:val="0"/>
          <w:marBottom w:val="0"/>
          <w:divBdr>
            <w:top w:val="none" w:sz="0" w:space="0" w:color="auto"/>
            <w:left w:val="none" w:sz="0" w:space="0" w:color="auto"/>
            <w:bottom w:val="none" w:sz="0" w:space="0" w:color="auto"/>
            <w:right w:val="none" w:sz="0" w:space="0" w:color="auto"/>
          </w:divBdr>
        </w:div>
        <w:div w:id="624234017">
          <w:marLeft w:val="547"/>
          <w:marRight w:val="0"/>
          <w:marTop w:val="0"/>
          <w:marBottom w:val="0"/>
          <w:divBdr>
            <w:top w:val="none" w:sz="0" w:space="0" w:color="auto"/>
            <w:left w:val="none" w:sz="0" w:space="0" w:color="auto"/>
            <w:bottom w:val="none" w:sz="0" w:space="0" w:color="auto"/>
            <w:right w:val="none" w:sz="0" w:space="0" w:color="auto"/>
          </w:divBdr>
        </w:div>
        <w:div w:id="814879895">
          <w:marLeft w:val="547"/>
          <w:marRight w:val="0"/>
          <w:marTop w:val="0"/>
          <w:marBottom w:val="0"/>
          <w:divBdr>
            <w:top w:val="none" w:sz="0" w:space="0" w:color="auto"/>
            <w:left w:val="none" w:sz="0" w:space="0" w:color="auto"/>
            <w:bottom w:val="none" w:sz="0" w:space="0" w:color="auto"/>
            <w:right w:val="none" w:sz="0" w:space="0" w:color="auto"/>
          </w:divBdr>
        </w:div>
        <w:div w:id="1206018128">
          <w:marLeft w:val="547"/>
          <w:marRight w:val="0"/>
          <w:marTop w:val="0"/>
          <w:marBottom w:val="0"/>
          <w:divBdr>
            <w:top w:val="none" w:sz="0" w:space="0" w:color="auto"/>
            <w:left w:val="none" w:sz="0" w:space="0" w:color="auto"/>
            <w:bottom w:val="none" w:sz="0" w:space="0" w:color="auto"/>
            <w:right w:val="none" w:sz="0" w:space="0" w:color="auto"/>
          </w:divBdr>
        </w:div>
        <w:div w:id="1757246825">
          <w:marLeft w:val="547"/>
          <w:marRight w:val="0"/>
          <w:marTop w:val="0"/>
          <w:marBottom w:val="0"/>
          <w:divBdr>
            <w:top w:val="none" w:sz="0" w:space="0" w:color="auto"/>
            <w:left w:val="none" w:sz="0" w:space="0" w:color="auto"/>
            <w:bottom w:val="none" w:sz="0" w:space="0" w:color="auto"/>
            <w:right w:val="none" w:sz="0" w:space="0" w:color="auto"/>
          </w:divBdr>
        </w:div>
        <w:div w:id="2042852825">
          <w:marLeft w:val="547"/>
          <w:marRight w:val="0"/>
          <w:marTop w:val="0"/>
          <w:marBottom w:val="0"/>
          <w:divBdr>
            <w:top w:val="none" w:sz="0" w:space="0" w:color="auto"/>
            <w:left w:val="none" w:sz="0" w:space="0" w:color="auto"/>
            <w:bottom w:val="none" w:sz="0" w:space="0" w:color="auto"/>
            <w:right w:val="none" w:sz="0" w:space="0" w:color="auto"/>
          </w:divBdr>
        </w:div>
      </w:divsChild>
    </w:div>
    <w:div w:id="665666531">
      <w:bodyDiv w:val="1"/>
      <w:marLeft w:val="0"/>
      <w:marRight w:val="0"/>
      <w:marTop w:val="0"/>
      <w:marBottom w:val="0"/>
      <w:divBdr>
        <w:top w:val="none" w:sz="0" w:space="0" w:color="auto"/>
        <w:left w:val="none" w:sz="0" w:space="0" w:color="auto"/>
        <w:bottom w:val="none" w:sz="0" w:space="0" w:color="auto"/>
        <w:right w:val="none" w:sz="0" w:space="0" w:color="auto"/>
      </w:divBdr>
      <w:divsChild>
        <w:div w:id="30687825">
          <w:marLeft w:val="720"/>
          <w:marRight w:val="0"/>
          <w:marTop w:val="0"/>
          <w:marBottom w:val="0"/>
          <w:divBdr>
            <w:top w:val="none" w:sz="0" w:space="0" w:color="auto"/>
            <w:left w:val="none" w:sz="0" w:space="0" w:color="auto"/>
            <w:bottom w:val="none" w:sz="0" w:space="0" w:color="auto"/>
            <w:right w:val="none" w:sz="0" w:space="0" w:color="auto"/>
          </w:divBdr>
        </w:div>
        <w:div w:id="1199856634">
          <w:marLeft w:val="720"/>
          <w:marRight w:val="0"/>
          <w:marTop w:val="0"/>
          <w:marBottom w:val="0"/>
          <w:divBdr>
            <w:top w:val="none" w:sz="0" w:space="0" w:color="auto"/>
            <w:left w:val="none" w:sz="0" w:space="0" w:color="auto"/>
            <w:bottom w:val="none" w:sz="0" w:space="0" w:color="auto"/>
            <w:right w:val="none" w:sz="0" w:space="0" w:color="auto"/>
          </w:divBdr>
        </w:div>
        <w:div w:id="1213273623">
          <w:marLeft w:val="720"/>
          <w:marRight w:val="0"/>
          <w:marTop w:val="0"/>
          <w:marBottom w:val="0"/>
          <w:divBdr>
            <w:top w:val="none" w:sz="0" w:space="0" w:color="auto"/>
            <w:left w:val="none" w:sz="0" w:space="0" w:color="auto"/>
            <w:bottom w:val="none" w:sz="0" w:space="0" w:color="auto"/>
            <w:right w:val="none" w:sz="0" w:space="0" w:color="auto"/>
          </w:divBdr>
        </w:div>
      </w:divsChild>
    </w:div>
    <w:div w:id="732317714">
      <w:bodyDiv w:val="1"/>
      <w:marLeft w:val="0"/>
      <w:marRight w:val="0"/>
      <w:marTop w:val="0"/>
      <w:marBottom w:val="0"/>
      <w:divBdr>
        <w:top w:val="none" w:sz="0" w:space="0" w:color="auto"/>
        <w:left w:val="none" w:sz="0" w:space="0" w:color="auto"/>
        <w:bottom w:val="none" w:sz="0" w:space="0" w:color="auto"/>
        <w:right w:val="none" w:sz="0" w:space="0" w:color="auto"/>
      </w:divBdr>
      <w:divsChild>
        <w:div w:id="307900995">
          <w:marLeft w:val="547"/>
          <w:marRight w:val="0"/>
          <w:marTop w:val="0"/>
          <w:marBottom w:val="0"/>
          <w:divBdr>
            <w:top w:val="none" w:sz="0" w:space="0" w:color="auto"/>
            <w:left w:val="none" w:sz="0" w:space="0" w:color="auto"/>
            <w:bottom w:val="none" w:sz="0" w:space="0" w:color="auto"/>
            <w:right w:val="none" w:sz="0" w:space="0" w:color="auto"/>
          </w:divBdr>
        </w:div>
        <w:div w:id="946961034">
          <w:marLeft w:val="1166"/>
          <w:marRight w:val="0"/>
          <w:marTop w:val="0"/>
          <w:marBottom w:val="0"/>
          <w:divBdr>
            <w:top w:val="none" w:sz="0" w:space="0" w:color="auto"/>
            <w:left w:val="none" w:sz="0" w:space="0" w:color="auto"/>
            <w:bottom w:val="none" w:sz="0" w:space="0" w:color="auto"/>
            <w:right w:val="none" w:sz="0" w:space="0" w:color="auto"/>
          </w:divBdr>
        </w:div>
        <w:div w:id="1010059024">
          <w:marLeft w:val="1166"/>
          <w:marRight w:val="0"/>
          <w:marTop w:val="0"/>
          <w:marBottom w:val="0"/>
          <w:divBdr>
            <w:top w:val="none" w:sz="0" w:space="0" w:color="auto"/>
            <w:left w:val="none" w:sz="0" w:space="0" w:color="auto"/>
            <w:bottom w:val="none" w:sz="0" w:space="0" w:color="auto"/>
            <w:right w:val="none" w:sz="0" w:space="0" w:color="auto"/>
          </w:divBdr>
        </w:div>
        <w:div w:id="1079207195">
          <w:marLeft w:val="547"/>
          <w:marRight w:val="0"/>
          <w:marTop w:val="0"/>
          <w:marBottom w:val="0"/>
          <w:divBdr>
            <w:top w:val="none" w:sz="0" w:space="0" w:color="auto"/>
            <w:left w:val="none" w:sz="0" w:space="0" w:color="auto"/>
            <w:bottom w:val="none" w:sz="0" w:space="0" w:color="auto"/>
            <w:right w:val="none" w:sz="0" w:space="0" w:color="auto"/>
          </w:divBdr>
        </w:div>
        <w:div w:id="1403261259">
          <w:marLeft w:val="1166"/>
          <w:marRight w:val="0"/>
          <w:marTop w:val="0"/>
          <w:marBottom w:val="0"/>
          <w:divBdr>
            <w:top w:val="none" w:sz="0" w:space="0" w:color="auto"/>
            <w:left w:val="none" w:sz="0" w:space="0" w:color="auto"/>
            <w:bottom w:val="none" w:sz="0" w:space="0" w:color="auto"/>
            <w:right w:val="none" w:sz="0" w:space="0" w:color="auto"/>
          </w:divBdr>
        </w:div>
        <w:div w:id="1900433762">
          <w:marLeft w:val="1166"/>
          <w:marRight w:val="0"/>
          <w:marTop w:val="0"/>
          <w:marBottom w:val="0"/>
          <w:divBdr>
            <w:top w:val="none" w:sz="0" w:space="0" w:color="auto"/>
            <w:left w:val="none" w:sz="0" w:space="0" w:color="auto"/>
            <w:bottom w:val="none" w:sz="0" w:space="0" w:color="auto"/>
            <w:right w:val="none" w:sz="0" w:space="0" w:color="auto"/>
          </w:divBdr>
        </w:div>
        <w:div w:id="1951431522">
          <w:marLeft w:val="1166"/>
          <w:marRight w:val="0"/>
          <w:marTop w:val="0"/>
          <w:marBottom w:val="0"/>
          <w:divBdr>
            <w:top w:val="none" w:sz="0" w:space="0" w:color="auto"/>
            <w:left w:val="none" w:sz="0" w:space="0" w:color="auto"/>
            <w:bottom w:val="none" w:sz="0" w:space="0" w:color="auto"/>
            <w:right w:val="none" w:sz="0" w:space="0" w:color="auto"/>
          </w:divBdr>
        </w:div>
        <w:div w:id="2123837649">
          <w:marLeft w:val="547"/>
          <w:marRight w:val="0"/>
          <w:marTop w:val="0"/>
          <w:marBottom w:val="0"/>
          <w:divBdr>
            <w:top w:val="none" w:sz="0" w:space="0" w:color="auto"/>
            <w:left w:val="none" w:sz="0" w:space="0" w:color="auto"/>
            <w:bottom w:val="none" w:sz="0" w:space="0" w:color="auto"/>
            <w:right w:val="none" w:sz="0" w:space="0" w:color="auto"/>
          </w:divBdr>
        </w:div>
      </w:divsChild>
    </w:div>
    <w:div w:id="871498556">
      <w:bodyDiv w:val="1"/>
      <w:marLeft w:val="0"/>
      <w:marRight w:val="0"/>
      <w:marTop w:val="0"/>
      <w:marBottom w:val="0"/>
      <w:divBdr>
        <w:top w:val="none" w:sz="0" w:space="0" w:color="auto"/>
        <w:left w:val="none" w:sz="0" w:space="0" w:color="auto"/>
        <w:bottom w:val="none" w:sz="0" w:space="0" w:color="auto"/>
        <w:right w:val="none" w:sz="0" w:space="0" w:color="auto"/>
      </w:divBdr>
      <w:divsChild>
        <w:div w:id="89401865">
          <w:marLeft w:val="1166"/>
          <w:marRight w:val="0"/>
          <w:marTop w:val="0"/>
          <w:marBottom w:val="0"/>
          <w:divBdr>
            <w:top w:val="none" w:sz="0" w:space="0" w:color="auto"/>
            <w:left w:val="none" w:sz="0" w:space="0" w:color="auto"/>
            <w:bottom w:val="none" w:sz="0" w:space="0" w:color="auto"/>
            <w:right w:val="none" w:sz="0" w:space="0" w:color="auto"/>
          </w:divBdr>
        </w:div>
        <w:div w:id="200023072">
          <w:marLeft w:val="1166"/>
          <w:marRight w:val="0"/>
          <w:marTop w:val="0"/>
          <w:marBottom w:val="0"/>
          <w:divBdr>
            <w:top w:val="none" w:sz="0" w:space="0" w:color="auto"/>
            <w:left w:val="none" w:sz="0" w:space="0" w:color="auto"/>
            <w:bottom w:val="none" w:sz="0" w:space="0" w:color="auto"/>
            <w:right w:val="none" w:sz="0" w:space="0" w:color="auto"/>
          </w:divBdr>
        </w:div>
        <w:div w:id="609355791">
          <w:marLeft w:val="1166"/>
          <w:marRight w:val="0"/>
          <w:marTop w:val="0"/>
          <w:marBottom w:val="0"/>
          <w:divBdr>
            <w:top w:val="none" w:sz="0" w:space="0" w:color="auto"/>
            <w:left w:val="none" w:sz="0" w:space="0" w:color="auto"/>
            <w:bottom w:val="none" w:sz="0" w:space="0" w:color="auto"/>
            <w:right w:val="none" w:sz="0" w:space="0" w:color="auto"/>
          </w:divBdr>
        </w:div>
        <w:div w:id="774982959">
          <w:marLeft w:val="1166"/>
          <w:marRight w:val="0"/>
          <w:marTop w:val="0"/>
          <w:marBottom w:val="0"/>
          <w:divBdr>
            <w:top w:val="none" w:sz="0" w:space="0" w:color="auto"/>
            <w:left w:val="none" w:sz="0" w:space="0" w:color="auto"/>
            <w:bottom w:val="none" w:sz="0" w:space="0" w:color="auto"/>
            <w:right w:val="none" w:sz="0" w:space="0" w:color="auto"/>
          </w:divBdr>
        </w:div>
        <w:div w:id="780614997">
          <w:marLeft w:val="1166"/>
          <w:marRight w:val="0"/>
          <w:marTop w:val="0"/>
          <w:marBottom w:val="0"/>
          <w:divBdr>
            <w:top w:val="none" w:sz="0" w:space="0" w:color="auto"/>
            <w:left w:val="none" w:sz="0" w:space="0" w:color="auto"/>
            <w:bottom w:val="none" w:sz="0" w:space="0" w:color="auto"/>
            <w:right w:val="none" w:sz="0" w:space="0" w:color="auto"/>
          </w:divBdr>
        </w:div>
      </w:divsChild>
    </w:div>
    <w:div w:id="975719404">
      <w:bodyDiv w:val="1"/>
      <w:marLeft w:val="0"/>
      <w:marRight w:val="0"/>
      <w:marTop w:val="0"/>
      <w:marBottom w:val="0"/>
      <w:divBdr>
        <w:top w:val="none" w:sz="0" w:space="0" w:color="auto"/>
        <w:left w:val="none" w:sz="0" w:space="0" w:color="auto"/>
        <w:bottom w:val="none" w:sz="0" w:space="0" w:color="auto"/>
        <w:right w:val="none" w:sz="0" w:space="0" w:color="auto"/>
      </w:divBdr>
      <w:divsChild>
        <w:div w:id="35199176">
          <w:marLeft w:val="1166"/>
          <w:marRight w:val="0"/>
          <w:marTop w:val="0"/>
          <w:marBottom w:val="0"/>
          <w:divBdr>
            <w:top w:val="none" w:sz="0" w:space="0" w:color="auto"/>
            <w:left w:val="none" w:sz="0" w:space="0" w:color="auto"/>
            <w:bottom w:val="none" w:sz="0" w:space="0" w:color="auto"/>
            <w:right w:val="none" w:sz="0" w:space="0" w:color="auto"/>
          </w:divBdr>
        </w:div>
      </w:divsChild>
    </w:div>
    <w:div w:id="1013453222">
      <w:bodyDiv w:val="1"/>
      <w:marLeft w:val="0"/>
      <w:marRight w:val="0"/>
      <w:marTop w:val="0"/>
      <w:marBottom w:val="0"/>
      <w:divBdr>
        <w:top w:val="none" w:sz="0" w:space="0" w:color="auto"/>
        <w:left w:val="none" w:sz="0" w:space="0" w:color="auto"/>
        <w:bottom w:val="none" w:sz="0" w:space="0" w:color="auto"/>
        <w:right w:val="none" w:sz="0" w:space="0" w:color="auto"/>
      </w:divBdr>
      <w:divsChild>
        <w:div w:id="345791136">
          <w:marLeft w:val="1166"/>
          <w:marRight w:val="0"/>
          <w:marTop w:val="0"/>
          <w:marBottom w:val="0"/>
          <w:divBdr>
            <w:top w:val="none" w:sz="0" w:space="0" w:color="auto"/>
            <w:left w:val="none" w:sz="0" w:space="0" w:color="auto"/>
            <w:bottom w:val="none" w:sz="0" w:space="0" w:color="auto"/>
            <w:right w:val="none" w:sz="0" w:space="0" w:color="auto"/>
          </w:divBdr>
        </w:div>
        <w:div w:id="1692339989">
          <w:marLeft w:val="1166"/>
          <w:marRight w:val="0"/>
          <w:marTop w:val="0"/>
          <w:marBottom w:val="0"/>
          <w:divBdr>
            <w:top w:val="none" w:sz="0" w:space="0" w:color="auto"/>
            <w:left w:val="none" w:sz="0" w:space="0" w:color="auto"/>
            <w:bottom w:val="none" w:sz="0" w:space="0" w:color="auto"/>
            <w:right w:val="none" w:sz="0" w:space="0" w:color="auto"/>
          </w:divBdr>
        </w:div>
      </w:divsChild>
    </w:div>
    <w:div w:id="1150516909">
      <w:bodyDiv w:val="1"/>
      <w:marLeft w:val="0"/>
      <w:marRight w:val="0"/>
      <w:marTop w:val="0"/>
      <w:marBottom w:val="0"/>
      <w:divBdr>
        <w:top w:val="none" w:sz="0" w:space="0" w:color="auto"/>
        <w:left w:val="none" w:sz="0" w:space="0" w:color="auto"/>
        <w:bottom w:val="none" w:sz="0" w:space="0" w:color="auto"/>
        <w:right w:val="none" w:sz="0" w:space="0" w:color="auto"/>
      </w:divBdr>
      <w:divsChild>
        <w:div w:id="1610890930">
          <w:marLeft w:val="547"/>
          <w:marRight w:val="0"/>
          <w:marTop w:val="0"/>
          <w:marBottom w:val="0"/>
          <w:divBdr>
            <w:top w:val="none" w:sz="0" w:space="0" w:color="auto"/>
            <w:left w:val="none" w:sz="0" w:space="0" w:color="auto"/>
            <w:bottom w:val="none" w:sz="0" w:space="0" w:color="auto"/>
            <w:right w:val="none" w:sz="0" w:space="0" w:color="auto"/>
          </w:divBdr>
        </w:div>
      </w:divsChild>
    </w:div>
    <w:div w:id="1190799007">
      <w:bodyDiv w:val="1"/>
      <w:marLeft w:val="0"/>
      <w:marRight w:val="0"/>
      <w:marTop w:val="0"/>
      <w:marBottom w:val="0"/>
      <w:divBdr>
        <w:top w:val="none" w:sz="0" w:space="0" w:color="auto"/>
        <w:left w:val="none" w:sz="0" w:space="0" w:color="auto"/>
        <w:bottom w:val="none" w:sz="0" w:space="0" w:color="auto"/>
        <w:right w:val="none" w:sz="0" w:space="0" w:color="auto"/>
      </w:divBdr>
      <w:divsChild>
        <w:div w:id="332030427">
          <w:marLeft w:val="1800"/>
          <w:marRight w:val="0"/>
          <w:marTop w:val="0"/>
          <w:marBottom w:val="0"/>
          <w:divBdr>
            <w:top w:val="none" w:sz="0" w:space="0" w:color="auto"/>
            <w:left w:val="none" w:sz="0" w:space="0" w:color="auto"/>
            <w:bottom w:val="none" w:sz="0" w:space="0" w:color="auto"/>
            <w:right w:val="none" w:sz="0" w:space="0" w:color="auto"/>
          </w:divBdr>
        </w:div>
        <w:div w:id="627049874">
          <w:marLeft w:val="1800"/>
          <w:marRight w:val="0"/>
          <w:marTop w:val="0"/>
          <w:marBottom w:val="0"/>
          <w:divBdr>
            <w:top w:val="none" w:sz="0" w:space="0" w:color="auto"/>
            <w:left w:val="none" w:sz="0" w:space="0" w:color="auto"/>
            <w:bottom w:val="none" w:sz="0" w:space="0" w:color="auto"/>
            <w:right w:val="none" w:sz="0" w:space="0" w:color="auto"/>
          </w:divBdr>
        </w:div>
        <w:div w:id="689182582">
          <w:marLeft w:val="1800"/>
          <w:marRight w:val="0"/>
          <w:marTop w:val="0"/>
          <w:marBottom w:val="0"/>
          <w:divBdr>
            <w:top w:val="none" w:sz="0" w:space="0" w:color="auto"/>
            <w:left w:val="none" w:sz="0" w:space="0" w:color="auto"/>
            <w:bottom w:val="none" w:sz="0" w:space="0" w:color="auto"/>
            <w:right w:val="none" w:sz="0" w:space="0" w:color="auto"/>
          </w:divBdr>
        </w:div>
        <w:div w:id="723214531">
          <w:marLeft w:val="1166"/>
          <w:marRight w:val="0"/>
          <w:marTop w:val="0"/>
          <w:marBottom w:val="0"/>
          <w:divBdr>
            <w:top w:val="none" w:sz="0" w:space="0" w:color="auto"/>
            <w:left w:val="none" w:sz="0" w:space="0" w:color="auto"/>
            <w:bottom w:val="none" w:sz="0" w:space="0" w:color="auto"/>
            <w:right w:val="none" w:sz="0" w:space="0" w:color="auto"/>
          </w:divBdr>
        </w:div>
        <w:div w:id="748038340">
          <w:marLeft w:val="1166"/>
          <w:marRight w:val="0"/>
          <w:marTop w:val="0"/>
          <w:marBottom w:val="0"/>
          <w:divBdr>
            <w:top w:val="none" w:sz="0" w:space="0" w:color="auto"/>
            <w:left w:val="none" w:sz="0" w:space="0" w:color="auto"/>
            <w:bottom w:val="none" w:sz="0" w:space="0" w:color="auto"/>
            <w:right w:val="none" w:sz="0" w:space="0" w:color="auto"/>
          </w:divBdr>
        </w:div>
        <w:div w:id="894393002">
          <w:marLeft w:val="1166"/>
          <w:marRight w:val="0"/>
          <w:marTop w:val="0"/>
          <w:marBottom w:val="0"/>
          <w:divBdr>
            <w:top w:val="none" w:sz="0" w:space="0" w:color="auto"/>
            <w:left w:val="none" w:sz="0" w:space="0" w:color="auto"/>
            <w:bottom w:val="none" w:sz="0" w:space="0" w:color="auto"/>
            <w:right w:val="none" w:sz="0" w:space="0" w:color="auto"/>
          </w:divBdr>
        </w:div>
        <w:div w:id="1035229741">
          <w:marLeft w:val="1166"/>
          <w:marRight w:val="0"/>
          <w:marTop w:val="0"/>
          <w:marBottom w:val="0"/>
          <w:divBdr>
            <w:top w:val="none" w:sz="0" w:space="0" w:color="auto"/>
            <w:left w:val="none" w:sz="0" w:space="0" w:color="auto"/>
            <w:bottom w:val="none" w:sz="0" w:space="0" w:color="auto"/>
            <w:right w:val="none" w:sz="0" w:space="0" w:color="auto"/>
          </w:divBdr>
        </w:div>
        <w:div w:id="1143546270">
          <w:marLeft w:val="1166"/>
          <w:marRight w:val="0"/>
          <w:marTop w:val="0"/>
          <w:marBottom w:val="0"/>
          <w:divBdr>
            <w:top w:val="none" w:sz="0" w:space="0" w:color="auto"/>
            <w:left w:val="none" w:sz="0" w:space="0" w:color="auto"/>
            <w:bottom w:val="none" w:sz="0" w:space="0" w:color="auto"/>
            <w:right w:val="none" w:sz="0" w:space="0" w:color="auto"/>
          </w:divBdr>
        </w:div>
        <w:div w:id="1181549573">
          <w:marLeft w:val="1166"/>
          <w:marRight w:val="0"/>
          <w:marTop w:val="0"/>
          <w:marBottom w:val="0"/>
          <w:divBdr>
            <w:top w:val="none" w:sz="0" w:space="0" w:color="auto"/>
            <w:left w:val="none" w:sz="0" w:space="0" w:color="auto"/>
            <w:bottom w:val="none" w:sz="0" w:space="0" w:color="auto"/>
            <w:right w:val="none" w:sz="0" w:space="0" w:color="auto"/>
          </w:divBdr>
        </w:div>
        <w:div w:id="1258826378">
          <w:marLeft w:val="1166"/>
          <w:marRight w:val="0"/>
          <w:marTop w:val="0"/>
          <w:marBottom w:val="0"/>
          <w:divBdr>
            <w:top w:val="none" w:sz="0" w:space="0" w:color="auto"/>
            <w:left w:val="none" w:sz="0" w:space="0" w:color="auto"/>
            <w:bottom w:val="none" w:sz="0" w:space="0" w:color="auto"/>
            <w:right w:val="none" w:sz="0" w:space="0" w:color="auto"/>
          </w:divBdr>
        </w:div>
        <w:div w:id="2063406450">
          <w:marLeft w:val="1166"/>
          <w:marRight w:val="0"/>
          <w:marTop w:val="0"/>
          <w:marBottom w:val="0"/>
          <w:divBdr>
            <w:top w:val="none" w:sz="0" w:space="0" w:color="auto"/>
            <w:left w:val="none" w:sz="0" w:space="0" w:color="auto"/>
            <w:bottom w:val="none" w:sz="0" w:space="0" w:color="auto"/>
            <w:right w:val="none" w:sz="0" w:space="0" w:color="auto"/>
          </w:divBdr>
        </w:div>
        <w:div w:id="2072656698">
          <w:marLeft w:val="1166"/>
          <w:marRight w:val="0"/>
          <w:marTop w:val="0"/>
          <w:marBottom w:val="0"/>
          <w:divBdr>
            <w:top w:val="none" w:sz="0" w:space="0" w:color="auto"/>
            <w:left w:val="none" w:sz="0" w:space="0" w:color="auto"/>
            <w:bottom w:val="none" w:sz="0" w:space="0" w:color="auto"/>
            <w:right w:val="none" w:sz="0" w:space="0" w:color="auto"/>
          </w:divBdr>
        </w:div>
      </w:divsChild>
    </w:div>
    <w:div w:id="1210914761">
      <w:bodyDiv w:val="1"/>
      <w:marLeft w:val="0"/>
      <w:marRight w:val="0"/>
      <w:marTop w:val="0"/>
      <w:marBottom w:val="0"/>
      <w:divBdr>
        <w:top w:val="none" w:sz="0" w:space="0" w:color="auto"/>
        <w:left w:val="none" w:sz="0" w:space="0" w:color="auto"/>
        <w:bottom w:val="none" w:sz="0" w:space="0" w:color="auto"/>
        <w:right w:val="none" w:sz="0" w:space="0" w:color="auto"/>
      </w:divBdr>
      <w:divsChild>
        <w:div w:id="79955530">
          <w:marLeft w:val="720"/>
          <w:marRight w:val="0"/>
          <w:marTop w:val="0"/>
          <w:marBottom w:val="0"/>
          <w:divBdr>
            <w:top w:val="none" w:sz="0" w:space="0" w:color="auto"/>
            <w:left w:val="none" w:sz="0" w:space="0" w:color="auto"/>
            <w:bottom w:val="none" w:sz="0" w:space="0" w:color="auto"/>
            <w:right w:val="none" w:sz="0" w:space="0" w:color="auto"/>
          </w:divBdr>
        </w:div>
        <w:div w:id="903182136">
          <w:marLeft w:val="720"/>
          <w:marRight w:val="0"/>
          <w:marTop w:val="0"/>
          <w:marBottom w:val="0"/>
          <w:divBdr>
            <w:top w:val="none" w:sz="0" w:space="0" w:color="auto"/>
            <w:left w:val="none" w:sz="0" w:space="0" w:color="auto"/>
            <w:bottom w:val="none" w:sz="0" w:space="0" w:color="auto"/>
            <w:right w:val="none" w:sz="0" w:space="0" w:color="auto"/>
          </w:divBdr>
        </w:div>
        <w:div w:id="1118453496">
          <w:marLeft w:val="720"/>
          <w:marRight w:val="0"/>
          <w:marTop w:val="0"/>
          <w:marBottom w:val="0"/>
          <w:divBdr>
            <w:top w:val="none" w:sz="0" w:space="0" w:color="auto"/>
            <w:left w:val="none" w:sz="0" w:space="0" w:color="auto"/>
            <w:bottom w:val="none" w:sz="0" w:space="0" w:color="auto"/>
            <w:right w:val="none" w:sz="0" w:space="0" w:color="auto"/>
          </w:divBdr>
        </w:div>
        <w:div w:id="1150636703">
          <w:marLeft w:val="720"/>
          <w:marRight w:val="0"/>
          <w:marTop w:val="0"/>
          <w:marBottom w:val="0"/>
          <w:divBdr>
            <w:top w:val="none" w:sz="0" w:space="0" w:color="auto"/>
            <w:left w:val="none" w:sz="0" w:space="0" w:color="auto"/>
            <w:bottom w:val="none" w:sz="0" w:space="0" w:color="auto"/>
            <w:right w:val="none" w:sz="0" w:space="0" w:color="auto"/>
          </w:divBdr>
        </w:div>
        <w:div w:id="1327591207">
          <w:marLeft w:val="720"/>
          <w:marRight w:val="0"/>
          <w:marTop w:val="0"/>
          <w:marBottom w:val="0"/>
          <w:divBdr>
            <w:top w:val="none" w:sz="0" w:space="0" w:color="auto"/>
            <w:left w:val="none" w:sz="0" w:space="0" w:color="auto"/>
            <w:bottom w:val="none" w:sz="0" w:space="0" w:color="auto"/>
            <w:right w:val="none" w:sz="0" w:space="0" w:color="auto"/>
          </w:divBdr>
        </w:div>
        <w:div w:id="1442139381">
          <w:marLeft w:val="720"/>
          <w:marRight w:val="0"/>
          <w:marTop w:val="0"/>
          <w:marBottom w:val="0"/>
          <w:divBdr>
            <w:top w:val="none" w:sz="0" w:space="0" w:color="auto"/>
            <w:left w:val="none" w:sz="0" w:space="0" w:color="auto"/>
            <w:bottom w:val="none" w:sz="0" w:space="0" w:color="auto"/>
            <w:right w:val="none" w:sz="0" w:space="0" w:color="auto"/>
          </w:divBdr>
        </w:div>
        <w:div w:id="1870794389">
          <w:marLeft w:val="720"/>
          <w:marRight w:val="0"/>
          <w:marTop w:val="0"/>
          <w:marBottom w:val="0"/>
          <w:divBdr>
            <w:top w:val="none" w:sz="0" w:space="0" w:color="auto"/>
            <w:left w:val="none" w:sz="0" w:space="0" w:color="auto"/>
            <w:bottom w:val="none" w:sz="0" w:space="0" w:color="auto"/>
            <w:right w:val="none" w:sz="0" w:space="0" w:color="auto"/>
          </w:divBdr>
        </w:div>
      </w:divsChild>
    </w:div>
    <w:div w:id="1382554988">
      <w:bodyDiv w:val="1"/>
      <w:marLeft w:val="0"/>
      <w:marRight w:val="0"/>
      <w:marTop w:val="0"/>
      <w:marBottom w:val="0"/>
      <w:divBdr>
        <w:top w:val="none" w:sz="0" w:space="0" w:color="auto"/>
        <w:left w:val="none" w:sz="0" w:space="0" w:color="auto"/>
        <w:bottom w:val="none" w:sz="0" w:space="0" w:color="auto"/>
        <w:right w:val="none" w:sz="0" w:space="0" w:color="auto"/>
      </w:divBdr>
      <w:divsChild>
        <w:div w:id="69892905">
          <w:marLeft w:val="1800"/>
          <w:marRight w:val="0"/>
          <w:marTop w:val="0"/>
          <w:marBottom w:val="0"/>
          <w:divBdr>
            <w:top w:val="none" w:sz="0" w:space="0" w:color="auto"/>
            <w:left w:val="none" w:sz="0" w:space="0" w:color="auto"/>
            <w:bottom w:val="none" w:sz="0" w:space="0" w:color="auto"/>
            <w:right w:val="none" w:sz="0" w:space="0" w:color="auto"/>
          </w:divBdr>
        </w:div>
        <w:div w:id="77405355">
          <w:marLeft w:val="1166"/>
          <w:marRight w:val="0"/>
          <w:marTop w:val="0"/>
          <w:marBottom w:val="0"/>
          <w:divBdr>
            <w:top w:val="none" w:sz="0" w:space="0" w:color="auto"/>
            <w:left w:val="none" w:sz="0" w:space="0" w:color="auto"/>
            <w:bottom w:val="none" w:sz="0" w:space="0" w:color="auto"/>
            <w:right w:val="none" w:sz="0" w:space="0" w:color="auto"/>
          </w:divBdr>
        </w:div>
        <w:div w:id="774517960">
          <w:marLeft w:val="1166"/>
          <w:marRight w:val="0"/>
          <w:marTop w:val="0"/>
          <w:marBottom w:val="0"/>
          <w:divBdr>
            <w:top w:val="none" w:sz="0" w:space="0" w:color="auto"/>
            <w:left w:val="none" w:sz="0" w:space="0" w:color="auto"/>
            <w:bottom w:val="none" w:sz="0" w:space="0" w:color="auto"/>
            <w:right w:val="none" w:sz="0" w:space="0" w:color="auto"/>
          </w:divBdr>
        </w:div>
        <w:div w:id="1572078411">
          <w:marLeft w:val="1166"/>
          <w:marRight w:val="0"/>
          <w:marTop w:val="0"/>
          <w:marBottom w:val="0"/>
          <w:divBdr>
            <w:top w:val="none" w:sz="0" w:space="0" w:color="auto"/>
            <w:left w:val="none" w:sz="0" w:space="0" w:color="auto"/>
            <w:bottom w:val="none" w:sz="0" w:space="0" w:color="auto"/>
            <w:right w:val="none" w:sz="0" w:space="0" w:color="auto"/>
          </w:divBdr>
        </w:div>
        <w:div w:id="1595895103">
          <w:marLeft w:val="1166"/>
          <w:marRight w:val="0"/>
          <w:marTop w:val="0"/>
          <w:marBottom w:val="0"/>
          <w:divBdr>
            <w:top w:val="none" w:sz="0" w:space="0" w:color="auto"/>
            <w:left w:val="none" w:sz="0" w:space="0" w:color="auto"/>
            <w:bottom w:val="none" w:sz="0" w:space="0" w:color="auto"/>
            <w:right w:val="none" w:sz="0" w:space="0" w:color="auto"/>
          </w:divBdr>
        </w:div>
        <w:div w:id="1608197583">
          <w:marLeft w:val="1800"/>
          <w:marRight w:val="0"/>
          <w:marTop w:val="0"/>
          <w:marBottom w:val="0"/>
          <w:divBdr>
            <w:top w:val="none" w:sz="0" w:space="0" w:color="auto"/>
            <w:left w:val="none" w:sz="0" w:space="0" w:color="auto"/>
            <w:bottom w:val="none" w:sz="0" w:space="0" w:color="auto"/>
            <w:right w:val="none" w:sz="0" w:space="0" w:color="auto"/>
          </w:divBdr>
        </w:div>
        <w:div w:id="2002344938">
          <w:marLeft w:val="1800"/>
          <w:marRight w:val="0"/>
          <w:marTop w:val="0"/>
          <w:marBottom w:val="0"/>
          <w:divBdr>
            <w:top w:val="none" w:sz="0" w:space="0" w:color="auto"/>
            <w:left w:val="none" w:sz="0" w:space="0" w:color="auto"/>
            <w:bottom w:val="none" w:sz="0" w:space="0" w:color="auto"/>
            <w:right w:val="none" w:sz="0" w:space="0" w:color="auto"/>
          </w:divBdr>
        </w:div>
      </w:divsChild>
    </w:div>
    <w:div w:id="1694458248">
      <w:bodyDiv w:val="1"/>
      <w:marLeft w:val="0"/>
      <w:marRight w:val="0"/>
      <w:marTop w:val="0"/>
      <w:marBottom w:val="0"/>
      <w:divBdr>
        <w:top w:val="none" w:sz="0" w:space="0" w:color="auto"/>
        <w:left w:val="none" w:sz="0" w:space="0" w:color="auto"/>
        <w:bottom w:val="none" w:sz="0" w:space="0" w:color="auto"/>
        <w:right w:val="none" w:sz="0" w:space="0" w:color="auto"/>
      </w:divBdr>
      <w:divsChild>
        <w:div w:id="614868112">
          <w:marLeft w:val="1166"/>
          <w:marRight w:val="0"/>
          <w:marTop w:val="0"/>
          <w:marBottom w:val="0"/>
          <w:divBdr>
            <w:top w:val="none" w:sz="0" w:space="0" w:color="auto"/>
            <w:left w:val="none" w:sz="0" w:space="0" w:color="auto"/>
            <w:bottom w:val="none" w:sz="0" w:space="0" w:color="auto"/>
            <w:right w:val="none" w:sz="0" w:space="0" w:color="auto"/>
          </w:divBdr>
        </w:div>
        <w:div w:id="754011952">
          <w:marLeft w:val="1166"/>
          <w:marRight w:val="0"/>
          <w:marTop w:val="0"/>
          <w:marBottom w:val="0"/>
          <w:divBdr>
            <w:top w:val="none" w:sz="0" w:space="0" w:color="auto"/>
            <w:left w:val="none" w:sz="0" w:space="0" w:color="auto"/>
            <w:bottom w:val="none" w:sz="0" w:space="0" w:color="auto"/>
            <w:right w:val="none" w:sz="0" w:space="0" w:color="auto"/>
          </w:divBdr>
        </w:div>
        <w:div w:id="1981107008">
          <w:marLeft w:val="1166"/>
          <w:marRight w:val="0"/>
          <w:marTop w:val="0"/>
          <w:marBottom w:val="0"/>
          <w:divBdr>
            <w:top w:val="none" w:sz="0" w:space="0" w:color="auto"/>
            <w:left w:val="none" w:sz="0" w:space="0" w:color="auto"/>
            <w:bottom w:val="none" w:sz="0" w:space="0" w:color="auto"/>
            <w:right w:val="none" w:sz="0" w:space="0" w:color="auto"/>
          </w:divBdr>
        </w:div>
      </w:divsChild>
    </w:div>
    <w:div w:id="1731612693">
      <w:bodyDiv w:val="1"/>
      <w:marLeft w:val="0"/>
      <w:marRight w:val="0"/>
      <w:marTop w:val="0"/>
      <w:marBottom w:val="0"/>
      <w:divBdr>
        <w:top w:val="none" w:sz="0" w:space="0" w:color="auto"/>
        <w:left w:val="none" w:sz="0" w:space="0" w:color="auto"/>
        <w:bottom w:val="none" w:sz="0" w:space="0" w:color="auto"/>
        <w:right w:val="none" w:sz="0" w:space="0" w:color="auto"/>
      </w:divBdr>
      <w:divsChild>
        <w:div w:id="863175836">
          <w:marLeft w:val="1166"/>
          <w:marRight w:val="0"/>
          <w:marTop w:val="0"/>
          <w:marBottom w:val="0"/>
          <w:divBdr>
            <w:top w:val="none" w:sz="0" w:space="0" w:color="auto"/>
            <w:left w:val="none" w:sz="0" w:space="0" w:color="auto"/>
            <w:bottom w:val="none" w:sz="0" w:space="0" w:color="auto"/>
            <w:right w:val="none" w:sz="0" w:space="0" w:color="auto"/>
          </w:divBdr>
        </w:div>
        <w:div w:id="972756458">
          <w:marLeft w:val="1166"/>
          <w:marRight w:val="0"/>
          <w:marTop w:val="0"/>
          <w:marBottom w:val="0"/>
          <w:divBdr>
            <w:top w:val="none" w:sz="0" w:space="0" w:color="auto"/>
            <w:left w:val="none" w:sz="0" w:space="0" w:color="auto"/>
            <w:bottom w:val="none" w:sz="0" w:space="0" w:color="auto"/>
            <w:right w:val="none" w:sz="0" w:space="0" w:color="auto"/>
          </w:divBdr>
        </w:div>
        <w:div w:id="1001661732">
          <w:marLeft w:val="1166"/>
          <w:marRight w:val="0"/>
          <w:marTop w:val="0"/>
          <w:marBottom w:val="0"/>
          <w:divBdr>
            <w:top w:val="none" w:sz="0" w:space="0" w:color="auto"/>
            <w:left w:val="none" w:sz="0" w:space="0" w:color="auto"/>
            <w:bottom w:val="none" w:sz="0" w:space="0" w:color="auto"/>
            <w:right w:val="none" w:sz="0" w:space="0" w:color="auto"/>
          </w:divBdr>
        </w:div>
        <w:div w:id="1459645148">
          <w:marLeft w:val="1166"/>
          <w:marRight w:val="0"/>
          <w:marTop w:val="0"/>
          <w:marBottom w:val="0"/>
          <w:divBdr>
            <w:top w:val="none" w:sz="0" w:space="0" w:color="auto"/>
            <w:left w:val="none" w:sz="0" w:space="0" w:color="auto"/>
            <w:bottom w:val="none" w:sz="0" w:space="0" w:color="auto"/>
            <w:right w:val="none" w:sz="0" w:space="0" w:color="auto"/>
          </w:divBdr>
        </w:div>
      </w:divsChild>
    </w:div>
    <w:div w:id="1980987415">
      <w:bodyDiv w:val="1"/>
      <w:marLeft w:val="0"/>
      <w:marRight w:val="0"/>
      <w:marTop w:val="0"/>
      <w:marBottom w:val="0"/>
      <w:divBdr>
        <w:top w:val="none" w:sz="0" w:space="0" w:color="auto"/>
        <w:left w:val="none" w:sz="0" w:space="0" w:color="auto"/>
        <w:bottom w:val="none" w:sz="0" w:space="0" w:color="auto"/>
        <w:right w:val="none" w:sz="0" w:space="0" w:color="auto"/>
      </w:divBdr>
      <w:divsChild>
        <w:div w:id="1367027170">
          <w:marLeft w:val="547"/>
          <w:marRight w:val="0"/>
          <w:marTop w:val="0"/>
          <w:marBottom w:val="0"/>
          <w:divBdr>
            <w:top w:val="none" w:sz="0" w:space="0" w:color="auto"/>
            <w:left w:val="none" w:sz="0" w:space="0" w:color="auto"/>
            <w:bottom w:val="none" w:sz="0" w:space="0" w:color="auto"/>
            <w:right w:val="none" w:sz="0" w:space="0" w:color="auto"/>
          </w:divBdr>
        </w:div>
        <w:div w:id="1442646763">
          <w:marLeft w:val="547"/>
          <w:marRight w:val="0"/>
          <w:marTop w:val="0"/>
          <w:marBottom w:val="0"/>
          <w:divBdr>
            <w:top w:val="none" w:sz="0" w:space="0" w:color="auto"/>
            <w:left w:val="none" w:sz="0" w:space="0" w:color="auto"/>
            <w:bottom w:val="none" w:sz="0" w:space="0" w:color="auto"/>
            <w:right w:val="none" w:sz="0" w:space="0" w:color="auto"/>
          </w:divBdr>
        </w:div>
        <w:div w:id="1485197818">
          <w:marLeft w:val="547"/>
          <w:marRight w:val="0"/>
          <w:marTop w:val="0"/>
          <w:marBottom w:val="0"/>
          <w:divBdr>
            <w:top w:val="none" w:sz="0" w:space="0" w:color="auto"/>
            <w:left w:val="none" w:sz="0" w:space="0" w:color="auto"/>
            <w:bottom w:val="none" w:sz="0" w:space="0" w:color="auto"/>
            <w:right w:val="none" w:sz="0" w:space="0" w:color="auto"/>
          </w:divBdr>
        </w:div>
      </w:divsChild>
    </w:div>
    <w:div w:id="1998612569">
      <w:bodyDiv w:val="1"/>
      <w:marLeft w:val="0"/>
      <w:marRight w:val="0"/>
      <w:marTop w:val="0"/>
      <w:marBottom w:val="0"/>
      <w:divBdr>
        <w:top w:val="none" w:sz="0" w:space="0" w:color="auto"/>
        <w:left w:val="none" w:sz="0" w:space="0" w:color="auto"/>
        <w:bottom w:val="none" w:sz="0" w:space="0" w:color="auto"/>
        <w:right w:val="none" w:sz="0" w:space="0" w:color="auto"/>
      </w:divBdr>
      <w:divsChild>
        <w:div w:id="369455004">
          <w:marLeft w:val="547"/>
          <w:marRight w:val="0"/>
          <w:marTop w:val="0"/>
          <w:marBottom w:val="0"/>
          <w:divBdr>
            <w:top w:val="none" w:sz="0" w:space="0" w:color="auto"/>
            <w:left w:val="none" w:sz="0" w:space="0" w:color="auto"/>
            <w:bottom w:val="none" w:sz="0" w:space="0" w:color="auto"/>
            <w:right w:val="none" w:sz="0" w:space="0" w:color="auto"/>
          </w:divBdr>
        </w:div>
        <w:div w:id="410199647">
          <w:marLeft w:val="547"/>
          <w:marRight w:val="0"/>
          <w:marTop w:val="0"/>
          <w:marBottom w:val="0"/>
          <w:divBdr>
            <w:top w:val="none" w:sz="0" w:space="0" w:color="auto"/>
            <w:left w:val="none" w:sz="0" w:space="0" w:color="auto"/>
            <w:bottom w:val="none" w:sz="0" w:space="0" w:color="auto"/>
            <w:right w:val="none" w:sz="0" w:space="0" w:color="auto"/>
          </w:divBdr>
        </w:div>
        <w:div w:id="624581624">
          <w:marLeft w:val="1166"/>
          <w:marRight w:val="0"/>
          <w:marTop w:val="0"/>
          <w:marBottom w:val="0"/>
          <w:divBdr>
            <w:top w:val="none" w:sz="0" w:space="0" w:color="auto"/>
            <w:left w:val="none" w:sz="0" w:space="0" w:color="auto"/>
            <w:bottom w:val="none" w:sz="0" w:space="0" w:color="auto"/>
            <w:right w:val="none" w:sz="0" w:space="0" w:color="auto"/>
          </w:divBdr>
        </w:div>
        <w:div w:id="1195466174">
          <w:marLeft w:val="1166"/>
          <w:marRight w:val="0"/>
          <w:marTop w:val="0"/>
          <w:marBottom w:val="0"/>
          <w:divBdr>
            <w:top w:val="none" w:sz="0" w:space="0" w:color="auto"/>
            <w:left w:val="none" w:sz="0" w:space="0" w:color="auto"/>
            <w:bottom w:val="none" w:sz="0" w:space="0" w:color="auto"/>
            <w:right w:val="none" w:sz="0" w:space="0" w:color="auto"/>
          </w:divBdr>
        </w:div>
        <w:div w:id="1434589316">
          <w:marLeft w:val="1166"/>
          <w:marRight w:val="0"/>
          <w:marTop w:val="0"/>
          <w:marBottom w:val="0"/>
          <w:divBdr>
            <w:top w:val="none" w:sz="0" w:space="0" w:color="auto"/>
            <w:left w:val="none" w:sz="0" w:space="0" w:color="auto"/>
            <w:bottom w:val="none" w:sz="0" w:space="0" w:color="auto"/>
            <w:right w:val="none" w:sz="0" w:space="0" w:color="auto"/>
          </w:divBdr>
        </w:div>
        <w:div w:id="1857844254">
          <w:marLeft w:val="1166"/>
          <w:marRight w:val="0"/>
          <w:marTop w:val="0"/>
          <w:marBottom w:val="0"/>
          <w:divBdr>
            <w:top w:val="none" w:sz="0" w:space="0" w:color="auto"/>
            <w:left w:val="none" w:sz="0" w:space="0" w:color="auto"/>
            <w:bottom w:val="none" w:sz="0" w:space="0" w:color="auto"/>
            <w:right w:val="none" w:sz="0" w:space="0" w:color="auto"/>
          </w:divBdr>
        </w:div>
      </w:divsChild>
    </w:div>
    <w:div w:id="2038266727">
      <w:bodyDiv w:val="1"/>
      <w:marLeft w:val="0"/>
      <w:marRight w:val="0"/>
      <w:marTop w:val="0"/>
      <w:marBottom w:val="0"/>
      <w:divBdr>
        <w:top w:val="none" w:sz="0" w:space="0" w:color="auto"/>
        <w:left w:val="none" w:sz="0" w:space="0" w:color="auto"/>
        <w:bottom w:val="none" w:sz="0" w:space="0" w:color="auto"/>
        <w:right w:val="none" w:sz="0" w:space="0" w:color="auto"/>
      </w:divBdr>
      <w:divsChild>
        <w:div w:id="233704713">
          <w:marLeft w:val="360"/>
          <w:marRight w:val="0"/>
          <w:marTop w:val="0"/>
          <w:marBottom w:val="0"/>
          <w:divBdr>
            <w:top w:val="none" w:sz="0" w:space="0" w:color="auto"/>
            <w:left w:val="none" w:sz="0" w:space="0" w:color="auto"/>
            <w:bottom w:val="none" w:sz="0" w:space="0" w:color="auto"/>
            <w:right w:val="none" w:sz="0" w:space="0" w:color="auto"/>
          </w:divBdr>
        </w:div>
        <w:div w:id="419759062">
          <w:marLeft w:val="360"/>
          <w:marRight w:val="0"/>
          <w:marTop w:val="0"/>
          <w:marBottom w:val="0"/>
          <w:divBdr>
            <w:top w:val="none" w:sz="0" w:space="0" w:color="auto"/>
            <w:left w:val="none" w:sz="0" w:space="0" w:color="auto"/>
            <w:bottom w:val="none" w:sz="0" w:space="0" w:color="auto"/>
            <w:right w:val="none" w:sz="0" w:space="0" w:color="auto"/>
          </w:divBdr>
        </w:div>
        <w:div w:id="681859836">
          <w:marLeft w:val="360"/>
          <w:marRight w:val="0"/>
          <w:marTop w:val="0"/>
          <w:marBottom w:val="0"/>
          <w:divBdr>
            <w:top w:val="none" w:sz="0" w:space="0" w:color="auto"/>
            <w:left w:val="none" w:sz="0" w:space="0" w:color="auto"/>
            <w:bottom w:val="none" w:sz="0" w:space="0" w:color="auto"/>
            <w:right w:val="none" w:sz="0" w:space="0" w:color="auto"/>
          </w:divBdr>
        </w:div>
        <w:div w:id="951204477">
          <w:marLeft w:val="360"/>
          <w:marRight w:val="0"/>
          <w:marTop w:val="0"/>
          <w:marBottom w:val="0"/>
          <w:divBdr>
            <w:top w:val="none" w:sz="0" w:space="0" w:color="auto"/>
            <w:left w:val="none" w:sz="0" w:space="0" w:color="auto"/>
            <w:bottom w:val="none" w:sz="0" w:space="0" w:color="auto"/>
            <w:right w:val="none" w:sz="0" w:space="0" w:color="auto"/>
          </w:divBdr>
        </w:div>
        <w:div w:id="956253180">
          <w:marLeft w:val="360"/>
          <w:marRight w:val="0"/>
          <w:marTop w:val="0"/>
          <w:marBottom w:val="0"/>
          <w:divBdr>
            <w:top w:val="none" w:sz="0" w:space="0" w:color="auto"/>
            <w:left w:val="none" w:sz="0" w:space="0" w:color="auto"/>
            <w:bottom w:val="none" w:sz="0" w:space="0" w:color="auto"/>
            <w:right w:val="none" w:sz="0" w:space="0" w:color="auto"/>
          </w:divBdr>
        </w:div>
      </w:divsChild>
    </w:div>
    <w:div w:id="2056150974">
      <w:bodyDiv w:val="1"/>
      <w:marLeft w:val="0"/>
      <w:marRight w:val="0"/>
      <w:marTop w:val="0"/>
      <w:marBottom w:val="0"/>
      <w:divBdr>
        <w:top w:val="none" w:sz="0" w:space="0" w:color="auto"/>
        <w:left w:val="none" w:sz="0" w:space="0" w:color="auto"/>
        <w:bottom w:val="none" w:sz="0" w:space="0" w:color="auto"/>
        <w:right w:val="none" w:sz="0" w:space="0" w:color="auto"/>
      </w:divBdr>
      <w:divsChild>
        <w:div w:id="351995497">
          <w:marLeft w:val="1166"/>
          <w:marRight w:val="0"/>
          <w:marTop w:val="0"/>
          <w:marBottom w:val="0"/>
          <w:divBdr>
            <w:top w:val="none" w:sz="0" w:space="0" w:color="auto"/>
            <w:left w:val="none" w:sz="0" w:space="0" w:color="auto"/>
            <w:bottom w:val="none" w:sz="0" w:space="0" w:color="auto"/>
            <w:right w:val="none" w:sz="0" w:space="0" w:color="auto"/>
          </w:divBdr>
        </w:div>
        <w:div w:id="893128228">
          <w:marLeft w:val="1166"/>
          <w:marRight w:val="0"/>
          <w:marTop w:val="0"/>
          <w:marBottom w:val="0"/>
          <w:divBdr>
            <w:top w:val="none" w:sz="0" w:space="0" w:color="auto"/>
            <w:left w:val="none" w:sz="0" w:space="0" w:color="auto"/>
            <w:bottom w:val="none" w:sz="0" w:space="0" w:color="auto"/>
            <w:right w:val="none" w:sz="0" w:space="0" w:color="auto"/>
          </w:divBdr>
        </w:div>
        <w:div w:id="9804277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ortal-advisors@geo-fc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4552</Words>
  <Characters>25947</Characters>
  <Application>Microsoft Office Word</Application>
  <DocSecurity>4</DocSecurity>
  <Lines>216</Lines>
  <Paragraphs>60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MINUTES OF THE GEO FOREST CARBON</vt:lpstr>
      <vt:lpstr>Welcome and Opening Remarks</vt:lpstr>
      <vt:lpstr>Recap of the PRP meeting</vt:lpstr>
      <vt:lpstr>Google activities in Forest Carbon and wider</vt:lpstr>
      <vt:lpstr>2009 Management Plan</vt:lpstr>
      <vt:lpstr>National Demonstrators review</vt:lpstr>
      <vt:lpstr>Satellite data acquisition status</vt:lpstr>
      <vt:lpstr>National Demonstrators Guidance Document</vt:lpstr>
      <vt:lpstr>GEO FCT Portal </vt:lpstr>
      <vt:lpstr>Data processing</vt:lpstr>
      <vt:lpstr>Progress planning – splinter groups</vt:lpstr>
      <vt:lpstr>Summing up and next steps</vt:lpstr>
      <vt:lpstr>List of Participants</vt:lpstr>
    </vt:vector>
  </TitlesOfParts>
  <Company/>
  <LinksUpToDate>false</LinksUpToDate>
  <CharactersWithSpaces>30439</CharactersWithSpaces>
  <SharedDoc>false</SharedDoc>
  <HyperlinkBase/>
  <HLinks>
    <vt:vector size="12" baseType="variant">
      <vt:variant>
        <vt:i4>3080220</vt:i4>
      </vt:variant>
      <vt:variant>
        <vt:i4>0</vt:i4>
      </vt:variant>
      <vt:variant>
        <vt:i4>0</vt:i4>
      </vt:variant>
      <vt:variant>
        <vt:i4>5</vt:i4>
      </vt:variant>
      <vt:variant>
        <vt:lpwstr>mailto:Portal-advisors@geo-fct.org</vt:lpwstr>
      </vt:variant>
      <vt:variant>
        <vt:lpwstr/>
      </vt:variant>
      <vt:variant>
        <vt:i4>1900627</vt:i4>
      </vt:variant>
      <vt:variant>
        <vt:i4>32781</vt:i4>
      </vt:variant>
      <vt:variant>
        <vt:i4>1031</vt:i4>
      </vt:variant>
      <vt:variant>
        <vt:i4>1</vt:i4>
      </vt:variant>
      <vt:variant>
        <vt:lpwstr>ceos_logo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GEO FOREST CARBON</dc:title>
  <dc:creator>CSIR</dc:creator>
  <cp:lastModifiedBy>Alberto Sandoval</cp:lastModifiedBy>
  <cp:revision>2</cp:revision>
  <cp:lastPrinted>2009-04-16T15:37:00Z</cp:lastPrinted>
  <dcterms:created xsi:type="dcterms:W3CDTF">2009-10-28T17:46:00Z</dcterms:created>
  <dcterms:modified xsi:type="dcterms:W3CDTF">2009-10-28T17:46:00Z</dcterms:modified>
</cp:coreProperties>
</file>