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EA" w:rsidRPr="002C09BE" w:rsidRDefault="0024473C" w:rsidP="0024473C">
      <w:pPr>
        <w:jc w:val="center"/>
        <w:rPr>
          <w:b/>
        </w:rPr>
      </w:pPr>
      <w:r w:rsidRPr="002C09BE">
        <w:rPr>
          <w:b/>
        </w:rPr>
        <w:t>FCPF/UN-REDD Meeting</w:t>
      </w:r>
      <w:r w:rsidR="001D3746">
        <w:rPr>
          <w:b/>
        </w:rPr>
        <w:t xml:space="preserve"> on Collaboration</w:t>
      </w:r>
    </w:p>
    <w:p w:rsidR="0024473C" w:rsidRDefault="0024473C" w:rsidP="0024473C">
      <w:pPr>
        <w:jc w:val="center"/>
      </w:pPr>
      <w:r>
        <w:t>29-30 April 2010, New York</w:t>
      </w:r>
    </w:p>
    <w:p w:rsidR="00FE1161" w:rsidRDefault="00FE1161" w:rsidP="00C9792D">
      <w:pPr>
        <w:ind w:firstLine="0"/>
      </w:pPr>
    </w:p>
    <w:p w:rsidR="00FE1161" w:rsidRDefault="00FE1161" w:rsidP="0097292C">
      <w:pPr>
        <w:ind w:firstLine="0"/>
        <w:rPr>
          <w:b/>
        </w:rPr>
      </w:pPr>
      <w:r w:rsidRPr="00FE1161">
        <w:rPr>
          <w:b/>
        </w:rPr>
        <w:t>Key Outcomes</w:t>
      </w:r>
    </w:p>
    <w:p w:rsidR="00D745E4" w:rsidRDefault="00D745E4" w:rsidP="0097292C">
      <w:pPr>
        <w:ind w:firstLine="0"/>
        <w:rPr>
          <w:b/>
        </w:rPr>
      </w:pPr>
    </w:p>
    <w:p w:rsidR="005A3D74" w:rsidRPr="00D745E4" w:rsidRDefault="00D745E4" w:rsidP="00610124">
      <w:pPr>
        <w:pStyle w:val="ListParagraph"/>
        <w:numPr>
          <w:ilvl w:val="0"/>
          <w:numId w:val="1"/>
        </w:numPr>
        <w:rPr>
          <w:b/>
        </w:rPr>
      </w:pPr>
      <w:r>
        <w:t>Improve mutual</w:t>
      </w:r>
      <w:r w:rsidR="005A3D74">
        <w:t xml:space="preserve"> understanding of the incentives</w:t>
      </w:r>
      <w:r>
        <w:t xml:space="preserve"> that drive FCPF and UN-REDD</w:t>
      </w:r>
      <w:r w:rsidR="005A3D74">
        <w:t xml:space="preserve"> together and the barriers </w:t>
      </w:r>
      <w:r>
        <w:t>that keep them</w:t>
      </w:r>
      <w:r w:rsidR="005A3D74">
        <w:t xml:space="preserve"> apart</w:t>
      </w:r>
      <w:r>
        <w:t>.</w:t>
      </w:r>
      <w:r w:rsidR="005A3D74">
        <w:t xml:space="preserve"> </w:t>
      </w:r>
    </w:p>
    <w:p w:rsidR="00D745E4" w:rsidRPr="007F7A46" w:rsidRDefault="00D745E4" w:rsidP="00D745E4">
      <w:pPr>
        <w:pStyle w:val="ListParagraph"/>
        <w:ind w:left="360" w:firstLine="0"/>
        <w:rPr>
          <w:b/>
        </w:rPr>
      </w:pPr>
    </w:p>
    <w:p w:rsidR="00C9792D" w:rsidRPr="00D745E4" w:rsidRDefault="00C9792D" w:rsidP="00610124">
      <w:pPr>
        <w:pStyle w:val="ListParagraph"/>
        <w:numPr>
          <w:ilvl w:val="0"/>
          <w:numId w:val="1"/>
        </w:numPr>
        <w:rPr>
          <w:b/>
        </w:rPr>
      </w:pPr>
      <w:r>
        <w:t xml:space="preserve">Develop a clear and common vision on how to optimally </w:t>
      </w:r>
      <w:r w:rsidR="00FE1161">
        <w:t xml:space="preserve">enhance </w:t>
      </w:r>
      <w:r>
        <w:t xml:space="preserve">FCPF/UN-REDD </w:t>
      </w:r>
      <w:r w:rsidR="00FE1161">
        <w:t xml:space="preserve">collaboration </w:t>
      </w:r>
      <w:r>
        <w:t>efficiently and effectively (given the Partnership proposal</w:t>
      </w:r>
      <w:r w:rsidR="00D745E4">
        <w:t xml:space="preserve"> and the emerging REDD+ landscape arising from Oslo to Cancun</w:t>
      </w:r>
      <w:r>
        <w:t xml:space="preserve">); and communicate this vision to the world. </w:t>
      </w:r>
    </w:p>
    <w:p w:rsidR="00D745E4" w:rsidRPr="00D745E4" w:rsidRDefault="00D745E4" w:rsidP="00D745E4">
      <w:pPr>
        <w:ind w:firstLine="0"/>
        <w:rPr>
          <w:b/>
        </w:rPr>
      </w:pPr>
    </w:p>
    <w:p w:rsidR="005B1462" w:rsidRPr="005A3D74" w:rsidRDefault="00C9792D" w:rsidP="00610124">
      <w:pPr>
        <w:pStyle w:val="ListParagraph"/>
        <w:numPr>
          <w:ilvl w:val="0"/>
          <w:numId w:val="1"/>
        </w:numPr>
        <w:rPr>
          <w:b/>
        </w:rPr>
      </w:pPr>
      <w:r>
        <w:t>Design and agree on unified</w:t>
      </w:r>
      <w:r w:rsidR="005B1462">
        <w:t xml:space="preserve"> </w:t>
      </w:r>
      <w:r w:rsidR="00E647B5">
        <w:t xml:space="preserve">global and national </w:t>
      </w:r>
      <w:r w:rsidR="005B1462">
        <w:t xml:space="preserve">delivery </w:t>
      </w:r>
      <w:r>
        <w:t>platforms</w:t>
      </w:r>
      <w:r w:rsidR="005A3D74">
        <w:t>, including</w:t>
      </w:r>
      <w:r w:rsidR="00D745E4">
        <w:t xml:space="preserve"> the following components</w:t>
      </w:r>
      <w:r w:rsidR="005A3D74">
        <w:t>:</w:t>
      </w:r>
    </w:p>
    <w:p w:rsidR="005A3D74" w:rsidRPr="005A3D74" w:rsidRDefault="005A3D74" w:rsidP="00610124">
      <w:pPr>
        <w:pStyle w:val="ListParagraph"/>
        <w:numPr>
          <w:ilvl w:val="0"/>
          <w:numId w:val="6"/>
        </w:numPr>
        <w:rPr>
          <w:b/>
        </w:rPr>
      </w:pPr>
      <w:r>
        <w:t>Enhanced c</w:t>
      </w:r>
      <w:r w:rsidR="0017521D">
        <w:t>oo</w:t>
      </w:r>
      <w:r>
        <w:t>rdination</w:t>
      </w:r>
      <w:r w:rsidR="0017521D">
        <w:t xml:space="preserve"> between FMT and UNREDD Programme Secretariat </w:t>
      </w:r>
    </w:p>
    <w:p w:rsidR="005A3D74" w:rsidRPr="005A3D74" w:rsidRDefault="005A3D74" w:rsidP="00610124">
      <w:pPr>
        <w:pStyle w:val="ListParagraph"/>
        <w:numPr>
          <w:ilvl w:val="0"/>
          <w:numId w:val="6"/>
        </w:numPr>
        <w:rPr>
          <w:b/>
        </w:rPr>
      </w:pPr>
      <w:r>
        <w:t>Joint meetings</w:t>
      </w:r>
      <w:r w:rsidRPr="005A3D74">
        <w:t xml:space="preserve"> </w:t>
      </w:r>
      <w:r>
        <w:t>between respective governing bodies</w:t>
      </w:r>
    </w:p>
    <w:p w:rsidR="005A3D74" w:rsidRPr="005A3D74" w:rsidRDefault="005A3D74" w:rsidP="00610124">
      <w:pPr>
        <w:pStyle w:val="ListParagraph"/>
        <w:numPr>
          <w:ilvl w:val="0"/>
          <w:numId w:val="6"/>
        </w:numPr>
        <w:rPr>
          <w:b/>
        </w:rPr>
      </w:pPr>
      <w:r>
        <w:t xml:space="preserve">Database Registry </w:t>
      </w:r>
    </w:p>
    <w:p w:rsidR="0017521D" w:rsidRPr="00D745E4" w:rsidRDefault="005A3D74" w:rsidP="00610124">
      <w:pPr>
        <w:pStyle w:val="ListParagraph"/>
        <w:numPr>
          <w:ilvl w:val="0"/>
          <w:numId w:val="6"/>
        </w:numPr>
        <w:rPr>
          <w:b/>
        </w:rPr>
      </w:pPr>
      <w:r>
        <w:t xml:space="preserve">Standards (including Safeguards, Stakeholder Engagement &amp; IP/CSO Guidelines) </w:t>
      </w:r>
    </w:p>
    <w:p w:rsidR="00D745E4" w:rsidRPr="005A3D74" w:rsidRDefault="00D745E4" w:rsidP="00D745E4">
      <w:pPr>
        <w:pStyle w:val="ListParagraph"/>
        <w:ind w:firstLine="0"/>
        <w:rPr>
          <w:b/>
        </w:rPr>
      </w:pPr>
    </w:p>
    <w:p w:rsidR="005A3D74" w:rsidRPr="005A3D74" w:rsidRDefault="00D745E4" w:rsidP="00610124">
      <w:pPr>
        <w:pStyle w:val="ListParagraph"/>
        <w:numPr>
          <w:ilvl w:val="0"/>
          <w:numId w:val="1"/>
        </w:numPr>
        <w:rPr>
          <w:b/>
        </w:rPr>
      </w:pPr>
      <w:r>
        <w:t>Determine</w:t>
      </w:r>
      <w:r w:rsidR="005A3D74">
        <w:t>:</w:t>
      </w:r>
    </w:p>
    <w:p w:rsidR="005A3D74" w:rsidRPr="005A3D74" w:rsidRDefault="005A3D74" w:rsidP="00610124">
      <w:pPr>
        <w:pStyle w:val="ListParagraph"/>
        <w:numPr>
          <w:ilvl w:val="0"/>
          <w:numId w:val="7"/>
        </w:numPr>
        <w:rPr>
          <w:b/>
        </w:rPr>
      </w:pPr>
      <w:r>
        <w:t xml:space="preserve">How </w:t>
      </w:r>
      <w:r w:rsidR="0017521D">
        <w:t xml:space="preserve">to provide </w:t>
      </w:r>
      <w:r>
        <w:t xml:space="preserve">the </w:t>
      </w:r>
      <w:r w:rsidR="0017521D">
        <w:t>secretariat function that has been requested to us in last draft of Partnership pro</w:t>
      </w:r>
      <w:r>
        <w:t>posal.</w:t>
      </w:r>
    </w:p>
    <w:p w:rsidR="005A3D74" w:rsidRPr="005A3D74" w:rsidRDefault="005A3D74" w:rsidP="00610124">
      <w:pPr>
        <w:pStyle w:val="ListParagraph"/>
        <w:numPr>
          <w:ilvl w:val="0"/>
          <w:numId w:val="7"/>
        </w:numPr>
        <w:rPr>
          <w:b/>
        </w:rPr>
      </w:pPr>
      <w:r>
        <w:t xml:space="preserve">How to employ and </w:t>
      </w:r>
      <w:r w:rsidR="0017521D">
        <w:t xml:space="preserve">organize </w:t>
      </w:r>
      <w:r w:rsidR="005F0829">
        <w:t>FCPF/UNREDD</w:t>
      </w:r>
      <w:r w:rsidR="0017521D">
        <w:t xml:space="preserve"> to deploy delivery at</w:t>
      </w:r>
      <w:r>
        <w:t xml:space="preserve"> the required scale.</w:t>
      </w:r>
    </w:p>
    <w:p w:rsidR="00D745E4" w:rsidRPr="00D745E4" w:rsidRDefault="005F0829" w:rsidP="00610124">
      <w:pPr>
        <w:pStyle w:val="ListParagraph"/>
        <w:numPr>
          <w:ilvl w:val="0"/>
          <w:numId w:val="7"/>
        </w:numPr>
        <w:rPr>
          <w:b/>
        </w:rPr>
      </w:pPr>
      <w:r>
        <w:t>How to prepare respective</w:t>
      </w:r>
      <w:r w:rsidR="0017521D">
        <w:t xml:space="preserve"> governing bodies to support improved collaboration</w:t>
      </w:r>
      <w:r w:rsidR="005A3D74">
        <w:t>.</w:t>
      </w:r>
    </w:p>
    <w:p w:rsidR="00D745E4" w:rsidRPr="00D745E4" w:rsidRDefault="00D745E4" w:rsidP="00610124">
      <w:pPr>
        <w:pStyle w:val="ListParagraph"/>
        <w:numPr>
          <w:ilvl w:val="0"/>
          <w:numId w:val="7"/>
        </w:numPr>
        <w:rPr>
          <w:b/>
        </w:rPr>
      </w:pPr>
      <w:r>
        <w:t>H</w:t>
      </w:r>
      <w:r w:rsidR="005F0829">
        <w:t>ow this work</w:t>
      </w:r>
      <w:r w:rsidR="005A3D74">
        <w:t xml:space="preserve"> feeds into UNFCCC process </w:t>
      </w:r>
    </w:p>
    <w:p w:rsidR="00A57670" w:rsidRPr="00D745E4" w:rsidRDefault="00D745E4" w:rsidP="00610124">
      <w:pPr>
        <w:pStyle w:val="ListParagraph"/>
        <w:numPr>
          <w:ilvl w:val="0"/>
          <w:numId w:val="7"/>
        </w:numPr>
        <w:rPr>
          <w:b/>
        </w:rPr>
      </w:pPr>
      <w:r>
        <w:t>H</w:t>
      </w:r>
      <w:r w:rsidR="005F0829">
        <w:t>ow FCPF/UNREDD</w:t>
      </w:r>
      <w:r w:rsidR="00A57670">
        <w:t xml:space="preserve"> relate to and collaborate with other key REDD players (FIP, GEF, </w:t>
      </w:r>
      <w:r>
        <w:t xml:space="preserve">CBFF, </w:t>
      </w:r>
      <w:proofErr w:type="spellStart"/>
      <w:r w:rsidR="00A57670">
        <w:t>bilateral</w:t>
      </w:r>
      <w:r>
        <w:t>s</w:t>
      </w:r>
      <w:proofErr w:type="spellEnd"/>
      <w:r w:rsidR="00A57670">
        <w:t>)</w:t>
      </w:r>
    </w:p>
    <w:p w:rsidR="00D745E4" w:rsidRPr="00D745E4" w:rsidRDefault="00D745E4" w:rsidP="00D745E4">
      <w:pPr>
        <w:pStyle w:val="ListParagraph"/>
        <w:ind w:firstLine="0"/>
        <w:rPr>
          <w:b/>
        </w:rPr>
      </w:pPr>
    </w:p>
    <w:p w:rsidR="00A57670" w:rsidRPr="00861E44" w:rsidRDefault="00D745E4" w:rsidP="00610124">
      <w:pPr>
        <w:pStyle w:val="ListParagraph"/>
        <w:numPr>
          <w:ilvl w:val="0"/>
          <w:numId w:val="1"/>
        </w:numPr>
        <w:rPr>
          <w:b/>
        </w:rPr>
      </w:pPr>
      <w:r>
        <w:t>Develop a c</w:t>
      </w:r>
      <w:r w:rsidR="00BC6F79">
        <w:t>lear roadmap on</w:t>
      </w:r>
      <w:r>
        <w:t xml:space="preserve"> the</w:t>
      </w:r>
      <w:r w:rsidR="00BC6F79">
        <w:t xml:space="preserve"> delivery of </w:t>
      </w:r>
      <w:r>
        <w:t xml:space="preserve">the </w:t>
      </w:r>
      <w:r w:rsidR="00D51BA7">
        <w:t>“</w:t>
      </w:r>
      <w:r w:rsidR="005F0829">
        <w:t xml:space="preserve">joint options </w:t>
      </w:r>
      <w:r>
        <w:t>paper</w:t>
      </w:r>
      <w:r w:rsidR="00D51BA7">
        <w:t>”</w:t>
      </w:r>
      <w:r>
        <w:t xml:space="preserve"> on </w:t>
      </w:r>
      <w:r w:rsidR="00A57670">
        <w:t>how to improve collaboration among REDD+ institutions for</w:t>
      </w:r>
      <w:r w:rsidR="00BC6F79">
        <w:t xml:space="preserve"> FIP</w:t>
      </w:r>
      <w:r w:rsidR="00A57670">
        <w:t xml:space="preserve"> June 24</w:t>
      </w:r>
      <w:r w:rsidR="00A57670" w:rsidRPr="00A57670">
        <w:rPr>
          <w:vertAlign w:val="superscript"/>
        </w:rPr>
        <w:t>th</w:t>
      </w:r>
      <w:r w:rsidR="00A57670">
        <w:t xml:space="preserve"> Meeting</w:t>
      </w:r>
      <w:r w:rsidR="00BC6F79">
        <w:t xml:space="preserve"> and FCPF</w:t>
      </w:r>
      <w:r w:rsidR="005F0829">
        <w:t xml:space="preserve"> PC</w:t>
      </w:r>
      <w:r w:rsidR="00BC6F79">
        <w:t xml:space="preserve"> Meeting</w:t>
      </w:r>
      <w:r w:rsidR="009E296F">
        <w:t>, week of June 28 in Guyana</w:t>
      </w:r>
      <w:r w:rsidR="00BC6F79">
        <w:t xml:space="preserve"> –</w:t>
      </w:r>
      <w:r>
        <w:t xml:space="preserve"> with </w:t>
      </w:r>
      <w:r w:rsidR="005F0829">
        <w:t xml:space="preserve">the </w:t>
      </w:r>
      <w:r>
        <w:t>aim t</w:t>
      </w:r>
      <w:r w:rsidR="00BC6F79">
        <w:t xml:space="preserve">o prepare a draft as input to Oslo Climate and Forest Conference, 27 May.  </w:t>
      </w:r>
    </w:p>
    <w:p w:rsidR="00861E44" w:rsidRDefault="00861E44" w:rsidP="0097292C">
      <w:pPr>
        <w:ind w:firstLine="0"/>
        <w:rPr>
          <w:b/>
        </w:rPr>
      </w:pPr>
    </w:p>
    <w:p w:rsidR="0097292C" w:rsidRDefault="002D1368" w:rsidP="002B31E2">
      <w:pPr>
        <w:ind w:firstLine="0"/>
        <w:rPr>
          <w:b/>
        </w:rPr>
      </w:pPr>
      <w:r>
        <w:rPr>
          <w:b/>
        </w:rPr>
        <w:t>Rationale</w:t>
      </w:r>
      <w:r w:rsidR="00861E44" w:rsidRPr="00861E44">
        <w:rPr>
          <w:b/>
        </w:rPr>
        <w:t xml:space="preserve"> </w:t>
      </w:r>
      <w:r w:rsidR="005B336A">
        <w:rPr>
          <w:b/>
        </w:rPr>
        <w:t>and I</w:t>
      </w:r>
      <w:r w:rsidR="002B31E2">
        <w:rPr>
          <w:b/>
        </w:rPr>
        <w:t xml:space="preserve">ncentives </w:t>
      </w:r>
      <w:r w:rsidR="00861E44" w:rsidRPr="00861E44">
        <w:rPr>
          <w:b/>
        </w:rPr>
        <w:t>for</w:t>
      </w:r>
      <w:r w:rsidR="005B336A">
        <w:rPr>
          <w:b/>
        </w:rPr>
        <w:t xml:space="preserve"> FCPF/UN-REDD C</w:t>
      </w:r>
      <w:r w:rsidR="00861E44">
        <w:rPr>
          <w:b/>
        </w:rPr>
        <w:t>ollaboration</w:t>
      </w:r>
      <w:r w:rsidR="0097292C" w:rsidRPr="0097292C">
        <w:rPr>
          <w:b/>
        </w:rPr>
        <w:t xml:space="preserve"> </w:t>
      </w:r>
    </w:p>
    <w:p w:rsidR="00861E44" w:rsidRDefault="00861E44" w:rsidP="0097292C">
      <w:pPr>
        <w:ind w:firstLine="0"/>
        <w:rPr>
          <w:b/>
        </w:rPr>
      </w:pPr>
    </w:p>
    <w:p w:rsidR="00BD2F5F" w:rsidRDefault="00BD2F5F" w:rsidP="00610124">
      <w:pPr>
        <w:pStyle w:val="ListParagraph"/>
        <w:numPr>
          <w:ilvl w:val="0"/>
          <w:numId w:val="2"/>
        </w:numPr>
      </w:pPr>
      <w:r>
        <w:t>Initiatives’ mutual commitment to realizing the promise of REDD+.</w:t>
      </w:r>
    </w:p>
    <w:p w:rsidR="00BD2F5F" w:rsidRDefault="00BD2F5F" w:rsidP="00610124">
      <w:pPr>
        <w:pStyle w:val="ListParagraph"/>
        <w:numPr>
          <w:ilvl w:val="0"/>
          <w:numId w:val="2"/>
        </w:numPr>
      </w:pPr>
      <w:r>
        <w:t>High level commitment to WB/UN collaboration (</w:t>
      </w:r>
      <w:r w:rsidR="002B31E2">
        <w:t>as reflected in SG/</w:t>
      </w:r>
      <w:proofErr w:type="spellStart"/>
      <w:r>
        <w:t>Zoellick</w:t>
      </w:r>
      <w:proofErr w:type="spellEnd"/>
      <w:r w:rsidR="002B31E2">
        <w:t xml:space="preserve"> communication</w:t>
      </w:r>
      <w:r w:rsidR="00D24FA4">
        <w:t>s</w:t>
      </w:r>
      <w:r>
        <w:t>).</w:t>
      </w:r>
    </w:p>
    <w:p w:rsidR="00BD2F5F" w:rsidRDefault="00BD2F5F" w:rsidP="00610124">
      <w:pPr>
        <w:pStyle w:val="ListParagraph"/>
        <w:numPr>
          <w:ilvl w:val="0"/>
          <w:numId w:val="2"/>
        </w:numPr>
      </w:pPr>
      <w:r>
        <w:t xml:space="preserve">The combined capabilities and expertise of FCPF and UNREDD as well as several other key players are essential to deliver at the scale required.   </w:t>
      </w:r>
    </w:p>
    <w:p w:rsidR="00BD2F5F" w:rsidRDefault="00BD2F5F" w:rsidP="00610124">
      <w:pPr>
        <w:pStyle w:val="ListParagraph"/>
        <w:numPr>
          <w:ilvl w:val="0"/>
          <w:numId w:val="2"/>
        </w:numPr>
      </w:pPr>
      <w:r>
        <w:t>Opportunity to bring new and practical thinking to Partnership process.  Oslo meeting would welcome a generous well thought out proposal for how we can collaborate, proceed and contribute.</w:t>
      </w:r>
    </w:p>
    <w:p w:rsidR="002D1368" w:rsidRDefault="00F04099" w:rsidP="00610124">
      <w:pPr>
        <w:pStyle w:val="ListParagraph"/>
        <w:numPr>
          <w:ilvl w:val="0"/>
          <w:numId w:val="2"/>
        </w:numPr>
      </w:pPr>
      <w:r>
        <w:t>The</w:t>
      </w:r>
      <w:r w:rsidR="00FD14B6">
        <w:t xml:space="preserve"> groundwork</w:t>
      </w:r>
      <w:r>
        <w:t xml:space="preserve"> is set for the FCPF/UN-REDD collaboration to become a </w:t>
      </w:r>
      <w:r w:rsidR="009A4C6F">
        <w:t xml:space="preserve">best case </w:t>
      </w:r>
      <w:r w:rsidR="00FD14B6">
        <w:t>model</w:t>
      </w:r>
      <w:r>
        <w:t xml:space="preserve"> for </w:t>
      </w:r>
      <w:r w:rsidR="009A4C6F">
        <w:t>international cooperation.</w:t>
      </w:r>
    </w:p>
    <w:p w:rsidR="00FD14B6" w:rsidRDefault="00FD14B6" w:rsidP="00610124">
      <w:pPr>
        <w:pStyle w:val="ListParagraph"/>
        <w:numPr>
          <w:ilvl w:val="0"/>
          <w:numId w:val="2"/>
        </w:numPr>
      </w:pPr>
      <w:r>
        <w:t xml:space="preserve">Each initiative benefits from </w:t>
      </w:r>
      <w:r w:rsidR="003B2CF2">
        <w:t xml:space="preserve">access to </w:t>
      </w:r>
      <w:r>
        <w:t>the other’s comparative advantages</w:t>
      </w:r>
      <w:r w:rsidR="003B2CF2">
        <w:t xml:space="preserve"> (e.g. UN flexibility in operational responsiveness</w:t>
      </w:r>
      <w:r w:rsidR="004E778A">
        <w:t xml:space="preserve"> </w:t>
      </w:r>
      <w:r w:rsidR="003B2CF2">
        <w:t>and trust fund option to earmark funds</w:t>
      </w:r>
      <w:r w:rsidR="004E778A">
        <w:t>;</w:t>
      </w:r>
      <w:r w:rsidR="003B2CF2">
        <w:t xml:space="preserve"> WB experience in performance based payments)</w:t>
      </w:r>
    </w:p>
    <w:p w:rsidR="00D65025" w:rsidRDefault="00D65025" w:rsidP="00610124">
      <w:pPr>
        <w:pStyle w:val="ListParagraph"/>
        <w:numPr>
          <w:ilvl w:val="0"/>
          <w:numId w:val="2"/>
        </w:numPr>
      </w:pPr>
      <w:r>
        <w:t>Specific to standards, there is an incentive to a</w:t>
      </w:r>
      <w:r w:rsidR="00D5124A">
        <w:t>ssure donors th</w:t>
      </w:r>
      <w:r>
        <w:t xml:space="preserve">ere isn’t a race to the bottom.  </w:t>
      </w:r>
    </w:p>
    <w:p w:rsidR="002D1368" w:rsidRDefault="002D1368" w:rsidP="002D1368">
      <w:pPr>
        <w:pStyle w:val="ListParagraph"/>
        <w:ind w:left="360" w:firstLine="0"/>
      </w:pPr>
    </w:p>
    <w:p w:rsidR="002B31E2" w:rsidRDefault="002B31E2" w:rsidP="002B31E2">
      <w:pPr>
        <w:ind w:firstLine="0"/>
        <w:rPr>
          <w:b/>
        </w:rPr>
      </w:pPr>
    </w:p>
    <w:p w:rsidR="002B31E2" w:rsidRDefault="002B31E2" w:rsidP="002B31E2">
      <w:pPr>
        <w:ind w:firstLine="0"/>
        <w:rPr>
          <w:b/>
        </w:rPr>
      </w:pPr>
    </w:p>
    <w:p w:rsidR="002B31E2" w:rsidRDefault="002B31E2" w:rsidP="002B31E2">
      <w:pPr>
        <w:ind w:firstLine="0"/>
        <w:rPr>
          <w:b/>
        </w:rPr>
      </w:pPr>
    </w:p>
    <w:p w:rsidR="002D1368" w:rsidRDefault="002D1368" w:rsidP="002B31E2">
      <w:pPr>
        <w:ind w:firstLine="0"/>
        <w:rPr>
          <w:b/>
        </w:rPr>
      </w:pPr>
      <w:r w:rsidRPr="002B31E2">
        <w:rPr>
          <w:b/>
        </w:rPr>
        <w:t xml:space="preserve">Vision </w:t>
      </w:r>
      <w:r w:rsidR="005B336A">
        <w:rPr>
          <w:b/>
        </w:rPr>
        <w:t>for Collaboration and R</w:t>
      </w:r>
      <w:r w:rsidRPr="002B31E2">
        <w:rPr>
          <w:b/>
        </w:rPr>
        <w:t>esponse to Partnership</w:t>
      </w:r>
      <w:r w:rsidR="005B336A">
        <w:rPr>
          <w:b/>
        </w:rPr>
        <w:t xml:space="preserve"> Proposal</w:t>
      </w:r>
    </w:p>
    <w:p w:rsidR="005B336A" w:rsidRPr="002B31E2" w:rsidRDefault="005B336A" w:rsidP="002B31E2">
      <w:pPr>
        <w:ind w:firstLine="0"/>
        <w:rPr>
          <w:b/>
        </w:rPr>
      </w:pPr>
    </w:p>
    <w:p w:rsidR="00D51BA7" w:rsidRDefault="00171B86" w:rsidP="00610124">
      <w:pPr>
        <w:pStyle w:val="ListParagraph"/>
        <w:numPr>
          <w:ilvl w:val="0"/>
          <w:numId w:val="2"/>
        </w:numPr>
      </w:pPr>
      <w:r>
        <w:t>The joint</w:t>
      </w:r>
      <w:r w:rsidR="001D099F">
        <w:t xml:space="preserve"> </w:t>
      </w:r>
      <w:r w:rsidR="00D51BA7">
        <w:t xml:space="preserve">options </w:t>
      </w:r>
      <w:r w:rsidR="001D099F">
        <w:t xml:space="preserve">paper </w:t>
      </w:r>
      <w:r w:rsidR="00C2670E">
        <w:t xml:space="preserve">should </w:t>
      </w:r>
      <w:r w:rsidR="0029783F">
        <w:t>point to the</w:t>
      </w:r>
      <w:r w:rsidR="001D099F">
        <w:t xml:space="preserve"> consequences of </w:t>
      </w:r>
      <w:r w:rsidR="0029783F">
        <w:t xml:space="preserve">a </w:t>
      </w:r>
      <w:r w:rsidR="001D099F">
        <w:t>fragmented</w:t>
      </w:r>
      <w:r w:rsidR="0029783F">
        <w:t xml:space="preserve"> structure and predominantly bilateral </w:t>
      </w:r>
      <w:r w:rsidR="001D099F">
        <w:t>approach</w:t>
      </w:r>
      <w:r w:rsidR="0029783F">
        <w:t xml:space="preserve"> to funding and standard</w:t>
      </w:r>
      <w:r w:rsidR="00D51BA7">
        <w:t xml:space="preserve">s.  The paper could </w:t>
      </w:r>
      <w:r w:rsidR="0029783F">
        <w:t>present a</w:t>
      </w:r>
      <w:r w:rsidR="00D51BA7">
        <w:t>n alternative</w:t>
      </w:r>
      <w:r w:rsidR="0029783F">
        <w:t xml:space="preserve"> solution of </w:t>
      </w:r>
      <w:r w:rsidR="00DA6107">
        <w:t xml:space="preserve">one common delivery platform with </w:t>
      </w:r>
      <w:r w:rsidR="00D51BA7">
        <w:t xml:space="preserve">a </w:t>
      </w:r>
      <w:r w:rsidR="001D099F" w:rsidRPr="0029783F">
        <w:t>standardized set of operating principles</w:t>
      </w:r>
      <w:r w:rsidR="00D51BA7">
        <w:t xml:space="preserve"> and c</w:t>
      </w:r>
      <w:r w:rsidR="00D51BA7" w:rsidRPr="0029783F">
        <w:t>ommon standards</w:t>
      </w:r>
      <w:r w:rsidR="00D51BA7">
        <w:t xml:space="preserve"> (financial management, procurement, safeguards), with the objective</w:t>
      </w:r>
      <w:r w:rsidR="001D099F">
        <w:t xml:space="preserve"> that bilateral funding follows.  </w:t>
      </w:r>
    </w:p>
    <w:p w:rsidR="00ED65BE" w:rsidRDefault="00171B86" w:rsidP="00610124">
      <w:pPr>
        <w:pStyle w:val="ListParagraph"/>
        <w:numPr>
          <w:ilvl w:val="0"/>
          <w:numId w:val="2"/>
        </w:numPr>
      </w:pPr>
      <w:r>
        <w:t xml:space="preserve">There is a need to </w:t>
      </w:r>
      <w:r w:rsidR="00D51BA7">
        <w:t>define</w:t>
      </w:r>
      <w:r w:rsidR="00D5124A">
        <w:t xml:space="preserve"> the minimum standards that every initiative and program </w:t>
      </w:r>
      <w:r>
        <w:t>must meet</w:t>
      </w:r>
      <w:r w:rsidR="00D5124A">
        <w:t>.</w:t>
      </w:r>
      <w:r>
        <w:t xml:space="preserve">  It is imperative that we depart not from the notion that we are setting these standards ourselves, but rather that we are defining</w:t>
      </w:r>
      <w:r w:rsidR="00D5124A">
        <w:t xml:space="preserve"> what would work for </w:t>
      </w:r>
      <w:r>
        <w:t xml:space="preserve">each of </w:t>
      </w:r>
      <w:r w:rsidR="00D5124A">
        <w:t xml:space="preserve">our organizations.  </w:t>
      </w:r>
    </w:p>
    <w:p w:rsidR="008B39EA" w:rsidRDefault="002320E0" w:rsidP="00610124">
      <w:pPr>
        <w:pStyle w:val="ListParagraph"/>
        <w:numPr>
          <w:ilvl w:val="0"/>
          <w:numId w:val="2"/>
        </w:numPr>
      </w:pPr>
      <w:r w:rsidRPr="00ED65BE">
        <w:t>Elements of a unified delivery platform</w:t>
      </w:r>
      <w:r w:rsidR="007A4DFE">
        <w:t xml:space="preserve"> c</w:t>
      </w:r>
      <w:r w:rsidR="00ED65BE">
        <w:t>ould include: p</w:t>
      </w:r>
      <w:r>
        <w:t>olicies and</w:t>
      </w:r>
      <w:r w:rsidR="001C209E">
        <w:t xml:space="preserve"> administrative</w:t>
      </w:r>
      <w:r>
        <w:t xml:space="preserve"> procedures</w:t>
      </w:r>
      <w:r w:rsidR="00ED65BE">
        <w:t>; i</w:t>
      </w:r>
      <w:r>
        <w:t>nformation and knowledge management</w:t>
      </w:r>
      <w:r w:rsidR="00ED65BE">
        <w:t>; f</w:t>
      </w:r>
      <w:r w:rsidR="001C209E">
        <w:t>iduciary standards</w:t>
      </w:r>
      <w:r w:rsidR="00ED65BE">
        <w:t>; s</w:t>
      </w:r>
      <w:r w:rsidR="001C209E">
        <w:t>afeguards</w:t>
      </w:r>
      <w:r w:rsidR="00ED65BE">
        <w:t xml:space="preserve">; </w:t>
      </w:r>
      <w:r w:rsidR="001C209E">
        <w:t>MRV</w:t>
      </w:r>
      <w:r w:rsidR="00ED65BE">
        <w:t>; f</w:t>
      </w:r>
      <w:r w:rsidR="001C209E">
        <w:t>inancial MRV</w:t>
      </w:r>
      <w:r w:rsidR="00ED65BE">
        <w:t>; m</w:t>
      </w:r>
      <w:r>
        <w:t>atching function</w:t>
      </w:r>
      <w:r w:rsidR="00ED65BE">
        <w:t>; verification of actions; v</w:t>
      </w:r>
      <w:r w:rsidR="001C209E">
        <w:t>erification of p</w:t>
      </w:r>
      <w:r>
        <w:t>erformance</w:t>
      </w:r>
      <w:r w:rsidR="00ED65BE">
        <w:t>; common reporting framework; staff</w:t>
      </w:r>
    </w:p>
    <w:p w:rsidR="00CE670E" w:rsidRDefault="008B39EA" w:rsidP="00610124">
      <w:pPr>
        <w:pStyle w:val="ListParagraph"/>
        <w:numPr>
          <w:ilvl w:val="0"/>
          <w:numId w:val="2"/>
        </w:numPr>
      </w:pPr>
      <w:r>
        <w:t>DRC example:</w:t>
      </w:r>
      <w:r w:rsidRPr="008B39EA">
        <w:t xml:space="preserve"> </w:t>
      </w:r>
      <w:r>
        <w:t>following approval of R-PP by both governing bodies, i</w:t>
      </w:r>
      <w:r w:rsidR="00D62F0F" w:rsidRPr="008B39EA">
        <w:t xml:space="preserve">nstead of having two separate processes going forward – we should demonstrate the </w:t>
      </w:r>
      <w:r>
        <w:t xml:space="preserve">principles </w:t>
      </w:r>
      <w:r w:rsidR="00D62F0F" w:rsidRPr="008B39EA">
        <w:t xml:space="preserve">of </w:t>
      </w:r>
      <w:r>
        <w:t xml:space="preserve">a </w:t>
      </w:r>
      <w:r w:rsidR="00D62F0F" w:rsidRPr="008B39EA">
        <w:t>unified delivery</w:t>
      </w:r>
      <w:r w:rsidR="00184FD7" w:rsidRPr="008B39EA">
        <w:t xml:space="preserve"> </w:t>
      </w:r>
      <w:r>
        <w:t>platform</w:t>
      </w:r>
      <w:r w:rsidR="00306773">
        <w:t xml:space="preserve"> (see </w:t>
      </w:r>
      <w:r w:rsidR="00196804">
        <w:t>Annex I</w:t>
      </w:r>
      <w:r>
        <w:t>).</w:t>
      </w:r>
    </w:p>
    <w:p w:rsidR="00926213" w:rsidRDefault="00926213" w:rsidP="00610124">
      <w:pPr>
        <w:pStyle w:val="ListParagraph"/>
        <w:numPr>
          <w:ilvl w:val="0"/>
          <w:numId w:val="2"/>
        </w:numPr>
      </w:pPr>
      <w:r>
        <w:t xml:space="preserve">Consider proposal to have a new “quick start” process for bottlenecked FCPF REDD countries, whereby WB transfers funds to UN-REDD to release in accordance with HACT procedures until FCPF grant agreement is signed (applicable </w:t>
      </w:r>
      <w:proofErr w:type="spellStart"/>
      <w:r>
        <w:t>countres</w:t>
      </w:r>
      <w:proofErr w:type="spellEnd"/>
      <w:r>
        <w:t>: Cambodia, Cameroon, El Salvador, Ethiopia, Gabon, Guatemala, Honduras, Mozambique, Nicaragua, Nigeria, Peru, Thailand)</w:t>
      </w:r>
    </w:p>
    <w:p w:rsidR="00CE670E" w:rsidRDefault="00CE670E" w:rsidP="00926213">
      <w:pPr>
        <w:ind w:firstLine="0"/>
      </w:pPr>
    </w:p>
    <w:p w:rsidR="00AC0B3D" w:rsidRPr="00E55B51" w:rsidRDefault="00117726" w:rsidP="00E55B51">
      <w:pPr>
        <w:ind w:firstLine="0"/>
        <w:rPr>
          <w:b/>
        </w:rPr>
      </w:pPr>
      <w:r>
        <w:rPr>
          <w:b/>
        </w:rPr>
        <w:t xml:space="preserve">Roadmap to Define </w:t>
      </w:r>
      <w:r w:rsidRPr="00117726">
        <w:rPr>
          <w:b/>
        </w:rPr>
        <w:t>Elements of FCPF/UNREDD Collaboration</w:t>
      </w:r>
    </w:p>
    <w:p w:rsidR="00117726" w:rsidRDefault="00117726" w:rsidP="00926213">
      <w:pPr>
        <w:ind w:firstLine="0"/>
      </w:pPr>
    </w:p>
    <w:p w:rsidR="000A76CA" w:rsidRDefault="008C2989" w:rsidP="008C2989">
      <w:pPr>
        <w:ind w:firstLine="0"/>
      </w:pPr>
      <w:r>
        <w:rPr>
          <w:b/>
        </w:rPr>
        <w:t>Options for Readiness Cooperation</w:t>
      </w:r>
      <w:r w:rsidR="006B37A0">
        <w:rPr>
          <w:b/>
        </w:rPr>
        <w:t xml:space="preserve"> </w:t>
      </w:r>
      <w:r w:rsidR="00C34ECE">
        <w:rPr>
          <w:b/>
        </w:rPr>
        <w:t>(</w:t>
      </w:r>
      <w:r w:rsidR="007A0DC0">
        <w:t>See</w:t>
      </w:r>
      <w:r w:rsidR="00C34ECE">
        <w:t xml:space="preserve"> slides)</w:t>
      </w:r>
    </w:p>
    <w:p w:rsidR="000A76CA" w:rsidRDefault="000A76CA" w:rsidP="008C2989">
      <w:pPr>
        <w:ind w:firstLine="0"/>
      </w:pPr>
    </w:p>
    <w:p w:rsidR="007526A8" w:rsidRPr="00927CEA" w:rsidRDefault="00927CEA" w:rsidP="00927CEA">
      <w:pPr>
        <w:ind w:firstLine="0"/>
      </w:pPr>
      <w:r w:rsidRPr="00D72F1B">
        <w:rPr>
          <w:u w:val="single"/>
        </w:rPr>
        <w:t>Option 1</w:t>
      </w:r>
      <w:r>
        <w:t>: C</w:t>
      </w:r>
      <w:r w:rsidR="007526A8" w:rsidRPr="00927CEA">
        <w:t xml:space="preserve">omplete transfer of funds and responsibilities from FCPF to UNREDD </w:t>
      </w:r>
    </w:p>
    <w:p w:rsidR="007526A8" w:rsidRPr="00927CEA" w:rsidRDefault="007526A8" w:rsidP="00610124">
      <w:pPr>
        <w:pStyle w:val="ListParagraph"/>
        <w:numPr>
          <w:ilvl w:val="0"/>
          <w:numId w:val="19"/>
        </w:numPr>
      </w:pPr>
      <w:r w:rsidRPr="00927CEA">
        <w:t>Example Cambodia</w:t>
      </w:r>
    </w:p>
    <w:p w:rsidR="007526A8" w:rsidRPr="00927CEA" w:rsidRDefault="007526A8" w:rsidP="00610124">
      <w:pPr>
        <w:pStyle w:val="ListParagraph"/>
        <w:numPr>
          <w:ilvl w:val="0"/>
          <w:numId w:val="19"/>
        </w:numPr>
      </w:pPr>
      <w:r w:rsidRPr="00927CEA">
        <w:t>All responsibilities will be passed to UNREDD. FCPF will have an advisory and observer role</w:t>
      </w:r>
    </w:p>
    <w:p w:rsidR="007526A8" w:rsidRPr="00927CEA" w:rsidRDefault="007526A8" w:rsidP="00610124">
      <w:pPr>
        <w:pStyle w:val="ListParagraph"/>
        <w:numPr>
          <w:ilvl w:val="0"/>
          <w:numId w:val="19"/>
        </w:numPr>
      </w:pPr>
      <w:r w:rsidRPr="00927CEA">
        <w:t>Payments could be passed in two tranches</w:t>
      </w:r>
    </w:p>
    <w:p w:rsidR="007526A8" w:rsidRPr="00927CEA" w:rsidRDefault="007526A8" w:rsidP="00610124">
      <w:pPr>
        <w:pStyle w:val="ListParagraph"/>
        <w:numPr>
          <w:ilvl w:val="0"/>
          <w:numId w:val="20"/>
        </w:numPr>
      </w:pPr>
      <w:r w:rsidRPr="00927CEA">
        <w:t xml:space="preserve">First tranche to develop RPP </w:t>
      </w:r>
    </w:p>
    <w:p w:rsidR="007526A8" w:rsidRDefault="007526A8" w:rsidP="00610124">
      <w:pPr>
        <w:pStyle w:val="ListParagraph"/>
        <w:numPr>
          <w:ilvl w:val="0"/>
          <w:numId w:val="20"/>
        </w:numPr>
      </w:pPr>
      <w:r w:rsidRPr="00927CEA">
        <w:t xml:space="preserve">Second tranche to finance activities identified in the RPP </w:t>
      </w:r>
    </w:p>
    <w:p w:rsidR="00FE6305" w:rsidRDefault="00FE6305" w:rsidP="00FE6305">
      <w:pPr>
        <w:ind w:firstLine="0"/>
      </w:pPr>
    </w:p>
    <w:p w:rsidR="007526A8" w:rsidRPr="00FE6305" w:rsidRDefault="00FE6305" w:rsidP="00FE6305">
      <w:pPr>
        <w:ind w:firstLine="0"/>
      </w:pPr>
      <w:r w:rsidRPr="00FE6305">
        <w:rPr>
          <w:u w:val="single"/>
        </w:rPr>
        <w:t>Option 2</w:t>
      </w:r>
      <w:r>
        <w:t>: P</w:t>
      </w:r>
      <w:r w:rsidR="007526A8" w:rsidRPr="00FE6305">
        <w:t xml:space="preserve">artial transfer of funds and responsibilities from FCPF to UNREDD </w:t>
      </w:r>
    </w:p>
    <w:p w:rsidR="007526A8" w:rsidRPr="00FE6305" w:rsidRDefault="007526A8" w:rsidP="00610124">
      <w:pPr>
        <w:pStyle w:val="ListParagraph"/>
        <w:numPr>
          <w:ilvl w:val="0"/>
          <w:numId w:val="21"/>
        </w:numPr>
      </w:pPr>
      <w:r w:rsidRPr="00FE6305">
        <w:t xml:space="preserve">Country wants to have a quick start and elaborate the RPP but would then like to have a grant agreement with WB </w:t>
      </w:r>
    </w:p>
    <w:p w:rsidR="007526A8" w:rsidRPr="00FE6305" w:rsidRDefault="007526A8" w:rsidP="00610124">
      <w:pPr>
        <w:pStyle w:val="ListParagraph"/>
        <w:numPr>
          <w:ilvl w:val="0"/>
          <w:numId w:val="21"/>
        </w:numPr>
      </w:pPr>
      <w:r w:rsidRPr="00FE6305">
        <w:t>UNREDD would support the national implementation platform – early start</w:t>
      </w:r>
    </w:p>
    <w:p w:rsidR="00FE6305" w:rsidRDefault="007526A8" w:rsidP="00610124">
      <w:pPr>
        <w:pStyle w:val="ListParagraph"/>
        <w:numPr>
          <w:ilvl w:val="0"/>
          <w:numId w:val="21"/>
        </w:numPr>
      </w:pPr>
      <w:r w:rsidRPr="00FE6305">
        <w:t xml:space="preserve">Funds for this technical assistance (preparation activity) could come from </w:t>
      </w:r>
    </w:p>
    <w:p w:rsidR="007526A8" w:rsidRPr="00FE6305" w:rsidRDefault="007526A8" w:rsidP="00610124">
      <w:pPr>
        <w:pStyle w:val="ListParagraph"/>
        <w:numPr>
          <w:ilvl w:val="1"/>
          <w:numId w:val="21"/>
        </w:numPr>
      </w:pPr>
      <w:r w:rsidRPr="00FE6305">
        <w:t>FCPF</w:t>
      </w:r>
    </w:p>
    <w:p w:rsidR="007526A8" w:rsidRPr="00FE6305" w:rsidRDefault="007526A8" w:rsidP="00610124">
      <w:pPr>
        <w:numPr>
          <w:ilvl w:val="1"/>
          <w:numId w:val="22"/>
        </w:numPr>
      </w:pPr>
      <w:r w:rsidRPr="00FE6305">
        <w:t>As part of the 3.6 million</w:t>
      </w:r>
    </w:p>
    <w:p w:rsidR="00FE6305" w:rsidRDefault="007526A8" w:rsidP="00610124">
      <w:pPr>
        <w:numPr>
          <w:ilvl w:val="1"/>
          <w:numId w:val="22"/>
        </w:numPr>
      </w:pPr>
      <w:r w:rsidRPr="00FE6305">
        <w:t xml:space="preserve">From the FCPF central TF </w:t>
      </w:r>
    </w:p>
    <w:p w:rsidR="007526A8" w:rsidRPr="00FE6305" w:rsidRDefault="007526A8" w:rsidP="00610124">
      <w:pPr>
        <w:pStyle w:val="ListParagraph"/>
        <w:numPr>
          <w:ilvl w:val="0"/>
          <w:numId w:val="23"/>
        </w:numPr>
      </w:pPr>
      <w:r w:rsidRPr="00FE6305">
        <w:t>Sources from UNREDD through independent donors</w:t>
      </w:r>
    </w:p>
    <w:p w:rsidR="00FE6305" w:rsidRDefault="00FE6305" w:rsidP="00FE6305">
      <w:pPr>
        <w:ind w:firstLine="0"/>
      </w:pPr>
    </w:p>
    <w:p w:rsidR="007526A8" w:rsidRPr="001D08B0" w:rsidRDefault="00E41CD7" w:rsidP="001D08B0">
      <w:pPr>
        <w:ind w:firstLine="0"/>
      </w:pPr>
      <w:r w:rsidRPr="001D08B0">
        <w:rPr>
          <w:u w:val="single"/>
        </w:rPr>
        <w:t>Option 3</w:t>
      </w:r>
      <w:r>
        <w:t>:</w:t>
      </w:r>
      <w:r w:rsidR="001D08B0">
        <w:t xml:space="preserve"> P</w:t>
      </w:r>
      <w:r w:rsidR="007526A8" w:rsidRPr="001D08B0">
        <w:t xml:space="preserve">artial transfer of funds and responsibilities from FCPF to UNREDD </w:t>
      </w:r>
    </w:p>
    <w:p w:rsidR="007526A8" w:rsidRPr="001D08B0" w:rsidRDefault="007526A8" w:rsidP="00610124">
      <w:pPr>
        <w:numPr>
          <w:ilvl w:val="0"/>
          <w:numId w:val="24"/>
        </w:numPr>
      </w:pPr>
      <w:r w:rsidRPr="001D08B0">
        <w:t>Country prepared RPP with own funds or with the help of 200,000 preparation grant and wants one delivery channel for UNREDD and FCPF grants</w:t>
      </w:r>
    </w:p>
    <w:p w:rsidR="007526A8" w:rsidRPr="001D08B0" w:rsidRDefault="007526A8" w:rsidP="00610124">
      <w:pPr>
        <w:numPr>
          <w:ilvl w:val="0"/>
          <w:numId w:val="24"/>
        </w:numPr>
      </w:pPr>
      <w:r w:rsidRPr="001D08B0">
        <w:t>FCPF passes funds to UNREDD (or vice versa)</w:t>
      </w:r>
    </w:p>
    <w:p w:rsidR="007526A8" w:rsidRPr="001D08B0" w:rsidRDefault="007526A8" w:rsidP="00610124">
      <w:pPr>
        <w:numPr>
          <w:ilvl w:val="0"/>
          <w:numId w:val="24"/>
        </w:numPr>
      </w:pPr>
      <w:r w:rsidRPr="001D08B0">
        <w:lastRenderedPageBreak/>
        <w:t xml:space="preserve">Still possibility for joint missions and informal cooperation </w:t>
      </w:r>
    </w:p>
    <w:p w:rsidR="00E41CD7" w:rsidRDefault="00E41CD7" w:rsidP="00FE6305">
      <w:pPr>
        <w:ind w:firstLine="0"/>
      </w:pPr>
    </w:p>
    <w:p w:rsidR="009637E8" w:rsidRPr="00927CEA" w:rsidRDefault="009637E8" w:rsidP="00FE6305">
      <w:pPr>
        <w:ind w:firstLine="0"/>
      </w:pPr>
    </w:p>
    <w:p w:rsidR="00927CEA" w:rsidRDefault="00927CEA" w:rsidP="008C2989">
      <w:pPr>
        <w:ind w:firstLine="0"/>
      </w:pPr>
    </w:p>
    <w:p w:rsidR="007526A8" w:rsidRPr="001D08B0" w:rsidRDefault="007526A8" w:rsidP="001D08B0">
      <w:pPr>
        <w:ind w:firstLine="0"/>
      </w:pPr>
      <w:r w:rsidRPr="001D08B0">
        <w:rPr>
          <w:u w:val="single"/>
        </w:rPr>
        <w:t>Option 4</w:t>
      </w:r>
      <w:r w:rsidR="001D08B0">
        <w:t>: C</w:t>
      </w:r>
      <w:r w:rsidRPr="001D08B0">
        <w:t>ooperation in the implementation of RPP</w:t>
      </w:r>
    </w:p>
    <w:p w:rsidR="007526A8" w:rsidRPr="001D08B0" w:rsidRDefault="007526A8" w:rsidP="00610124">
      <w:pPr>
        <w:numPr>
          <w:ilvl w:val="0"/>
          <w:numId w:val="25"/>
        </w:numPr>
      </w:pPr>
      <w:r w:rsidRPr="001D08B0">
        <w:t>Example DRC (two finance mechanism)</w:t>
      </w:r>
    </w:p>
    <w:p w:rsidR="007526A8" w:rsidRPr="001D08B0" w:rsidRDefault="007526A8" w:rsidP="00610124">
      <w:pPr>
        <w:numPr>
          <w:ilvl w:val="0"/>
          <w:numId w:val="25"/>
        </w:numPr>
      </w:pPr>
      <w:r w:rsidRPr="001D08B0">
        <w:t>Cooperation in due diligence activities for the grant agreement, supervision missions, report</w:t>
      </w:r>
      <w:r w:rsidR="001D08B0">
        <w:t>ing requirements, co-financing, etc.</w:t>
      </w:r>
    </w:p>
    <w:p w:rsidR="007526A8" w:rsidRPr="001D08B0" w:rsidRDefault="007526A8" w:rsidP="00610124">
      <w:pPr>
        <w:numPr>
          <w:ilvl w:val="0"/>
          <w:numId w:val="25"/>
        </w:numPr>
      </w:pPr>
      <w:r w:rsidRPr="001D08B0">
        <w:t>Possibility of UNREDD supporting a national implementation platform</w:t>
      </w:r>
    </w:p>
    <w:p w:rsidR="007526A8" w:rsidRPr="001D08B0" w:rsidRDefault="007526A8" w:rsidP="00610124">
      <w:pPr>
        <w:numPr>
          <w:ilvl w:val="0"/>
          <w:numId w:val="26"/>
        </w:numPr>
      </w:pPr>
      <w:r w:rsidRPr="001D08B0">
        <w:t>Highly qualified consultants assisting the Government and stakeholders to steer process</w:t>
      </w:r>
    </w:p>
    <w:p w:rsidR="007526A8" w:rsidRPr="001D08B0" w:rsidRDefault="007526A8" w:rsidP="00610124">
      <w:pPr>
        <w:numPr>
          <w:ilvl w:val="0"/>
          <w:numId w:val="26"/>
        </w:numPr>
      </w:pPr>
      <w:r w:rsidRPr="001D08B0">
        <w:t>Guarantee interface with other donors and activities on REDD beyond</w:t>
      </w:r>
      <w:r w:rsidR="001D08B0">
        <w:t xml:space="preserve"> UNREDD and FCPF (FIP, CF, GEF, et al.</w:t>
      </w:r>
      <w:r w:rsidRPr="001D08B0">
        <w:t>)</w:t>
      </w:r>
    </w:p>
    <w:p w:rsidR="001D08B0" w:rsidRDefault="001D08B0" w:rsidP="00464100">
      <w:pPr>
        <w:ind w:firstLine="0"/>
      </w:pPr>
    </w:p>
    <w:p w:rsidR="00982058" w:rsidRPr="00464100" w:rsidRDefault="00EB6BB9" w:rsidP="00464100">
      <w:pPr>
        <w:ind w:firstLine="0"/>
        <w:rPr>
          <w:b/>
        </w:rPr>
      </w:pPr>
      <w:r w:rsidRPr="00464100">
        <w:t xml:space="preserve">Next Steps: </w:t>
      </w:r>
    </w:p>
    <w:p w:rsidR="000A76CA" w:rsidRPr="000A76CA" w:rsidRDefault="00C34ECE" w:rsidP="00610124">
      <w:pPr>
        <w:pStyle w:val="ListParagraph"/>
        <w:numPr>
          <w:ilvl w:val="0"/>
          <w:numId w:val="8"/>
        </w:numPr>
        <w:rPr>
          <w:b/>
        </w:rPr>
      </w:pPr>
      <w:r>
        <w:t xml:space="preserve">Scoping exercise to determine which </w:t>
      </w:r>
      <w:r w:rsidR="003222D4">
        <w:t>option</w:t>
      </w:r>
      <w:r w:rsidR="00CD6538">
        <w:t xml:space="preserve"> is most appropriate for proposed</w:t>
      </w:r>
      <w:r>
        <w:t xml:space="preserve"> countr</w:t>
      </w:r>
      <w:r w:rsidR="00CD6538">
        <w:t>ies</w:t>
      </w:r>
      <w:r w:rsidR="000A76CA">
        <w:t>.</w:t>
      </w:r>
    </w:p>
    <w:p w:rsidR="00982058" w:rsidRPr="000A76CA" w:rsidRDefault="00982058" w:rsidP="00610124">
      <w:pPr>
        <w:pStyle w:val="ListParagraph"/>
        <w:numPr>
          <w:ilvl w:val="0"/>
          <w:numId w:val="8"/>
        </w:numPr>
        <w:rPr>
          <w:b/>
        </w:rPr>
      </w:pPr>
      <w:r>
        <w:t>Develop a roadmap</w:t>
      </w:r>
      <w:r w:rsidR="000A76CA">
        <w:t xml:space="preserve"> for</w:t>
      </w:r>
      <w:r>
        <w:t xml:space="preserve"> </w:t>
      </w:r>
      <w:r w:rsidR="000A76CA">
        <w:t>constructive engagement with FIP on collaborating on a delivery platform during and beyond readiness.</w:t>
      </w:r>
    </w:p>
    <w:p w:rsidR="000A76CA" w:rsidRPr="000A76CA" w:rsidRDefault="00BB62A0" w:rsidP="00610124">
      <w:pPr>
        <w:pStyle w:val="ListParagraph"/>
        <w:numPr>
          <w:ilvl w:val="0"/>
          <w:numId w:val="8"/>
        </w:numPr>
        <w:rPr>
          <w:b/>
        </w:rPr>
      </w:pPr>
      <w:r>
        <w:t>Once</w:t>
      </w:r>
      <w:r w:rsidR="00032C63">
        <w:t xml:space="preserve"> above</w:t>
      </w:r>
      <w:r w:rsidR="000A76CA">
        <w:t xml:space="preserve"> options</w:t>
      </w:r>
      <w:r>
        <w:t xml:space="preserve"> </w:t>
      </w:r>
      <w:r w:rsidR="00147294">
        <w:t>have been</w:t>
      </w:r>
      <w:r w:rsidR="00032C63">
        <w:t xml:space="preserve"> elaborated, vetted, and agree</w:t>
      </w:r>
      <w:r w:rsidR="00147294">
        <w:t>d</w:t>
      </w:r>
      <w:r w:rsidR="00032C63">
        <w:t xml:space="preserve"> upon</w:t>
      </w:r>
      <w:r w:rsidR="000A76CA">
        <w:t xml:space="preserve">, </w:t>
      </w:r>
      <w:r>
        <w:t xml:space="preserve">an amendment </w:t>
      </w:r>
      <w:r w:rsidR="00032C63">
        <w:t>could</w:t>
      </w:r>
      <w:r w:rsidR="000A76CA">
        <w:t xml:space="preserve"> be introduced</w:t>
      </w:r>
      <w:r>
        <w:t xml:space="preserve"> into the FCPF Charter to enable their use.</w:t>
      </w:r>
    </w:p>
    <w:p w:rsidR="000A76CA" w:rsidRPr="000A76CA" w:rsidRDefault="00464100" w:rsidP="00610124">
      <w:pPr>
        <w:pStyle w:val="ListParagraph"/>
        <w:numPr>
          <w:ilvl w:val="0"/>
          <w:numId w:val="8"/>
        </w:numPr>
        <w:rPr>
          <w:b/>
        </w:rPr>
      </w:pPr>
      <w:r w:rsidRPr="00464100">
        <w:rPr>
          <w:u w:val="single"/>
        </w:rPr>
        <w:t>Working Group</w:t>
      </w:r>
      <w:r>
        <w:t xml:space="preserve">: </w:t>
      </w:r>
      <w:r w:rsidR="000A76CA">
        <w:t>Werner, Mario, Tim</w:t>
      </w:r>
    </w:p>
    <w:p w:rsidR="000A76CA" w:rsidRPr="000A76CA" w:rsidRDefault="000A76CA" w:rsidP="000A76CA">
      <w:pPr>
        <w:ind w:left="1080" w:firstLine="0"/>
        <w:rPr>
          <w:b/>
        </w:rPr>
      </w:pPr>
    </w:p>
    <w:p w:rsidR="00EB6BB9" w:rsidRPr="00464100" w:rsidRDefault="00EB6BB9" w:rsidP="00464100">
      <w:pPr>
        <w:ind w:firstLine="0"/>
        <w:rPr>
          <w:b/>
        </w:rPr>
      </w:pPr>
      <w:r w:rsidRPr="00464100">
        <w:t>Additional issues to address:</w:t>
      </w:r>
    </w:p>
    <w:p w:rsidR="008C2989" w:rsidRPr="00D24FA4" w:rsidRDefault="00EB6BB9" w:rsidP="00610124">
      <w:pPr>
        <w:pStyle w:val="ListParagraph"/>
        <w:numPr>
          <w:ilvl w:val="0"/>
          <w:numId w:val="8"/>
        </w:numPr>
        <w:rPr>
          <w:b/>
        </w:rPr>
      </w:pPr>
      <w:r>
        <w:t>H</w:t>
      </w:r>
      <w:r w:rsidR="00536775">
        <w:t xml:space="preserve">ow FIP relates to </w:t>
      </w:r>
      <w:r w:rsidR="00E0761A">
        <w:t xml:space="preserve">each of these options </w:t>
      </w:r>
      <w:r w:rsidR="00536775">
        <w:t xml:space="preserve">and to the proposed common delivery platform.  Consider cases where FIP is </w:t>
      </w:r>
      <w:r>
        <w:t>engaged</w:t>
      </w:r>
      <w:r w:rsidR="00536775">
        <w:t xml:space="preserve"> in a non-FCPF or UNREDD country or location.</w:t>
      </w:r>
      <w:r w:rsidR="0024407E">
        <w:t xml:space="preserve">  How to </w:t>
      </w:r>
      <w:r w:rsidR="00982058">
        <w:t>constructively engage with FIP</w:t>
      </w:r>
      <w:r w:rsidR="0024407E">
        <w:t xml:space="preserve">. </w:t>
      </w:r>
    </w:p>
    <w:p w:rsidR="00D24FA4" w:rsidRPr="00536775" w:rsidRDefault="00EB6BB9" w:rsidP="00610124">
      <w:pPr>
        <w:pStyle w:val="ListParagraph"/>
        <w:numPr>
          <w:ilvl w:val="0"/>
          <w:numId w:val="8"/>
        </w:numPr>
        <w:rPr>
          <w:b/>
        </w:rPr>
      </w:pPr>
      <w:r>
        <w:t>M</w:t>
      </w:r>
      <w:r w:rsidR="00CB0865">
        <w:t>echanism for determining amount of support costs that would be transferred from</w:t>
      </w:r>
      <w:r w:rsidR="00055A0F">
        <w:t xml:space="preserve"> FCPF</w:t>
      </w:r>
      <w:r w:rsidR="00CB0865">
        <w:t xml:space="preserve"> to UNREDD (or vice versa)</w:t>
      </w:r>
      <w:r w:rsidR="00055A0F">
        <w:t xml:space="preserve">.  </w:t>
      </w:r>
      <w:r w:rsidR="0024407E">
        <w:t>FCPF</w:t>
      </w:r>
      <w:r w:rsidR="00055A0F">
        <w:t xml:space="preserve"> is </w:t>
      </w:r>
      <w:r w:rsidR="0024407E">
        <w:t xml:space="preserve">currently </w:t>
      </w:r>
      <w:r w:rsidR="00055A0F">
        <w:t>seeking clarity on this issue.</w:t>
      </w:r>
    </w:p>
    <w:p w:rsidR="008C2989" w:rsidRPr="00AC0B3D" w:rsidRDefault="00274E04" w:rsidP="00610124">
      <w:pPr>
        <w:pStyle w:val="ListParagraph"/>
        <w:numPr>
          <w:ilvl w:val="0"/>
          <w:numId w:val="8"/>
        </w:numPr>
        <w:rPr>
          <w:b/>
        </w:rPr>
      </w:pPr>
      <w:r>
        <w:t xml:space="preserve">In case of FCPF transfer of funds to UNREDD, </w:t>
      </w:r>
      <w:r w:rsidR="00EB6BB9">
        <w:t>seek</w:t>
      </w:r>
      <w:r w:rsidR="00D141EA">
        <w:t xml:space="preserve"> clarit</w:t>
      </w:r>
      <w:r>
        <w:t xml:space="preserve">y </w:t>
      </w:r>
      <w:r w:rsidR="00EB6BB9">
        <w:t xml:space="preserve">on </w:t>
      </w:r>
      <w:r>
        <w:t>where funds will be transferred to: Tier 1 or Tier 2 (passed to UNREDD as joint programme or</w:t>
      </w:r>
      <w:r w:rsidR="00EB6BB9">
        <w:t xml:space="preserve"> individual</w:t>
      </w:r>
      <w:r>
        <w:t xml:space="preserve"> UNREDD agenc</w:t>
      </w:r>
      <w:r w:rsidR="00EB6BB9">
        <w:t>ies</w:t>
      </w:r>
      <w:r>
        <w:t>).</w:t>
      </w:r>
    </w:p>
    <w:p w:rsidR="00E55B51" w:rsidRDefault="00E55B51" w:rsidP="00E55B51">
      <w:pPr>
        <w:ind w:firstLine="0"/>
        <w:rPr>
          <w:b/>
        </w:rPr>
      </w:pPr>
    </w:p>
    <w:p w:rsidR="0057032E" w:rsidRPr="00926213" w:rsidRDefault="0057032E" w:rsidP="0057032E">
      <w:pPr>
        <w:ind w:firstLine="0"/>
        <w:rPr>
          <w:b/>
        </w:rPr>
      </w:pPr>
      <w:r w:rsidRPr="00926213">
        <w:rPr>
          <w:b/>
        </w:rPr>
        <w:t>Minimum Standards</w:t>
      </w:r>
      <w:r w:rsidR="00AB7B04">
        <w:rPr>
          <w:b/>
        </w:rPr>
        <w:t xml:space="preserve"> </w:t>
      </w:r>
      <w:r w:rsidR="007A0DC0">
        <w:t>(See</w:t>
      </w:r>
      <w:r w:rsidR="00AB7B04" w:rsidRPr="00AB7B04">
        <w:t xml:space="preserve"> slides)</w:t>
      </w:r>
    </w:p>
    <w:p w:rsidR="0057032E" w:rsidRDefault="0057032E" w:rsidP="0057032E">
      <w:pPr>
        <w:pStyle w:val="ListParagraph"/>
        <w:ind w:left="360" w:firstLine="0"/>
      </w:pPr>
    </w:p>
    <w:p w:rsidR="00153CB5" w:rsidRPr="00153CB5" w:rsidRDefault="0057032E" w:rsidP="00153CB5">
      <w:pPr>
        <w:ind w:firstLine="0"/>
        <w:rPr>
          <w:u w:val="single"/>
        </w:rPr>
      </w:pPr>
      <w:r w:rsidRPr="00480DDF">
        <w:t>Next Steps:</w:t>
      </w:r>
      <w:r w:rsidR="00153CB5" w:rsidRPr="00153CB5">
        <w:rPr>
          <w:u w:val="single"/>
        </w:rPr>
        <w:t xml:space="preserve"> </w:t>
      </w:r>
    </w:p>
    <w:p w:rsidR="00153CB5" w:rsidRPr="00153CB5" w:rsidRDefault="00153CB5" w:rsidP="00610124">
      <w:pPr>
        <w:pStyle w:val="ListParagraph"/>
        <w:numPr>
          <w:ilvl w:val="0"/>
          <w:numId w:val="13"/>
        </w:numPr>
        <w:rPr>
          <w:u w:val="single"/>
        </w:rPr>
      </w:pPr>
      <w:r w:rsidRPr="00153CB5">
        <w:rPr>
          <w:u w:val="single"/>
        </w:rPr>
        <w:t>Social and Environmental Standards</w:t>
      </w:r>
    </w:p>
    <w:p w:rsidR="00153CB5" w:rsidRDefault="00153CB5" w:rsidP="00610124">
      <w:pPr>
        <w:pStyle w:val="ListParagraph"/>
        <w:numPr>
          <w:ilvl w:val="1"/>
          <w:numId w:val="13"/>
        </w:numPr>
      </w:pPr>
      <w:r>
        <w:t>UN-REDD to share its proposed social and environmental due diligence approach with intent to determine consistency with proposed SESA approach and WB safeguards.</w:t>
      </w:r>
    </w:p>
    <w:p w:rsidR="00153CB5" w:rsidRDefault="00153CB5" w:rsidP="00610124">
      <w:pPr>
        <w:pStyle w:val="ListParagraph"/>
        <w:numPr>
          <w:ilvl w:val="0"/>
          <w:numId w:val="10"/>
        </w:numPr>
      </w:pPr>
      <w:r>
        <w:t>Meet May 4 in DC to discuss possible changes to R-PP guidelines.</w:t>
      </w:r>
    </w:p>
    <w:p w:rsidR="00153CB5" w:rsidRDefault="00153CB5" w:rsidP="00610124">
      <w:pPr>
        <w:pStyle w:val="ListParagraph"/>
        <w:numPr>
          <w:ilvl w:val="0"/>
          <w:numId w:val="10"/>
        </w:numPr>
      </w:pPr>
      <w:r w:rsidRPr="00020AB9">
        <w:rPr>
          <w:u w:val="single"/>
        </w:rPr>
        <w:t>Working Group</w:t>
      </w:r>
      <w:r>
        <w:t xml:space="preserve">: Tim, Neeta, Charles Di </w:t>
      </w:r>
      <w:proofErr w:type="spellStart"/>
      <w:r>
        <w:t>Leva</w:t>
      </w:r>
      <w:proofErr w:type="spellEnd"/>
    </w:p>
    <w:p w:rsidR="00153CB5" w:rsidRDefault="00153CB5" w:rsidP="00153CB5">
      <w:pPr>
        <w:pStyle w:val="ListParagraph"/>
        <w:ind w:left="1800" w:firstLine="0"/>
      </w:pPr>
    </w:p>
    <w:p w:rsidR="00153CB5" w:rsidRPr="0091347C" w:rsidRDefault="00153CB5" w:rsidP="00610124">
      <w:pPr>
        <w:pStyle w:val="ListParagraph"/>
        <w:numPr>
          <w:ilvl w:val="0"/>
          <w:numId w:val="11"/>
        </w:numPr>
        <w:rPr>
          <w:u w:val="single"/>
        </w:rPr>
      </w:pPr>
      <w:r w:rsidRPr="00480DDF">
        <w:rPr>
          <w:u w:val="single"/>
        </w:rPr>
        <w:t>Stakeholder Engagement</w:t>
      </w:r>
      <w:r>
        <w:t>: Resume work on:</w:t>
      </w:r>
    </w:p>
    <w:p w:rsidR="00153CB5" w:rsidRPr="0091347C" w:rsidRDefault="00153CB5" w:rsidP="00610124">
      <w:pPr>
        <w:pStyle w:val="ListParagraph"/>
        <w:numPr>
          <w:ilvl w:val="0"/>
          <w:numId w:val="10"/>
        </w:numPr>
        <w:rPr>
          <w:u w:val="single"/>
        </w:rPr>
      </w:pPr>
      <w:r>
        <w:t>Harmonization of guidance</w:t>
      </w:r>
      <w:r w:rsidR="00FE1881">
        <w:t xml:space="preserve"> note on stakeholder engagement</w:t>
      </w:r>
    </w:p>
    <w:p w:rsidR="00153CB5" w:rsidRPr="0091347C" w:rsidRDefault="00153CB5" w:rsidP="00610124">
      <w:pPr>
        <w:pStyle w:val="ListParagraph"/>
        <w:numPr>
          <w:ilvl w:val="0"/>
          <w:numId w:val="10"/>
        </w:numPr>
        <w:rPr>
          <w:u w:val="single"/>
        </w:rPr>
      </w:pPr>
      <w:r>
        <w:t>Application of FPIC: Determine whether there is a difference between FPIC “consent” and “consultation”; “leading” versus “ascertain” broad community support.</w:t>
      </w:r>
    </w:p>
    <w:p w:rsidR="00153CB5" w:rsidRPr="00480DDF" w:rsidRDefault="00153CB5" w:rsidP="00610124">
      <w:pPr>
        <w:pStyle w:val="ListParagraph"/>
        <w:numPr>
          <w:ilvl w:val="0"/>
          <w:numId w:val="10"/>
        </w:numPr>
        <w:rPr>
          <w:u w:val="single"/>
        </w:rPr>
      </w:pPr>
      <w:r w:rsidRPr="00480DDF">
        <w:rPr>
          <w:u w:val="single"/>
        </w:rPr>
        <w:t>Working Group</w:t>
      </w:r>
      <w:r>
        <w:t xml:space="preserve">: Charles, Jen, Elspeth, Nina, </w:t>
      </w:r>
      <w:proofErr w:type="spellStart"/>
      <w:r>
        <w:t>Haddy</w:t>
      </w:r>
      <w:proofErr w:type="spellEnd"/>
      <w:r>
        <w:t xml:space="preserve">, Neeta, Benoit, Charles Di </w:t>
      </w:r>
      <w:proofErr w:type="spellStart"/>
      <w:r>
        <w:t>Leva</w:t>
      </w:r>
      <w:proofErr w:type="spellEnd"/>
    </w:p>
    <w:p w:rsidR="0057032E" w:rsidRDefault="0057032E" w:rsidP="00480DDF">
      <w:pPr>
        <w:ind w:firstLine="0"/>
      </w:pPr>
    </w:p>
    <w:p w:rsidR="00147294" w:rsidRDefault="0057032E" w:rsidP="00610124">
      <w:pPr>
        <w:pStyle w:val="ListParagraph"/>
        <w:numPr>
          <w:ilvl w:val="0"/>
          <w:numId w:val="9"/>
        </w:numPr>
      </w:pPr>
      <w:r w:rsidRPr="00926213">
        <w:rPr>
          <w:u w:val="single"/>
        </w:rPr>
        <w:t>Common Grievance Mechanism</w:t>
      </w:r>
      <w:r>
        <w:t xml:space="preserve">: </w:t>
      </w:r>
    </w:p>
    <w:p w:rsidR="00147294" w:rsidRDefault="0057032E" w:rsidP="00610124">
      <w:pPr>
        <w:pStyle w:val="ListParagraph"/>
        <w:numPr>
          <w:ilvl w:val="1"/>
          <w:numId w:val="9"/>
        </w:numPr>
      </w:pPr>
      <w:r w:rsidRPr="00AF268C">
        <w:lastRenderedPageBreak/>
        <w:t>S</w:t>
      </w:r>
      <w:r>
        <w:t>trive to s</w:t>
      </w:r>
      <w:r w:rsidRPr="00AF268C">
        <w:t xml:space="preserve">et common criteria and standards for one national grievance and redress mechanism to be designated or established as part of country REDD+ readiness, and be used by both UN-REDD and FCPF. </w:t>
      </w:r>
    </w:p>
    <w:p w:rsidR="0057032E" w:rsidRDefault="003011EF" w:rsidP="00610124">
      <w:pPr>
        <w:pStyle w:val="ListParagraph"/>
        <w:numPr>
          <w:ilvl w:val="1"/>
          <w:numId w:val="9"/>
        </w:numPr>
      </w:pPr>
      <w:r>
        <w:t>Revise</w:t>
      </w:r>
      <w:r w:rsidR="0057032E" w:rsidRPr="00AF268C">
        <w:t xml:space="preserve"> R-PP guidelines </w:t>
      </w:r>
      <w:r>
        <w:t>to reflect this effort.</w:t>
      </w:r>
    </w:p>
    <w:p w:rsidR="003011EF" w:rsidRDefault="003011EF" w:rsidP="00610124">
      <w:pPr>
        <w:pStyle w:val="ListParagraph"/>
        <w:numPr>
          <w:ilvl w:val="1"/>
          <w:numId w:val="9"/>
        </w:numPr>
      </w:pPr>
      <w:r>
        <w:t>Co</w:t>
      </w:r>
      <w:r w:rsidR="00776793">
        <w:t>nsider</w:t>
      </w:r>
      <w:r>
        <w:t xml:space="preserve"> develop</w:t>
      </w:r>
      <w:r w:rsidR="00776793">
        <w:t>ing</w:t>
      </w:r>
      <w:r>
        <w:t xml:space="preserve"> a terms of reference of best practices for addressing grievances in national REDD programs.</w:t>
      </w:r>
    </w:p>
    <w:p w:rsidR="00147294" w:rsidRPr="00147294" w:rsidRDefault="00147294" w:rsidP="00610124">
      <w:pPr>
        <w:pStyle w:val="ListParagraph"/>
        <w:numPr>
          <w:ilvl w:val="1"/>
          <w:numId w:val="9"/>
        </w:numPr>
        <w:rPr>
          <w:u w:val="single"/>
        </w:rPr>
      </w:pPr>
      <w:r w:rsidRPr="00147294">
        <w:rPr>
          <w:u w:val="single"/>
        </w:rPr>
        <w:t>Working Group</w:t>
      </w:r>
      <w:r w:rsidRPr="00E51DC8">
        <w:t xml:space="preserve">: </w:t>
      </w:r>
      <w:r>
        <w:t>Tim, Charles, Neeta, Benoit</w:t>
      </w:r>
    </w:p>
    <w:p w:rsidR="00020AB9" w:rsidRDefault="00020AB9" w:rsidP="00020AB9">
      <w:pPr>
        <w:pStyle w:val="ListParagraph"/>
        <w:ind w:left="1080" w:firstLine="0"/>
      </w:pPr>
    </w:p>
    <w:p w:rsidR="00A61503" w:rsidRPr="00A61503" w:rsidRDefault="00A61503" w:rsidP="00610124">
      <w:pPr>
        <w:pStyle w:val="ListParagraph"/>
        <w:numPr>
          <w:ilvl w:val="0"/>
          <w:numId w:val="9"/>
        </w:numPr>
      </w:pPr>
      <w:r>
        <w:rPr>
          <w:u w:val="single"/>
        </w:rPr>
        <w:t>Shared Readiness Template</w:t>
      </w:r>
    </w:p>
    <w:p w:rsidR="00A61503" w:rsidRDefault="00A61503" w:rsidP="00610124">
      <w:pPr>
        <w:pStyle w:val="ListParagraph"/>
        <w:numPr>
          <w:ilvl w:val="1"/>
          <w:numId w:val="9"/>
        </w:numPr>
      </w:pPr>
      <w:r>
        <w:t>Jointly revise R-PP template to reflect, e.g.  SESA guidelines, social and environmental due diligence tool, governance and country lessons.</w:t>
      </w:r>
    </w:p>
    <w:p w:rsidR="00A61503" w:rsidRPr="00020AB9" w:rsidRDefault="00FC0402" w:rsidP="00610124">
      <w:pPr>
        <w:pStyle w:val="ListParagraph"/>
        <w:numPr>
          <w:ilvl w:val="0"/>
          <w:numId w:val="10"/>
        </w:numPr>
      </w:pPr>
      <w:r>
        <w:t>Strive to p</w:t>
      </w:r>
      <w:r w:rsidR="00A61503">
        <w:t>resent revised R-PP as a common REDD+ readiness approach before Oslo</w:t>
      </w:r>
      <w:r w:rsidR="007257CF">
        <w:t xml:space="preserve"> (or at least </w:t>
      </w:r>
      <w:r w:rsidR="00B82F43">
        <w:t>communicate to</w:t>
      </w:r>
      <w:r w:rsidR="007257CF">
        <w:t xml:space="preserve"> Partnership th</w:t>
      </w:r>
      <w:r w:rsidR="001D74A7">
        <w:t>e</w:t>
      </w:r>
      <w:r w:rsidR="007257CF">
        <w:t xml:space="preserve"> intention</w:t>
      </w:r>
      <w:r w:rsidR="001D74A7">
        <w:t xml:space="preserve"> to agree upon a shared readiness template</w:t>
      </w:r>
      <w:r w:rsidR="007257CF">
        <w:t>)</w:t>
      </w:r>
      <w:r w:rsidR="00A61503">
        <w:t>.</w:t>
      </w:r>
      <w:r w:rsidR="00A61503" w:rsidRPr="00C0665E">
        <w:rPr>
          <w:u w:val="single"/>
        </w:rPr>
        <w:t xml:space="preserve"> </w:t>
      </w:r>
    </w:p>
    <w:p w:rsidR="00A61503" w:rsidRDefault="00A61503" w:rsidP="00610124">
      <w:pPr>
        <w:pStyle w:val="ListParagraph"/>
        <w:numPr>
          <w:ilvl w:val="1"/>
          <w:numId w:val="9"/>
        </w:numPr>
      </w:pPr>
      <w:r w:rsidRPr="00A37142">
        <w:rPr>
          <w:u w:val="single"/>
        </w:rPr>
        <w:t>Working Group</w:t>
      </w:r>
      <w:r>
        <w:t>: Tim, Clea, Neeta, Ken, Benoit</w:t>
      </w:r>
    </w:p>
    <w:p w:rsidR="00480DDF" w:rsidRDefault="00480DDF" w:rsidP="00480DDF">
      <w:pPr>
        <w:ind w:firstLine="0"/>
        <w:rPr>
          <w:u w:val="single"/>
        </w:rPr>
      </w:pPr>
    </w:p>
    <w:p w:rsidR="00FB0FFB" w:rsidRPr="006F11C3" w:rsidRDefault="00FB0FFB" w:rsidP="00610124">
      <w:pPr>
        <w:pStyle w:val="ListParagraph"/>
        <w:numPr>
          <w:ilvl w:val="0"/>
          <w:numId w:val="11"/>
        </w:numPr>
        <w:rPr>
          <w:u w:val="single"/>
        </w:rPr>
      </w:pPr>
      <w:r>
        <w:rPr>
          <w:u w:val="single"/>
        </w:rPr>
        <w:t>Review of Country Submissions</w:t>
      </w:r>
      <w:r>
        <w:t>: Work to be started on:</w:t>
      </w:r>
    </w:p>
    <w:p w:rsidR="00FB0FFB" w:rsidRPr="006F11C3" w:rsidRDefault="00FB0FFB" w:rsidP="00610124">
      <w:pPr>
        <w:pStyle w:val="ListParagraph"/>
        <w:numPr>
          <w:ilvl w:val="1"/>
          <w:numId w:val="11"/>
        </w:numPr>
        <w:rPr>
          <w:u w:val="single"/>
        </w:rPr>
      </w:pPr>
      <w:r>
        <w:t>Review process: TAP review; PC/PB review; WB/UN review</w:t>
      </w:r>
      <w:r w:rsidR="003011EF">
        <w:t>.</w:t>
      </w:r>
    </w:p>
    <w:p w:rsidR="00FB0FFB" w:rsidRPr="006F11C3" w:rsidRDefault="00FB0FFB" w:rsidP="00610124">
      <w:pPr>
        <w:pStyle w:val="ListParagraph"/>
        <w:numPr>
          <w:ilvl w:val="1"/>
          <w:numId w:val="11"/>
        </w:numPr>
        <w:rPr>
          <w:u w:val="single"/>
        </w:rPr>
      </w:pPr>
      <w:r>
        <w:t>Review criteria and standards</w:t>
      </w:r>
      <w:r w:rsidR="003011EF">
        <w:t>.</w:t>
      </w:r>
    </w:p>
    <w:p w:rsidR="00FB0FFB" w:rsidRPr="006F11C3" w:rsidRDefault="00FB0FFB" w:rsidP="00610124">
      <w:pPr>
        <w:pStyle w:val="ListParagraph"/>
        <w:numPr>
          <w:ilvl w:val="1"/>
          <w:numId w:val="11"/>
        </w:numPr>
        <w:rPr>
          <w:u w:val="single"/>
        </w:rPr>
      </w:pPr>
      <w:r>
        <w:t>Templates: R</w:t>
      </w:r>
      <w:r w:rsidR="00717C7D">
        <w:t xml:space="preserve">-PP; R-Package (What is needed? </w:t>
      </w:r>
      <w:r>
        <w:t>Format or questions?)</w:t>
      </w:r>
      <w:r w:rsidR="003011EF">
        <w:t>.</w:t>
      </w:r>
    </w:p>
    <w:p w:rsidR="00FB0FFB" w:rsidRPr="006F11C3" w:rsidRDefault="00FB0FFB" w:rsidP="00610124">
      <w:pPr>
        <w:pStyle w:val="ListParagraph"/>
        <w:numPr>
          <w:ilvl w:val="1"/>
          <w:numId w:val="11"/>
        </w:numPr>
        <w:rPr>
          <w:u w:val="single"/>
        </w:rPr>
      </w:pPr>
      <w:r w:rsidRPr="006F11C3">
        <w:rPr>
          <w:u w:val="single"/>
        </w:rPr>
        <w:t>Working Group</w:t>
      </w:r>
      <w:r>
        <w:t>: Clea, Alberto (on MRV elements), Ken, Neeta</w:t>
      </w:r>
    </w:p>
    <w:p w:rsidR="00FB0FFB" w:rsidRDefault="00FB0FFB" w:rsidP="00FB0FFB">
      <w:pPr>
        <w:pStyle w:val="ListParagraph"/>
        <w:ind w:left="360" w:firstLine="0"/>
        <w:rPr>
          <w:u w:val="single"/>
        </w:rPr>
      </w:pPr>
    </w:p>
    <w:p w:rsidR="00480DDF" w:rsidRPr="00480DDF" w:rsidRDefault="00480DDF" w:rsidP="00610124">
      <w:pPr>
        <w:pStyle w:val="ListParagraph"/>
        <w:numPr>
          <w:ilvl w:val="0"/>
          <w:numId w:val="11"/>
        </w:numPr>
        <w:rPr>
          <w:u w:val="single"/>
        </w:rPr>
      </w:pPr>
      <w:r>
        <w:rPr>
          <w:u w:val="single"/>
        </w:rPr>
        <w:t>Disclosure</w:t>
      </w:r>
      <w:r>
        <w:t>: Work to be started</w:t>
      </w:r>
      <w:r w:rsidR="0020021A">
        <w:t xml:space="preserve"> – building on proposed FCPF disclosure guidance and UNDP disclosure policy</w:t>
      </w:r>
    </w:p>
    <w:p w:rsidR="00480DDF" w:rsidRPr="00EA6D72" w:rsidRDefault="00480DDF" w:rsidP="00610124">
      <w:pPr>
        <w:pStyle w:val="ListParagraph"/>
        <w:numPr>
          <w:ilvl w:val="1"/>
          <w:numId w:val="11"/>
        </w:numPr>
        <w:rPr>
          <w:u w:val="single"/>
        </w:rPr>
      </w:pPr>
      <w:r>
        <w:rPr>
          <w:u w:val="single"/>
        </w:rPr>
        <w:t>Working Group:</w:t>
      </w:r>
      <w:r>
        <w:rPr>
          <w:b/>
        </w:rPr>
        <w:t xml:space="preserve"> </w:t>
      </w:r>
      <w:r>
        <w:t>Cheryl, Yemi, Stephanie</w:t>
      </w:r>
      <w:r w:rsidR="009053DE">
        <w:t>,</w:t>
      </w:r>
      <w:r>
        <w:t xml:space="preserve"> Neeta</w:t>
      </w:r>
    </w:p>
    <w:p w:rsidR="00EA6D72" w:rsidRPr="00EA6D72" w:rsidRDefault="00EA6D72" w:rsidP="00EA6D72">
      <w:pPr>
        <w:pStyle w:val="ListParagraph"/>
        <w:ind w:left="1080" w:firstLine="0"/>
        <w:rPr>
          <w:u w:val="single"/>
        </w:rPr>
      </w:pPr>
    </w:p>
    <w:p w:rsidR="00EA6D72" w:rsidRDefault="00EA6D72" w:rsidP="00610124">
      <w:pPr>
        <w:pStyle w:val="ListParagraph"/>
        <w:numPr>
          <w:ilvl w:val="0"/>
          <w:numId w:val="11"/>
        </w:numPr>
        <w:rPr>
          <w:u w:val="single"/>
        </w:rPr>
      </w:pPr>
      <w:r>
        <w:rPr>
          <w:u w:val="single"/>
        </w:rPr>
        <w:t>Procurement &amp; Financial Management</w:t>
      </w:r>
    </w:p>
    <w:p w:rsidR="00EA6D72" w:rsidRPr="00EA6D72" w:rsidRDefault="00EA6D72" w:rsidP="00610124">
      <w:pPr>
        <w:pStyle w:val="ListParagraph"/>
        <w:numPr>
          <w:ilvl w:val="1"/>
          <w:numId w:val="11"/>
        </w:numPr>
        <w:rPr>
          <w:u w:val="single"/>
        </w:rPr>
      </w:pPr>
      <w:r>
        <w:t>Refer to precedents</w:t>
      </w:r>
    </w:p>
    <w:p w:rsidR="00EA6D72" w:rsidRPr="00EA6D72" w:rsidRDefault="00EA6D72" w:rsidP="00610124">
      <w:pPr>
        <w:pStyle w:val="ListParagraph"/>
        <w:numPr>
          <w:ilvl w:val="1"/>
          <w:numId w:val="11"/>
        </w:numPr>
        <w:rPr>
          <w:u w:val="single"/>
        </w:rPr>
      </w:pPr>
      <w:r>
        <w:t>Check that the standards are equivalent and interchangeable</w:t>
      </w:r>
    </w:p>
    <w:p w:rsidR="00EA6D72" w:rsidRPr="006F11C3" w:rsidRDefault="00EA6D72" w:rsidP="00610124">
      <w:pPr>
        <w:pStyle w:val="ListParagraph"/>
        <w:numPr>
          <w:ilvl w:val="1"/>
          <w:numId w:val="11"/>
        </w:numPr>
        <w:rPr>
          <w:u w:val="single"/>
        </w:rPr>
      </w:pPr>
      <w:r w:rsidRPr="00EA6D72">
        <w:rPr>
          <w:u w:val="single"/>
        </w:rPr>
        <w:t>Working Group</w:t>
      </w:r>
      <w:r>
        <w:t>: Tim, Alberto, Mario, Werner, Benoit</w:t>
      </w:r>
    </w:p>
    <w:p w:rsidR="006F11C3" w:rsidRDefault="006F11C3" w:rsidP="006F11C3">
      <w:pPr>
        <w:ind w:firstLine="0"/>
        <w:rPr>
          <w:u w:val="single"/>
        </w:rPr>
      </w:pPr>
    </w:p>
    <w:p w:rsidR="009637E8" w:rsidRPr="00B44496" w:rsidRDefault="009637E8" w:rsidP="009637E8">
      <w:pPr>
        <w:ind w:firstLine="0"/>
      </w:pPr>
      <w:r w:rsidRPr="00043C67">
        <w:rPr>
          <w:b/>
        </w:rPr>
        <w:t>Database Registry</w:t>
      </w:r>
      <w:r>
        <w:rPr>
          <w:b/>
        </w:rPr>
        <w:t xml:space="preserve"> </w:t>
      </w:r>
      <w:r w:rsidR="007A0DC0">
        <w:t>(See</w:t>
      </w:r>
      <w:r>
        <w:t xml:space="preserve"> s</w:t>
      </w:r>
      <w:r w:rsidRPr="00B44496">
        <w:t>lides)</w:t>
      </w:r>
    </w:p>
    <w:p w:rsidR="009637E8" w:rsidRDefault="009637E8" w:rsidP="009637E8">
      <w:pPr>
        <w:ind w:firstLine="0"/>
        <w:rPr>
          <w:b/>
        </w:rPr>
      </w:pPr>
    </w:p>
    <w:p w:rsidR="009637E8" w:rsidRDefault="009637E8" w:rsidP="009637E8">
      <w:pPr>
        <w:ind w:firstLine="0"/>
        <w:rPr>
          <w:b/>
        </w:rPr>
      </w:pPr>
      <w:r w:rsidRPr="00464100">
        <w:t>Next steps</w:t>
      </w:r>
      <w:r w:rsidRPr="008C2989">
        <w:t>:</w:t>
      </w:r>
      <w:r w:rsidRPr="00464100">
        <w:rPr>
          <w:b/>
        </w:rPr>
        <w:t xml:space="preserve"> </w:t>
      </w:r>
    </w:p>
    <w:p w:rsidR="009637E8" w:rsidRPr="00464100" w:rsidRDefault="009637E8" w:rsidP="00610124">
      <w:pPr>
        <w:pStyle w:val="ListParagraph"/>
        <w:numPr>
          <w:ilvl w:val="0"/>
          <w:numId w:val="12"/>
        </w:numPr>
        <w:rPr>
          <w:b/>
        </w:rPr>
      </w:pPr>
      <w:r>
        <w:t>Signal to Partnership that, in principle, FCPF and UNREDD are ready to collaborate on REDD+ Coordination Database, but first seek clarity from Partnership countries (in particular Australia, France and PNG) on initial thinking on</w:t>
      </w:r>
      <w:r w:rsidRPr="00805DE3">
        <w:t xml:space="preserve"> </w:t>
      </w:r>
      <w:r>
        <w:t>REDD+ Coordination Database.</w:t>
      </w:r>
    </w:p>
    <w:p w:rsidR="009637E8" w:rsidRDefault="009637E8" w:rsidP="009637E8">
      <w:r w:rsidRPr="0024407E">
        <w:rPr>
          <w:u w:val="single"/>
        </w:rPr>
        <w:t>Working Group on Database</w:t>
      </w:r>
      <w:r w:rsidRPr="008C2989">
        <w:t>:</w:t>
      </w:r>
      <w:r>
        <w:t xml:space="preserve"> Tiina, Charles, Alberto, Ken, Stephanie</w:t>
      </w:r>
    </w:p>
    <w:p w:rsidR="009637E8" w:rsidRDefault="009637E8" w:rsidP="006F11C3">
      <w:pPr>
        <w:ind w:firstLine="0"/>
        <w:rPr>
          <w:u w:val="single"/>
        </w:rPr>
      </w:pPr>
    </w:p>
    <w:p w:rsidR="00B44496" w:rsidRDefault="003D7AA2" w:rsidP="000014C5">
      <w:pPr>
        <w:ind w:firstLine="0"/>
      </w:pPr>
      <w:r>
        <w:rPr>
          <w:b/>
        </w:rPr>
        <w:t>Joint Secretariat</w:t>
      </w:r>
      <w:r w:rsidR="00AB7B04">
        <w:rPr>
          <w:b/>
        </w:rPr>
        <w:t xml:space="preserve"> </w:t>
      </w:r>
      <w:r w:rsidR="00B44496" w:rsidRPr="00B44496">
        <w:t>(See slides)</w:t>
      </w:r>
    </w:p>
    <w:p w:rsidR="00D62BEE" w:rsidRDefault="00D62BEE" w:rsidP="000014C5">
      <w:pPr>
        <w:ind w:firstLine="0"/>
      </w:pPr>
    </w:p>
    <w:p w:rsidR="00D62BEE" w:rsidRDefault="00D62BEE" w:rsidP="00610124">
      <w:pPr>
        <w:pStyle w:val="ListParagraph"/>
        <w:numPr>
          <w:ilvl w:val="0"/>
          <w:numId w:val="14"/>
        </w:numPr>
      </w:pPr>
      <w:r>
        <w:t xml:space="preserve">Analysis of options previously proposed by Partnership: </w:t>
      </w:r>
    </w:p>
    <w:p w:rsidR="00D62BEE" w:rsidRDefault="00D62BEE" w:rsidP="00610124">
      <w:pPr>
        <w:pStyle w:val="ListParagraph"/>
        <w:numPr>
          <w:ilvl w:val="1"/>
          <w:numId w:val="14"/>
        </w:numPr>
      </w:pPr>
      <w:r>
        <w:t>Overwhelming support for option 2, with secretariat services provided by multilaterals with REDD experience.</w:t>
      </w:r>
    </w:p>
    <w:p w:rsidR="00D62BEE" w:rsidRDefault="00D62BEE" w:rsidP="00610124">
      <w:pPr>
        <w:pStyle w:val="ListParagraph"/>
        <w:numPr>
          <w:ilvl w:val="1"/>
          <w:numId w:val="14"/>
        </w:numPr>
      </w:pPr>
      <w:r>
        <w:t xml:space="preserve">Some country interest in moving from option 2 to 3 over time, but no clear roadmap on how to get there.  </w:t>
      </w:r>
    </w:p>
    <w:p w:rsidR="00D62BEE" w:rsidRDefault="00D62BEE" w:rsidP="00610124">
      <w:pPr>
        <w:pStyle w:val="ListParagraph"/>
        <w:numPr>
          <w:ilvl w:val="1"/>
          <w:numId w:val="14"/>
        </w:numPr>
      </w:pPr>
      <w:r>
        <w:t xml:space="preserve">Bank trustee set-up is desired for some major donors. </w:t>
      </w:r>
    </w:p>
    <w:p w:rsidR="00D62BEE" w:rsidRDefault="00D62BEE" w:rsidP="00610124">
      <w:pPr>
        <w:pStyle w:val="ListParagraph"/>
        <w:numPr>
          <w:ilvl w:val="1"/>
          <w:numId w:val="14"/>
        </w:numPr>
      </w:pPr>
      <w:r>
        <w:t>Supplementary role of MDTF is important to a few donors and several developing countries.</w:t>
      </w:r>
    </w:p>
    <w:p w:rsidR="00D62BEE" w:rsidRDefault="00D62BEE" w:rsidP="00610124">
      <w:pPr>
        <w:pStyle w:val="ListParagraph"/>
        <w:numPr>
          <w:ilvl w:val="1"/>
          <w:numId w:val="14"/>
        </w:numPr>
      </w:pPr>
      <w:r>
        <w:lastRenderedPageBreak/>
        <w:t>The need for “all hands on deck” for delivery is recognized; with option for countries to cho</w:t>
      </w:r>
      <w:r w:rsidR="002038D3">
        <w:t>o</w:t>
      </w:r>
      <w:r>
        <w:t>se own delivery partner/mechanism.</w:t>
      </w:r>
    </w:p>
    <w:p w:rsidR="00D62BEE" w:rsidRDefault="00D62BEE" w:rsidP="00610124">
      <w:pPr>
        <w:pStyle w:val="ListParagraph"/>
        <w:numPr>
          <w:ilvl w:val="1"/>
          <w:numId w:val="14"/>
        </w:numPr>
      </w:pPr>
      <w:r>
        <w:t>Need for shar</w:t>
      </w:r>
      <w:r w:rsidR="002038D3">
        <w:t>ed secretariat – due respect for</w:t>
      </w:r>
      <w:r>
        <w:t xml:space="preserve"> FMT and UNREDD Secretariat.  </w:t>
      </w:r>
    </w:p>
    <w:p w:rsidR="00D62BEE" w:rsidRDefault="00D62BEE" w:rsidP="00610124">
      <w:pPr>
        <w:pStyle w:val="ListParagraph"/>
        <w:numPr>
          <w:ilvl w:val="1"/>
          <w:numId w:val="14"/>
        </w:numPr>
      </w:pPr>
      <w:r>
        <w:t>UNREDD governance model is not seen as viable because it includes representation beyond countries (e.g. agencies and civil society), FCPF governance model is preferred.</w:t>
      </w:r>
    </w:p>
    <w:p w:rsidR="00CB6EDD" w:rsidRDefault="00CB6EDD" w:rsidP="00CB6EDD">
      <w:pPr>
        <w:pStyle w:val="ListParagraph"/>
        <w:ind w:left="1080" w:firstLine="0"/>
      </w:pPr>
    </w:p>
    <w:p w:rsidR="00F52C4C" w:rsidRDefault="0020086A" w:rsidP="00610124">
      <w:pPr>
        <w:pStyle w:val="ListParagraph"/>
        <w:numPr>
          <w:ilvl w:val="0"/>
          <w:numId w:val="14"/>
        </w:numPr>
      </w:pPr>
      <w:r>
        <w:t xml:space="preserve">Discussion </w:t>
      </w:r>
      <w:r w:rsidR="006D77E3">
        <w:t>on w</w:t>
      </w:r>
      <w:r w:rsidR="00F52C4C">
        <w:t xml:space="preserve">here </w:t>
      </w:r>
      <w:r w:rsidR="007526A8">
        <w:t>P</w:t>
      </w:r>
      <w:r w:rsidR="00F52C4C">
        <w:t xml:space="preserve">artnership </w:t>
      </w:r>
      <w:r w:rsidR="007526A8">
        <w:t>is headed: If</w:t>
      </w:r>
      <w:r w:rsidR="00886794">
        <w:t xml:space="preserve"> secretariat </w:t>
      </w:r>
      <w:r w:rsidR="00931510">
        <w:t>is effective</w:t>
      </w:r>
      <w:r w:rsidR="00886794">
        <w:t>,</w:t>
      </w:r>
      <w:r w:rsidR="00F52C4C">
        <w:t xml:space="preserve"> </w:t>
      </w:r>
      <w:r w:rsidR="008F0EDF">
        <w:t xml:space="preserve">the Partnership has the </w:t>
      </w:r>
      <w:r w:rsidR="00886794">
        <w:t>p</w:t>
      </w:r>
      <w:r w:rsidR="00F52C4C">
        <w:t>otential to evolve rapidly</w:t>
      </w:r>
      <w:r w:rsidR="00886794">
        <w:t xml:space="preserve"> into something much more robust</w:t>
      </w:r>
      <w:r w:rsidR="006D77E3">
        <w:t>.  To date,</w:t>
      </w:r>
      <w:r w:rsidR="00886794">
        <w:t xml:space="preserve"> n</w:t>
      </w:r>
      <w:r w:rsidR="00F52C4C">
        <w:t xml:space="preserve">o governance </w:t>
      </w:r>
      <w:r w:rsidR="00886794">
        <w:t>structure,</w:t>
      </w:r>
      <w:r w:rsidR="006D77E3">
        <w:t xml:space="preserve"> so canno</w:t>
      </w:r>
      <w:r w:rsidR="00F52C4C">
        <w:t>t</w:t>
      </w:r>
      <w:r w:rsidR="006D77E3">
        <w:t xml:space="preserve"> yet</w:t>
      </w:r>
      <w:r w:rsidR="00F52C4C">
        <w:t xml:space="preserve"> be designated</w:t>
      </w:r>
      <w:r w:rsidR="00886794">
        <w:t xml:space="preserve"> </w:t>
      </w:r>
      <w:r w:rsidR="006D77E3">
        <w:t xml:space="preserve">by UNFCCC as </w:t>
      </w:r>
      <w:r w:rsidR="00886794">
        <w:t>primary</w:t>
      </w:r>
      <w:r w:rsidR="00F52C4C">
        <w:t xml:space="preserve"> institution</w:t>
      </w:r>
      <w:r w:rsidR="00886794">
        <w:t xml:space="preserve"> taking REDD</w:t>
      </w:r>
      <w:r w:rsidR="007526A8">
        <w:t>+</w:t>
      </w:r>
      <w:r w:rsidR="00886794">
        <w:t xml:space="preserve"> forward</w:t>
      </w:r>
      <w:r w:rsidR="00F52C4C">
        <w:t xml:space="preserve">.  </w:t>
      </w:r>
    </w:p>
    <w:p w:rsidR="00D62BEE" w:rsidRDefault="00D62BEE" w:rsidP="00D62BEE">
      <w:pPr>
        <w:pStyle w:val="ListParagraph"/>
        <w:ind w:left="360" w:firstLine="0"/>
      </w:pPr>
    </w:p>
    <w:p w:rsidR="00D62BEE" w:rsidRDefault="00D62BEE" w:rsidP="00D62BEE">
      <w:pPr>
        <w:pStyle w:val="ListParagraph"/>
        <w:ind w:left="360" w:firstLine="0"/>
      </w:pPr>
    </w:p>
    <w:p w:rsidR="0020086A" w:rsidRDefault="0020086A" w:rsidP="00610124">
      <w:pPr>
        <w:pStyle w:val="ListParagraph"/>
        <w:numPr>
          <w:ilvl w:val="0"/>
          <w:numId w:val="14"/>
        </w:numPr>
      </w:pPr>
      <w:r>
        <w:t>Elements of a joint response to the Partnership proposal:</w:t>
      </w:r>
    </w:p>
    <w:p w:rsidR="007D46E9" w:rsidRDefault="00747D34" w:rsidP="00610124">
      <w:pPr>
        <w:pStyle w:val="ListParagraph"/>
        <w:numPr>
          <w:ilvl w:val="1"/>
          <w:numId w:val="14"/>
        </w:numPr>
      </w:pPr>
      <w:r>
        <w:t>Proposed length: 2 pages</w:t>
      </w:r>
    </w:p>
    <w:p w:rsidR="007853D5" w:rsidRDefault="007D46E9" w:rsidP="00610124">
      <w:pPr>
        <w:pStyle w:val="ListParagraph"/>
        <w:numPr>
          <w:ilvl w:val="1"/>
          <w:numId w:val="14"/>
        </w:numPr>
      </w:pPr>
      <w:r>
        <w:t>Recognition of country led process</w:t>
      </w:r>
      <w:r w:rsidR="00747D34">
        <w:t xml:space="preserve"> and the l</w:t>
      </w:r>
      <w:r>
        <w:t>eadership of</w:t>
      </w:r>
      <w:r w:rsidR="00747D34">
        <w:t xml:space="preserve"> the</w:t>
      </w:r>
      <w:r>
        <w:t xml:space="preserve"> co-chairs</w:t>
      </w:r>
      <w:r w:rsidR="00931510">
        <w:t>.</w:t>
      </w:r>
      <w:r w:rsidR="00D62BEE" w:rsidRPr="00D62BEE">
        <w:t xml:space="preserve"> </w:t>
      </w:r>
    </w:p>
    <w:p w:rsidR="00747D34" w:rsidRDefault="007853D5" w:rsidP="00610124">
      <w:pPr>
        <w:pStyle w:val="ListParagraph"/>
        <w:numPr>
          <w:ilvl w:val="1"/>
          <w:numId w:val="14"/>
        </w:numPr>
      </w:pPr>
      <w:r>
        <w:t xml:space="preserve">Communicate willingness </w:t>
      </w:r>
      <w:r w:rsidR="00747D34">
        <w:t>of FCPF/UNREDD and FIP</w:t>
      </w:r>
      <w:r w:rsidR="00D62BEE">
        <w:t xml:space="preserve"> to support</w:t>
      </w:r>
      <w:r w:rsidR="00747D34">
        <w:t xml:space="preserve"> the Partnership as needed</w:t>
      </w:r>
      <w:r w:rsidR="00931510">
        <w:t>.</w:t>
      </w:r>
      <w:r w:rsidR="00747D34">
        <w:t xml:space="preserve"> </w:t>
      </w:r>
    </w:p>
    <w:p w:rsidR="00D62BEE" w:rsidRDefault="00747D34" w:rsidP="00610124">
      <w:pPr>
        <w:pStyle w:val="ListParagraph"/>
        <w:numPr>
          <w:ilvl w:val="1"/>
          <w:numId w:val="14"/>
        </w:numPr>
      </w:pPr>
      <w:r>
        <w:t>Clarify the types of collaborative arrangements that might be required for our initiat</w:t>
      </w:r>
      <w:r w:rsidR="00931510">
        <w:t>ives to support the Partnership.</w:t>
      </w:r>
    </w:p>
    <w:p w:rsidR="0043729E" w:rsidRDefault="0043729E" w:rsidP="00610124">
      <w:pPr>
        <w:pStyle w:val="ListParagraph"/>
        <w:numPr>
          <w:ilvl w:val="1"/>
          <w:numId w:val="14"/>
        </w:numPr>
      </w:pPr>
      <w:r>
        <w:t>Provide a g</w:t>
      </w:r>
      <w:r w:rsidR="007D46E9">
        <w:t xml:space="preserve">eneral idea of how </w:t>
      </w:r>
      <w:r>
        <w:t>our initiatives could leverage respective</w:t>
      </w:r>
      <w:r w:rsidR="007D46E9">
        <w:t xml:space="preserve"> capabilities for the Partnership</w:t>
      </w:r>
      <w:r>
        <w:t xml:space="preserve"> and how our initiatives could be realistically </w:t>
      </w:r>
      <w:r w:rsidR="00A85415">
        <w:t>po</w:t>
      </w:r>
      <w:r>
        <w:t>sitioned within the Partnership</w:t>
      </w:r>
      <w:r w:rsidR="00931510">
        <w:t>.</w:t>
      </w:r>
    </w:p>
    <w:p w:rsidR="0043729E" w:rsidRDefault="0043729E" w:rsidP="00610124">
      <w:pPr>
        <w:pStyle w:val="ListParagraph"/>
        <w:numPr>
          <w:ilvl w:val="1"/>
          <w:numId w:val="14"/>
        </w:numPr>
      </w:pPr>
      <w:r>
        <w:t xml:space="preserve">Bear in mind a longer </w:t>
      </w:r>
      <w:r w:rsidR="00A85415">
        <w:t xml:space="preserve">term </w:t>
      </w:r>
      <w:r>
        <w:t xml:space="preserve">vision, with the possibility that the Partnership could become a more permanent body </w:t>
      </w:r>
      <w:r w:rsidR="00A85415">
        <w:t>under UNFCCC process</w:t>
      </w:r>
      <w:r w:rsidR="00931510">
        <w:t>.</w:t>
      </w:r>
    </w:p>
    <w:p w:rsidR="00A85415" w:rsidRDefault="006B16D2" w:rsidP="00610124">
      <w:pPr>
        <w:pStyle w:val="ListParagraph"/>
        <w:numPr>
          <w:ilvl w:val="1"/>
          <w:numId w:val="14"/>
        </w:numPr>
      </w:pPr>
      <w:r>
        <w:t>Note: Should consider iterating draft response</w:t>
      </w:r>
      <w:r w:rsidR="00A85415">
        <w:t xml:space="preserve"> with </w:t>
      </w:r>
      <w:r>
        <w:t xml:space="preserve">key </w:t>
      </w:r>
      <w:r w:rsidR="00A85415">
        <w:t>countries</w:t>
      </w:r>
      <w:r>
        <w:t xml:space="preserve"> participating in the Partnership</w:t>
      </w:r>
      <w:r w:rsidR="00931510">
        <w:t>.</w:t>
      </w:r>
    </w:p>
    <w:p w:rsidR="00FA291D" w:rsidRDefault="00FA291D" w:rsidP="00FA291D">
      <w:pPr>
        <w:ind w:firstLine="0"/>
      </w:pPr>
    </w:p>
    <w:p w:rsidR="00ED4D3B" w:rsidRDefault="00FA291D" w:rsidP="00FA291D">
      <w:pPr>
        <w:ind w:firstLine="0"/>
      </w:pPr>
      <w:r w:rsidRPr="00FA291D">
        <w:rPr>
          <w:u w:val="single"/>
        </w:rPr>
        <w:t>Working Group</w:t>
      </w:r>
      <w:r>
        <w:t>: Benoit, Yemi</w:t>
      </w:r>
    </w:p>
    <w:p w:rsidR="00257B09" w:rsidRDefault="00257B09" w:rsidP="005E3331">
      <w:pPr>
        <w:ind w:firstLine="0"/>
      </w:pPr>
    </w:p>
    <w:p w:rsidR="005E3331" w:rsidRDefault="005E3331" w:rsidP="005E3331">
      <w:pPr>
        <w:ind w:firstLine="0"/>
        <w:rPr>
          <w:b/>
        </w:rPr>
      </w:pPr>
      <w:r w:rsidRPr="005E3331">
        <w:rPr>
          <w:b/>
        </w:rPr>
        <w:t>Joint Meetings of Respective Governing Bodies</w:t>
      </w:r>
    </w:p>
    <w:p w:rsidR="007A0DC0" w:rsidRPr="005E3331" w:rsidRDefault="007A0DC0" w:rsidP="005E3331">
      <w:pPr>
        <w:ind w:firstLine="0"/>
        <w:rPr>
          <w:b/>
        </w:rPr>
      </w:pPr>
    </w:p>
    <w:p w:rsidR="005E3331" w:rsidRDefault="00CB6EDD" w:rsidP="00610124">
      <w:pPr>
        <w:pStyle w:val="ListParagraph"/>
        <w:numPr>
          <w:ilvl w:val="0"/>
          <w:numId w:val="15"/>
        </w:numPr>
        <w:ind w:left="360"/>
      </w:pPr>
      <w:r>
        <w:t xml:space="preserve">Propose to have </w:t>
      </w:r>
      <w:r w:rsidR="00C43CD9">
        <w:t xml:space="preserve">FCPF PC </w:t>
      </w:r>
      <w:r>
        <w:t xml:space="preserve">Meeting in </w:t>
      </w:r>
      <w:r w:rsidR="00257B09">
        <w:t xml:space="preserve">Guyana </w:t>
      </w:r>
      <w:r>
        <w:t xml:space="preserve">include </w:t>
      </w:r>
      <w:r w:rsidR="00A258B5">
        <w:t xml:space="preserve">an opportunity </w:t>
      </w:r>
      <w:r>
        <w:t xml:space="preserve">to report </w:t>
      </w:r>
      <w:r w:rsidR="00A258B5">
        <w:t>back and receive feedback on</w:t>
      </w:r>
      <w:r w:rsidR="008F01F1">
        <w:t xml:space="preserve"> progress made</w:t>
      </w:r>
      <w:r w:rsidR="00A258B5">
        <w:t xml:space="preserve"> and plans for enhanced collaboration between FCPF, UNREDD and FIP.</w:t>
      </w:r>
      <w:r w:rsidR="00784336">
        <w:t xml:space="preserve">  </w:t>
      </w:r>
      <w:r w:rsidR="00A258B5">
        <w:t>C</w:t>
      </w:r>
      <w:r w:rsidR="005E3331">
        <w:t xml:space="preserve">ould also invite representatives of the Partnership </w:t>
      </w:r>
      <w:r w:rsidR="00A258B5">
        <w:t>to participate.</w:t>
      </w:r>
    </w:p>
    <w:p w:rsidR="00C43CD9" w:rsidRDefault="00A258B5" w:rsidP="00610124">
      <w:pPr>
        <w:pStyle w:val="ListParagraph"/>
        <w:numPr>
          <w:ilvl w:val="0"/>
          <w:numId w:val="15"/>
        </w:numPr>
        <w:ind w:left="360"/>
      </w:pPr>
      <w:r>
        <w:t xml:space="preserve">Propose to organize joint PC/PB meetings during the </w:t>
      </w:r>
      <w:r w:rsidR="00C43CD9">
        <w:t>1</w:t>
      </w:r>
      <w:r w:rsidR="00C43CD9" w:rsidRPr="00C43CD9">
        <w:rPr>
          <w:vertAlign w:val="superscript"/>
        </w:rPr>
        <w:t>st</w:t>
      </w:r>
      <w:r w:rsidR="00C43CD9">
        <w:t xml:space="preserve"> week of November</w:t>
      </w:r>
      <w:r>
        <w:t>.</w:t>
      </w:r>
    </w:p>
    <w:p w:rsidR="00670840" w:rsidRDefault="00670840" w:rsidP="00670840">
      <w:pPr>
        <w:ind w:firstLine="0"/>
      </w:pPr>
    </w:p>
    <w:p w:rsidR="00670840" w:rsidRDefault="00670840" w:rsidP="00670840">
      <w:pPr>
        <w:ind w:firstLine="0"/>
        <w:rPr>
          <w:b/>
        </w:rPr>
      </w:pPr>
      <w:r w:rsidRPr="00670840">
        <w:rPr>
          <w:b/>
        </w:rPr>
        <w:t>Cooperation with GEF</w:t>
      </w:r>
    </w:p>
    <w:p w:rsidR="007A0DC0" w:rsidRPr="00670840" w:rsidRDefault="007A0DC0" w:rsidP="00670840">
      <w:pPr>
        <w:ind w:firstLine="0"/>
        <w:rPr>
          <w:b/>
        </w:rPr>
      </w:pPr>
    </w:p>
    <w:p w:rsidR="00726291" w:rsidRDefault="00726291" w:rsidP="00610124">
      <w:pPr>
        <w:pStyle w:val="ListParagraph"/>
        <w:numPr>
          <w:ilvl w:val="0"/>
          <w:numId w:val="16"/>
        </w:numPr>
      </w:pPr>
      <w:r>
        <w:t>GEF is increasing its allocations and commitment to working on REDD+.</w:t>
      </w:r>
    </w:p>
    <w:p w:rsidR="00726291" w:rsidRDefault="00726291" w:rsidP="00610124">
      <w:pPr>
        <w:pStyle w:val="ListParagraph"/>
        <w:numPr>
          <w:ilvl w:val="0"/>
          <w:numId w:val="16"/>
        </w:numPr>
      </w:pPr>
      <w:r>
        <w:t>Possible roles for the GEF: inventory (e.g. in Brazil), MRV activities, demonstration activities and pilots</w:t>
      </w:r>
      <w:r w:rsidR="007201A3">
        <w:t>.</w:t>
      </w:r>
    </w:p>
    <w:p w:rsidR="002477C8" w:rsidRDefault="002477C8" w:rsidP="00610124">
      <w:pPr>
        <w:pStyle w:val="ListParagraph"/>
        <w:numPr>
          <w:ilvl w:val="0"/>
          <w:numId w:val="16"/>
        </w:numPr>
      </w:pPr>
      <w:r>
        <w:t>GEF role to be further discussed next week</w:t>
      </w:r>
      <w:r w:rsidR="007201A3">
        <w:t>.</w:t>
      </w:r>
    </w:p>
    <w:p w:rsidR="008B489D" w:rsidRDefault="008B489D" w:rsidP="008B489D">
      <w:pPr>
        <w:ind w:firstLine="0"/>
      </w:pPr>
    </w:p>
    <w:p w:rsidR="007A0DC0" w:rsidRDefault="007A0DC0" w:rsidP="000014C5">
      <w:pPr>
        <w:ind w:firstLine="0"/>
        <w:rPr>
          <w:b/>
        </w:rPr>
      </w:pPr>
    </w:p>
    <w:p w:rsidR="00351F41" w:rsidRDefault="004822E7" w:rsidP="000014C5">
      <w:pPr>
        <w:ind w:firstLine="0"/>
        <w:rPr>
          <w:b/>
        </w:rPr>
      </w:pPr>
      <w:r>
        <w:rPr>
          <w:b/>
        </w:rPr>
        <w:t xml:space="preserve">Key </w:t>
      </w:r>
      <w:r w:rsidR="007A0DC0">
        <w:rPr>
          <w:b/>
        </w:rPr>
        <w:t xml:space="preserve">Meeting </w:t>
      </w:r>
      <w:r>
        <w:rPr>
          <w:b/>
        </w:rPr>
        <w:t xml:space="preserve">Deliverables: </w:t>
      </w:r>
      <w:r w:rsidR="0033231B">
        <w:rPr>
          <w:b/>
        </w:rPr>
        <w:t>Next Steps</w:t>
      </w:r>
    </w:p>
    <w:p w:rsidR="00D66631" w:rsidRDefault="00D66631" w:rsidP="000014C5">
      <w:pPr>
        <w:ind w:firstLine="0"/>
        <w:rPr>
          <w:b/>
        </w:rPr>
      </w:pPr>
    </w:p>
    <w:p w:rsidR="004822E7" w:rsidRPr="007A0DC0" w:rsidRDefault="004822E7" w:rsidP="00610124">
      <w:pPr>
        <w:pStyle w:val="ListParagraph"/>
        <w:numPr>
          <w:ilvl w:val="0"/>
          <w:numId w:val="18"/>
        </w:numPr>
        <w:rPr>
          <w:u w:val="single"/>
        </w:rPr>
      </w:pPr>
      <w:r w:rsidRPr="007A0DC0">
        <w:rPr>
          <w:u w:val="single"/>
        </w:rPr>
        <w:t>Joint Options Paper</w:t>
      </w:r>
    </w:p>
    <w:p w:rsidR="0033231B" w:rsidRDefault="00AB4B8D" w:rsidP="00610124">
      <w:pPr>
        <w:pStyle w:val="ListParagraph"/>
        <w:numPr>
          <w:ilvl w:val="0"/>
          <w:numId w:val="17"/>
        </w:numPr>
      </w:pPr>
      <w:r>
        <w:t xml:space="preserve">Revise outline for joint options paper by </w:t>
      </w:r>
      <w:r w:rsidR="006C5C02">
        <w:t>1 May</w:t>
      </w:r>
      <w:r>
        <w:t xml:space="preserve"> (Benoit/Yemi)</w:t>
      </w:r>
    </w:p>
    <w:p w:rsidR="00AB4B8D" w:rsidRDefault="00AB4B8D" w:rsidP="00610124">
      <w:pPr>
        <w:pStyle w:val="ListParagraph"/>
        <w:numPr>
          <w:ilvl w:val="0"/>
          <w:numId w:val="17"/>
        </w:numPr>
      </w:pPr>
      <w:r>
        <w:t xml:space="preserve">Responsible working groups elaborate on respective components of outline by </w:t>
      </w:r>
      <w:r w:rsidR="006C5C02">
        <w:t>10 May</w:t>
      </w:r>
      <w:r>
        <w:t xml:space="preserve"> (</w:t>
      </w:r>
      <w:r w:rsidR="00F720ED">
        <w:t xml:space="preserve">send to </w:t>
      </w:r>
      <w:r>
        <w:t>Stephanie)</w:t>
      </w:r>
    </w:p>
    <w:p w:rsidR="005E7599" w:rsidRDefault="005E7599" w:rsidP="00610124">
      <w:pPr>
        <w:pStyle w:val="ListParagraph"/>
        <w:numPr>
          <w:ilvl w:val="0"/>
          <w:numId w:val="17"/>
        </w:numPr>
      </w:pPr>
      <w:r>
        <w:t xml:space="preserve">Editorial work by </w:t>
      </w:r>
      <w:r w:rsidR="006C5C02">
        <w:t>17 May</w:t>
      </w:r>
      <w:r>
        <w:t xml:space="preserve"> to submit to Partnership</w:t>
      </w:r>
      <w:r w:rsidR="00927CEA">
        <w:t xml:space="preserve"> (Yemi/Benoit)</w:t>
      </w:r>
    </w:p>
    <w:p w:rsidR="005E7599" w:rsidRDefault="005E7599" w:rsidP="00610124">
      <w:pPr>
        <w:pStyle w:val="ListParagraph"/>
        <w:numPr>
          <w:ilvl w:val="0"/>
          <w:numId w:val="17"/>
        </w:numPr>
      </w:pPr>
      <w:r>
        <w:lastRenderedPageBreak/>
        <w:t xml:space="preserve">Final review process – send out for final comment by </w:t>
      </w:r>
      <w:r w:rsidR="006C5C02">
        <w:t>10 June.</w:t>
      </w:r>
    </w:p>
    <w:p w:rsidR="00D66631" w:rsidRDefault="00D66631" w:rsidP="00D66631">
      <w:pPr>
        <w:pStyle w:val="ListParagraph"/>
        <w:ind w:firstLine="0"/>
      </w:pPr>
    </w:p>
    <w:p w:rsidR="004822E7" w:rsidRDefault="004822E7" w:rsidP="00610124">
      <w:pPr>
        <w:pStyle w:val="ListParagraph"/>
        <w:numPr>
          <w:ilvl w:val="0"/>
          <w:numId w:val="18"/>
        </w:numPr>
      </w:pPr>
      <w:r w:rsidRPr="007A0DC0">
        <w:rPr>
          <w:u w:val="single"/>
        </w:rPr>
        <w:t>Response to Partnership</w:t>
      </w:r>
    </w:p>
    <w:p w:rsidR="00FF07B5" w:rsidRDefault="00FF07B5" w:rsidP="00610124">
      <w:pPr>
        <w:pStyle w:val="ListParagraph"/>
        <w:numPr>
          <w:ilvl w:val="1"/>
          <w:numId w:val="18"/>
        </w:numPr>
        <w:ind w:left="720"/>
      </w:pPr>
      <w:r>
        <w:t>Briefing note for WB and UN agency senior management</w:t>
      </w:r>
      <w:r w:rsidR="00A1439B">
        <w:t xml:space="preserve"> (</w:t>
      </w:r>
      <w:r w:rsidR="00DD5909">
        <w:t>next week, 3-7 May</w:t>
      </w:r>
      <w:r w:rsidR="00A1439B">
        <w:t>)</w:t>
      </w:r>
      <w:r w:rsidR="00DD5909">
        <w:t>.</w:t>
      </w:r>
    </w:p>
    <w:p w:rsidR="00D66631" w:rsidRDefault="00D66631" w:rsidP="00610124">
      <w:pPr>
        <w:pStyle w:val="ListParagraph"/>
        <w:numPr>
          <w:ilvl w:val="1"/>
          <w:numId w:val="18"/>
        </w:numPr>
        <w:ind w:left="720"/>
      </w:pPr>
      <w:r>
        <w:t xml:space="preserve">Call between WB and UN agency senior management to align on approach to response </w:t>
      </w:r>
      <w:r w:rsidR="006C5C02">
        <w:t>by 10 May</w:t>
      </w:r>
      <w:r w:rsidR="00DD5909">
        <w:t>.</w:t>
      </w:r>
    </w:p>
    <w:p w:rsidR="00D66631" w:rsidRDefault="00D66631" w:rsidP="00610124">
      <w:pPr>
        <w:pStyle w:val="ListParagraph"/>
        <w:numPr>
          <w:ilvl w:val="1"/>
          <w:numId w:val="18"/>
        </w:numPr>
        <w:ind w:left="720"/>
      </w:pPr>
      <w:r>
        <w:t>FCPF to investiga</w:t>
      </w:r>
      <w:r w:rsidR="00332EDE">
        <w:t>te level at which to respond</w:t>
      </w:r>
      <w:r w:rsidR="00DD5909">
        <w:t>.</w:t>
      </w:r>
    </w:p>
    <w:p w:rsidR="00FF07B5" w:rsidRDefault="00A57E7F" w:rsidP="00610124">
      <w:pPr>
        <w:pStyle w:val="ListParagraph"/>
        <w:numPr>
          <w:ilvl w:val="1"/>
          <w:numId w:val="18"/>
        </w:numPr>
        <w:ind w:left="720"/>
      </w:pPr>
      <w:r>
        <w:t>UNREDD to engage strategic coordination group</w:t>
      </w:r>
      <w:r w:rsidR="00DD5909">
        <w:t>.</w:t>
      </w:r>
    </w:p>
    <w:p w:rsidR="00A1439B" w:rsidRDefault="00FF07B5" w:rsidP="00610124">
      <w:pPr>
        <w:pStyle w:val="ListParagraph"/>
        <w:numPr>
          <w:ilvl w:val="1"/>
          <w:numId w:val="18"/>
        </w:numPr>
        <w:ind w:left="720"/>
      </w:pPr>
      <w:r>
        <w:t>Joint letter from</w:t>
      </w:r>
      <w:r w:rsidR="00BE47E2">
        <w:t xml:space="preserve"> WB/UN </w:t>
      </w:r>
      <w:r w:rsidR="00F720ED">
        <w:t xml:space="preserve">informing </w:t>
      </w:r>
      <w:r w:rsidR="00BE47E2">
        <w:t xml:space="preserve">Partnership </w:t>
      </w:r>
      <w:r w:rsidR="00F720ED">
        <w:t>of forthcoming submission</w:t>
      </w:r>
      <w:r w:rsidR="00927CEA">
        <w:t xml:space="preserve"> (possibly signed by SG and </w:t>
      </w:r>
      <w:proofErr w:type="spellStart"/>
      <w:r w:rsidR="00927CEA">
        <w:t>Zoellick</w:t>
      </w:r>
      <w:proofErr w:type="spellEnd"/>
      <w:r w:rsidR="00F720ED">
        <w:t xml:space="preserve">. </w:t>
      </w:r>
    </w:p>
    <w:p w:rsidR="00927CEA" w:rsidRDefault="006C5C02" w:rsidP="00610124">
      <w:pPr>
        <w:pStyle w:val="ListParagraph"/>
        <w:numPr>
          <w:ilvl w:val="1"/>
          <w:numId w:val="18"/>
        </w:numPr>
        <w:ind w:left="720"/>
      </w:pPr>
      <w:r>
        <w:t>Finalize 2-</w:t>
      </w:r>
      <w:r w:rsidR="00A1439B">
        <w:t>pager (using material from joint options paper)</w:t>
      </w:r>
      <w:r w:rsidR="00FF07B5">
        <w:t xml:space="preserve"> </w:t>
      </w:r>
      <w:r w:rsidR="00A1439B">
        <w:t xml:space="preserve">by </w:t>
      </w:r>
      <w:r>
        <w:t>17 May</w:t>
      </w:r>
      <w:r w:rsidR="00DD5909">
        <w:t>.</w:t>
      </w:r>
    </w:p>
    <w:p w:rsidR="00927CEA" w:rsidRDefault="00927CEA" w:rsidP="00610124">
      <w:pPr>
        <w:pStyle w:val="ListParagraph"/>
        <w:numPr>
          <w:ilvl w:val="1"/>
          <w:numId w:val="18"/>
        </w:numPr>
        <w:ind w:left="720"/>
      </w:pPr>
      <w:r>
        <w:t>Note: Consider how to include FIP in response and formal submission</w:t>
      </w:r>
      <w:r w:rsidR="00DD5909">
        <w:t>.</w:t>
      </w:r>
    </w:p>
    <w:p w:rsidR="00927CEA" w:rsidRDefault="00927CEA" w:rsidP="00927CEA">
      <w:pPr>
        <w:pStyle w:val="ListParagraph"/>
        <w:ind w:left="1800" w:firstLine="0"/>
      </w:pPr>
    </w:p>
    <w:p w:rsidR="00927CEA" w:rsidRDefault="00927CEA" w:rsidP="00610124">
      <w:pPr>
        <w:pStyle w:val="ListParagraph"/>
        <w:numPr>
          <w:ilvl w:val="0"/>
          <w:numId w:val="18"/>
        </w:numPr>
        <w:sectPr w:rsidR="00927CEA" w:rsidSect="009429EA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7271C" w:rsidRPr="001F1E4A" w:rsidRDefault="00196804" w:rsidP="001F1E4A">
      <w:pPr>
        <w:pStyle w:val="ListParagraph"/>
        <w:ind w:left="360" w:firstLine="0"/>
        <w:rPr>
          <w:b/>
        </w:rPr>
      </w:pPr>
      <w:r>
        <w:rPr>
          <w:b/>
        </w:rPr>
        <w:lastRenderedPageBreak/>
        <w:t xml:space="preserve">Annex I: </w:t>
      </w:r>
      <w:r w:rsidR="00A07527" w:rsidRPr="00D7271C">
        <w:rPr>
          <w:b/>
        </w:rPr>
        <w:t>Next Steps in DRC</w:t>
      </w:r>
    </w:p>
    <w:tbl>
      <w:tblPr>
        <w:tblStyle w:val="TableGrid"/>
        <w:tblW w:w="14220" w:type="dxa"/>
        <w:tblInd w:w="-522" w:type="dxa"/>
        <w:tblLayout w:type="fixed"/>
        <w:tblLook w:val="04A0"/>
      </w:tblPr>
      <w:tblGrid>
        <w:gridCol w:w="450"/>
        <w:gridCol w:w="6840"/>
        <w:gridCol w:w="6930"/>
      </w:tblGrid>
      <w:tr w:rsidR="00BD0A1C" w:rsidRPr="001815C0" w:rsidTr="001F1E4A">
        <w:tc>
          <w:tcPr>
            <w:tcW w:w="450" w:type="dxa"/>
          </w:tcPr>
          <w:p w:rsidR="001815C0" w:rsidRPr="001815C0" w:rsidRDefault="001815C0" w:rsidP="00DA60F4">
            <w:pPr>
              <w:pStyle w:val="ListParagraph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6840" w:type="dxa"/>
          </w:tcPr>
          <w:p w:rsidR="001815C0" w:rsidRPr="001815C0" w:rsidRDefault="001815C0" w:rsidP="004E2E0E">
            <w:pPr>
              <w:pStyle w:val="ListParagraph"/>
              <w:ind w:left="0" w:firstLine="0"/>
              <w:rPr>
                <w:b/>
                <w:sz w:val="20"/>
                <w:szCs w:val="20"/>
              </w:rPr>
            </w:pPr>
            <w:r w:rsidRPr="001815C0">
              <w:rPr>
                <w:b/>
                <w:sz w:val="20"/>
                <w:szCs w:val="20"/>
              </w:rPr>
              <w:t>FCPF</w:t>
            </w:r>
            <w:r w:rsidR="001F613E">
              <w:rPr>
                <w:b/>
                <w:sz w:val="20"/>
                <w:szCs w:val="20"/>
              </w:rPr>
              <w:t xml:space="preserve"> (</w:t>
            </w:r>
            <w:r w:rsidR="004E2E0E">
              <w:rPr>
                <w:b/>
                <w:sz w:val="20"/>
                <w:szCs w:val="20"/>
              </w:rPr>
              <w:t>I</w:t>
            </w:r>
            <w:r w:rsidR="008E138F">
              <w:rPr>
                <w:b/>
                <w:sz w:val="20"/>
                <w:szCs w:val="20"/>
              </w:rPr>
              <w:t xml:space="preserve">deally </w:t>
            </w:r>
            <w:r w:rsidR="001F613E">
              <w:rPr>
                <w:b/>
                <w:sz w:val="20"/>
                <w:szCs w:val="20"/>
              </w:rPr>
              <w:t>2 months)</w:t>
            </w:r>
          </w:p>
        </w:tc>
        <w:tc>
          <w:tcPr>
            <w:tcW w:w="6930" w:type="dxa"/>
          </w:tcPr>
          <w:p w:rsidR="001815C0" w:rsidRPr="001815C0" w:rsidRDefault="001815C0" w:rsidP="00A07527">
            <w:pPr>
              <w:ind w:firstLine="0"/>
              <w:rPr>
                <w:b/>
                <w:sz w:val="20"/>
                <w:szCs w:val="20"/>
              </w:rPr>
            </w:pPr>
            <w:r w:rsidRPr="001815C0">
              <w:rPr>
                <w:b/>
                <w:sz w:val="20"/>
                <w:szCs w:val="20"/>
              </w:rPr>
              <w:t>UN-REDD (for MDTF “pass through”)</w:t>
            </w:r>
            <w:r w:rsidR="001F613E">
              <w:rPr>
                <w:b/>
                <w:sz w:val="20"/>
                <w:szCs w:val="20"/>
              </w:rPr>
              <w:t xml:space="preserve"> (3-6 months)</w:t>
            </w:r>
          </w:p>
        </w:tc>
      </w:tr>
      <w:tr w:rsidR="00BD0A1C" w:rsidRPr="001815C0" w:rsidTr="001F1E4A">
        <w:tc>
          <w:tcPr>
            <w:tcW w:w="450" w:type="dxa"/>
          </w:tcPr>
          <w:p w:rsidR="001815C0" w:rsidRPr="001815C0" w:rsidRDefault="001815C0" w:rsidP="0061012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1815C0" w:rsidRPr="001815C0" w:rsidRDefault="001815C0" w:rsidP="001815C0">
            <w:pPr>
              <w:ind w:firstLine="0"/>
              <w:rPr>
                <w:sz w:val="20"/>
                <w:szCs w:val="20"/>
              </w:rPr>
            </w:pPr>
            <w:r w:rsidRPr="001815C0">
              <w:rPr>
                <w:sz w:val="20"/>
                <w:szCs w:val="20"/>
              </w:rPr>
              <w:t>Procurement plan – organize all expenditures</w:t>
            </w:r>
          </w:p>
          <w:p w:rsidR="001815C0" w:rsidRPr="001815C0" w:rsidRDefault="001815C0" w:rsidP="00DA60F4">
            <w:pPr>
              <w:pStyle w:val="ListParagraph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6930" w:type="dxa"/>
          </w:tcPr>
          <w:p w:rsidR="001815C0" w:rsidRPr="001815C0" w:rsidRDefault="001815C0" w:rsidP="00DA60F4">
            <w:pPr>
              <w:ind w:firstLine="0"/>
              <w:rPr>
                <w:sz w:val="20"/>
                <w:szCs w:val="20"/>
              </w:rPr>
            </w:pPr>
            <w:r w:rsidRPr="001815C0">
              <w:rPr>
                <w:sz w:val="20"/>
                <w:szCs w:val="20"/>
              </w:rPr>
              <w:t xml:space="preserve">UNDP doesn’t require procurement plan for entire allocation. Requires Annual Work Plan (AWP) for first 12 months; and </w:t>
            </w:r>
            <w:proofErr w:type="spellStart"/>
            <w:r w:rsidRPr="001815C0">
              <w:rPr>
                <w:sz w:val="20"/>
                <w:szCs w:val="20"/>
              </w:rPr>
              <w:t>ToRs</w:t>
            </w:r>
            <w:proofErr w:type="spellEnd"/>
            <w:r w:rsidRPr="001815C0">
              <w:rPr>
                <w:sz w:val="20"/>
                <w:szCs w:val="20"/>
              </w:rPr>
              <w:t xml:space="preserve"> for </w:t>
            </w:r>
            <w:proofErr w:type="spellStart"/>
            <w:r w:rsidRPr="001815C0">
              <w:rPr>
                <w:sz w:val="20"/>
                <w:szCs w:val="20"/>
              </w:rPr>
              <w:t>programme</w:t>
            </w:r>
            <w:proofErr w:type="spellEnd"/>
            <w:r w:rsidRPr="001815C0">
              <w:rPr>
                <w:sz w:val="20"/>
                <w:szCs w:val="20"/>
              </w:rPr>
              <w:t xml:space="preserve"> positions</w:t>
            </w:r>
          </w:p>
        </w:tc>
      </w:tr>
      <w:tr w:rsidR="00BD0A1C" w:rsidRPr="001815C0" w:rsidTr="001F1E4A">
        <w:tc>
          <w:tcPr>
            <w:tcW w:w="450" w:type="dxa"/>
          </w:tcPr>
          <w:p w:rsidR="001815C0" w:rsidRPr="001815C0" w:rsidRDefault="001815C0" w:rsidP="0061012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1815C0" w:rsidRPr="001815C0" w:rsidRDefault="001815C0" w:rsidP="001815C0">
            <w:pPr>
              <w:ind w:firstLine="0"/>
              <w:rPr>
                <w:sz w:val="20"/>
                <w:szCs w:val="20"/>
              </w:rPr>
            </w:pPr>
            <w:r w:rsidRPr="001815C0">
              <w:rPr>
                <w:sz w:val="20"/>
                <w:szCs w:val="20"/>
              </w:rPr>
              <w:t xml:space="preserve">Financial management and procurement assessment: Review capacity of project entity to absorb and spend </w:t>
            </w:r>
          </w:p>
          <w:p w:rsidR="001815C0" w:rsidRPr="001815C0" w:rsidRDefault="001815C0" w:rsidP="00DA60F4">
            <w:pPr>
              <w:pStyle w:val="ListParagraph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6930" w:type="dxa"/>
          </w:tcPr>
          <w:p w:rsidR="001815C0" w:rsidRPr="001815C0" w:rsidRDefault="001815C0" w:rsidP="001815C0">
            <w:pPr>
              <w:ind w:firstLine="0"/>
              <w:rPr>
                <w:sz w:val="20"/>
                <w:szCs w:val="20"/>
              </w:rPr>
            </w:pPr>
            <w:r w:rsidRPr="001815C0">
              <w:rPr>
                <w:sz w:val="20"/>
                <w:szCs w:val="20"/>
              </w:rPr>
              <w:t xml:space="preserve">Harmonized Approach to Cash Transfers (HACT) </w:t>
            </w:r>
          </w:p>
          <w:p w:rsidR="001815C0" w:rsidRPr="001815C0" w:rsidRDefault="001815C0" w:rsidP="0061012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815C0">
              <w:rPr>
                <w:sz w:val="20"/>
                <w:szCs w:val="20"/>
              </w:rPr>
              <w:t>macro assessment at country level (done every 4 years);</w:t>
            </w:r>
          </w:p>
          <w:p w:rsidR="001815C0" w:rsidRPr="001815C0" w:rsidRDefault="001815C0" w:rsidP="0061012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815C0">
              <w:rPr>
                <w:sz w:val="20"/>
                <w:szCs w:val="20"/>
              </w:rPr>
              <w:t>micro assessment of each national partner</w:t>
            </w:r>
          </w:p>
          <w:p w:rsidR="001815C0" w:rsidRPr="001815C0" w:rsidRDefault="001815C0" w:rsidP="0061012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815C0">
              <w:rPr>
                <w:sz w:val="20"/>
                <w:szCs w:val="20"/>
              </w:rPr>
              <w:t>assurance measures</w:t>
            </w:r>
          </w:p>
          <w:p w:rsidR="001815C0" w:rsidRPr="001815C0" w:rsidRDefault="001815C0" w:rsidP="001815C0">
            <w:pPr>
              <w:rPr>
                <w:sz w:val="20"/>
                <w:szCs w:val="20"/>
              </w:rPr>
            </w:pPr>
          </w:p>
          <w:p w:rsidR="001815C0" w:rsidRPr="001815C0" w:rsidRDefault="001815C0" w:rsidP="001815C0">
            <w:pPr>
              <w:ind w:firstLine="0"/>
              <w:rPr>
                <w:sz w:val="20"/>
                <w:szCs w:val="20"/>
              </w:rPr>
            </w:pPr>
            <w:r w:rsidRPr="001815C0">
              <w:rPr>
                <w:sz w:val="20"/>
                <w:szCs w:val="20"/>
              </w:rPr>
              <w:t>Four ways for cash to be transferred:</w:t>
            </w:r>
          </w:p>
          <w:p w:rsidR="001815C0" w:rsidRPr="001815C0" w:rsidRDefault="001815C0" w:rsidP="0061012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815C0">
              <w:rPr>
                <w:sz w:val="20"/>
                <w:szCs w:val="20"/>
                <w:u w:val="single"/>
              </w:rPr>
              <w:t>Direct cash transfer</w:t>
            </w:r>
            <w:r w:rsidRPr="001815C0">
              <w:rPr>
                <w:sz w:val="20"/>
                <w:szCs w:val="20"/>
              </w:rPr>
              <w:t xml:space="preserve"> – to government (default standard)</w:t>
            </w:r>
          </w:p>
          <w:p w:rsidR="001815C0" w:rsidRPr="001815C0" w:rsidRDefault="001815C0" w:rsidP="0061012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815C0">
              <w:rPr>
                <w:sz w:val="20"/>
                <w:szCs w:val="20"/>
                <w:u w:val="single"/>
              </w:rPr>
              <w:t>Direct payments</w:t>
            </w:r>
            <w:r w:rsidRPr="001815C0">
              <w:rPr>
                <w:sz w:val="20"/>
                <w:szCs w:val="20"/>
              </w:rPr>
              <w:t xml:space="preserve"> – national counterpart goes through procurement, tender, preferred service provider, UN executes transaction ($ directly to service provider, not government)</w:t>
            </w:r>
          </w:p>
          <w:p w:rsidR="001815C0" w:rsidRPr="001815C0" w:rsidRDefault="001815C0" w:rsidP="0061012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815C0">
              <w:rPr>
                <w:sz w:val="20"/>
                <w:szCs w:val="20"/>
                <w:u w:val="single"/>
              </w:rPr>
              <w:t>Reimbursement</w:t>
            </w:r>
            <w:r w:rsidRPr="001815C0">
              <w:rPr>
                <w:sz w:val="20"/>
                <w:szCs w:val="20"/>
              </w:rPr>
              <w:t xml:space="preserve"> – Government procures (using their own standards) and UN reimburses them (note: WB could not agree to this)</w:t>
            </w:r>
          </w:p>
          <w:p w:rsidR="001815C0" w:rsidRPr="001815C0" w:rsidRDefault="001815C0" w:rsidP="0061012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815C0">
              <w:rPr>
                <w:sz w:val="20"/>
                <w:szCs w:val="20"/>
                <w:u w:val="single"/>
              </w:rPr>
              <w:t>UN execution</w:t>
            </w:r>
            <w:r w:rsidRPr="001815C0">
              <w:rPr>
                <w:sz w:val="20"/>
                <w:szCs w:val="20"/>
              </w:rPr>
              <w:t xml:space="preserve"> – UN undertakes procurement process (e.g. in post crisis situation)</w:t>
            </w:r>
          </w:p>
          <w:p w:rsidR="001815C0" w:rsidRPr="001815C0" w:rsidRDefault="001815C0" w:rsidP="001815C0">
            <w:pPr>
              <w:pStyle w:val="ListParagraph"/>
              <w:ind w:left="360" w:firstLine="0"/>
              <w:rPr>
                <w:sz w:val="20"/>
                <w:szCs w:val="20"/>
              </w:rPr>
            </w:pPr>
          </w:p>
          <w:p w:rsidR="001815C0" w:rsidRPr="00F65A07" w:rsidRDefault="001815C0" w:rsidP="00F65A07">
            <w:pPr>
              <w:ind w:firstLine="0"/>
              <w:rPr>
                <w:sz w:val="20"/>
                <w:szCs w:val="20"/>
              </w:rPr>
            </w:pPr>
            <w:r w:rsidRPr="00F65A07">
              <w:rPr>
                <w:sz w:val="20"/>
                <w:szCs w:val="20"/>
              </w:rPr>
              <w:t xml:space="preserve">Note: Project can be signed before HACT process is finalized.  Funds can be released (at high risk) through direct payments until assessments show that direct cash transfers can be made. </w:t>
            </w:r>
          </w:p>
        </w:tc>
      </w:tr>
      <w:tr w:rsidR="00BD0A1C" w:rsidRPr="001815C0" w:rsidTr="001F1E4A">
        <w:tc>
          <w:tcPr>
            <w:tcW w:w="450" w:type="dxa"/>
          </w:tcPr>
          <w:p w:rsidR="001815C0" w:rsidRPr="001815C0" w:rsidRDefault="001815C0" w:rsidP="0061012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1815C0" w:rsidRPr="001815C0" w:rsidRDefault="001815C0" w:rsidP="001815C0">
            <w:pPr>
              <w:ind w:firstLine="0"/>
              <w:rPr>
                <w:sz w:val="20"/>
                <w:szCs w:val="20"/>
              </w:rPr>
            </w:pPr>
            <w:r w:rsidRPr="001815C0">
              <w:rPr>
                <w:sz w:val="20"/>
                <w:szCs w:val="20"/>
              </w:rPr>
              <w:t>Draft grant agreement - reflecting procurement plan signed between bank and recipient</w:t>
            </w:r>
          </w:p>
        </w:tc>
        <w:tc>
          <w:tcPr>
            <w:tcW w:w="6930" w:type="dxa"/>
          </w:tcPr>
          <w:p w:rsidR="001815C0" w:rsidRPr="001815C0" w:rsidRDefault="001815C0" w:rsidP="001815C0">
            <w:pPr>
              <w:ind w:firstLine="0"/>
              <w:rPr>
                <w:sz w:val="20"/>
                <w:szCs w:val="20"/>
              </w:rPr>
            </w:pPr>
            <w:r w:rsidRPr="001815C0">
              <w:rPr>
                <w:sz w:val="20"/>
                <w:szCs w:val="20"/>
              </w:rPr>
              <w:t>National Project Document (has already been approved)</w:t>
            </w:r>
          </w:p>
          <w:p w:rsidR="001815C0" w:rsidRPr="001815C0" w:rsidRDefault="001815C0" w:rsidP="00A07527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BD0A1C" w:rsidRPr="001815C0" w:rsidTr="001F1E4A">
        <w:tc>
          <w:tcPr>
            <w:tcW w:w="450" w:type="dxa"/>
          </w:tcPr>
          <w:p w:rsidR="001815C0" w:rsidRPr="001815C0" w:rsidRDefault="00B220D3" w:rsidP="00610124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840" w:type="dxa"/>
          </w:tcPr>
          <w:p w:rsidR="001815C0" w:rsidRPr="001815C0" w:rsidRDefault="001815C0" w:rsidP="00DA60F4">
            <w:pPr>
              <w:ind w:firstLine="0"/>
              <w:rPr>
                <w:sz w:val="20"/>
                <w:szCs w:val="20"/>
              </w:rPr>
            </w:pPr>
            <w:r w:rsidRPr="001815C0">
              <w:rPr>
                <w:sz w:val="20"/>
                <w:szCs w:val="20"/>
              </w:rPr>
              <w:t>Disclose SESA</w:t>
            </w:r>
            <w:r w:rsidR="007840EB">
              <w:rPr>
                <w:sz w:val="20"/>
                <w:szCs w:val="20"/>
              </w:rPr>
              <w:t xml:space="preserve"> </w:t>
            </w:r>
            <w:proofErr w:type="spellStart"/>
            <w:r w:rsidRPr="001815C0">
              <w:rPr>
                <w:sz w:val="20"/>
                <w:szCs w:val="20"/>
              </w:rPr>
              <w:t>ToRs</w:t>
            </w:r>
            <w:proofErr w:type="spellEnd"/>
            <w:r w:rsidRPr="001815C0">
              <w:rPr>
                <w:sz w:val="20"/>
                <w:szCs w:val="20"/>
              </w:rPr>
              <w:t xml:space="preserve"> and consultation plan (nationally in native language and WB webpage for one month) – to receive comments from stakeholders</w:t>
            </w:r>
          </w:p>
        </w:tc>
        <w:tc>
          <w:tcPr>
            <w:tcW w:w="6930" w:type="dxa"/>
          </w:tcPr>
          <w:p w:rsidR="001815C0" w:rsidRPr="001815C0" w:rsidRDefault="001815C0" w:rsidP="001815C0">
            <w:pPr>
              <w:ind w:firstLine="0"/>
              <w:rPr>
                <w:sz w:val="20"/>
                <w:szCs w:val="20"/>
              </w:rPr>
            </w:pPr>
            <w:r w:rsidRPr="001815C0">
              <w:rPr>
                <w:sz w:val="20"/>
                <w:szCs w:val="20"/>
              </w:rPr>
              <w:t>Social and Environment Safeguards – checking to see if the UN-REDD Programme can develop minimum standards, including a risk assessment and risk log (risks and mitigation measures)</w:t>
            </w:r>
            <w:r>
              <w:rPr>
                <w:sz w:val="20"/>
                <w:szCs w:val="20"/>
              </w:rPr>
              <w:t xml:space="preserve">.   Currently risks not being assessed with common methodology. </w:t>
            </w:r>
          </w:p>
        </w:tc>
      </w:tr>
      <w:tr w:rsidR="00BD0A1C" w:rsidRPr="001815C0" w:rsidTr="001F1E4A">
        <w:tc>
          <w:tcPr>
            <w:tcW w:w="450" w:type="dxa"/>
          </w:tcPr>
          <w:p w:rsidR="001815C0" w:rsidRPr="001815C0" w:rsidRDefault="00B220D3" w:rsidP="00610124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840" w:type="dxa"/>
          </w:tcPr>
          <w:p w:rsidR="001815C0" w:rsidRPr="001815C0" w:rsidRDefault="001815C0" w:rsidP="001815C0">
            <w:pPr>
              <w:ind w:firstLine="0"/>
              <w:rPr>
                <w:sz w:val="20"/>
                <w:szCs w:val="20"/>
              </w:rPr>
            </w:pPr>
            <w:r w:rsidRPr="001815C0">
              <w:rPr>
                <w:sz w:val="20"/>
                <w:szCs w:val="20"/>
              </w:rPr>
              <w:t>Assessment note meeting – analyzes/summarizes R-PP, FM and procurement assessment, SESA process – requesting endorsement by management and signat</w:t>
            </w:r>
            <w:r w:rsidR="00E23DFB">
              <w:rPr>
                <w:sz w:val="20"/>
                <w:szCs w:val="20"/>
              </w:rPr>
              <w:t>ure on grant agreement (sector</w:t>
            </w:r>
            <w:r w:rsidRPr="001815C0">
              <w:rPr>
                <w:sz w:val="20"/>
                <w:szCs w:val="20"/>
              </w:rPr>
              <w:t xml:space="preserve"> manager only wants to sign off on $3.4 million from FCPF, not total $20 million DRC is asking for.  She wants to know exactly what FCPF money will be used for and on those only she can ensure standards are being met.)</w:t>
            </w:r>
          </w:p>
          <w:p w:rsidR="00073EE3" w:rsidRPr="001815C0" w:rsidRDefault="00073EE3" w:rsidP="00073E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Risk: </w:t>
            </w:r>
            <w:r w:rsidR="00306443">
              <w:rPr>
                <w:sz w:val="20"/>
                <w:szCs w:val="20"/>
              </w:rPr>
              <w:t xml:space="preserve">sector </w:t>
            </w:r>
            <w:r>
              <w:rPr>
                <w:sz w:val="20"/>
                <w:szCs w:val="20"/>
              </w:rPr>
              <w:t>manager does not endorse grant.</w:t>
            </w:r>
          </w:p>
        </w:tc>
        <w:tc>
          <w:tcPr>
            <w:tcW w:w="6930" w:type="dxa"/>
          </w:tcPr>
          <w:p w:rsidR="001815C0" w:rsidRPr="001815C0" w:rsidRDefault="001815C0" w:rsidP="00073E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agency goes through the process of signing off.  In case of UNDP – assess UNDP role, and delegate authority to Resident Coordinator.  In UNEP Internal Cooperation Agreement (ICA) – delegation of authority to regional office</w:t>
            </w:r>
            <w:r w:rsidR="00073EE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Similar at FAO</w:t>
            </w:r>
            <w:r w:rsidR="00073EE3">
              <w:rPr>
                <w:sz w:val="20"/>
                <w:szCs w:val="20"/>
              </w:rPr>
              <w:t>.</w:t>
            </w:r>
          </w:p>
        </w:tc>
      </w:tr>
      <w:tr w:rsidR="00073EE3" w:rsidRPr="001815C0" w:rsidTr="001F1E4A">
        <w:tc>
          <w:tcPr>
            <w:tcW w:w="450" w:type="dxa"/>
          </w:tcPr>
          <w:p w:rsidR="00073EE3" w:rsidRDefault="00073EE3" w:rsidP="00610124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073EE3" w:rsidRPr="001815C0" w:rsidRDefault="00073EE3" w:rsidP="001815C0">
            <w:pPr>
              <w:ind w:firstLine="0"/>
              <w:rPr>
                <w:sz w:val="20"/>
                <w:szCs w:val="20"/>
              </w:rPr>
            </w:pPr>
            <w:r w:rsidRPr="001815C0">
              <w:rPr>
                <w:sz w:val="20"/>
                <w:szCs w:val="20"/>
              </w:rPr>
              <w:t xml:space="preserve">Disclosure of Integrated Safeguards Data Sheet (ISDS) – 5 page assessment of SESA – which of the 10 safeguard policies is triggered – potential impacts.  </w:t>
            </w:r>
          </w:p>
        </w:tc>
        <w:tc>
          <w:tcPr>
            <w:tcW w:w="6930" w:type="dxa"/>
          </w:tcPr>
          <w:p w:rsidR="00073EE3" w:rsidRDefault="00073EE3" w:rsidP="00DA60F4">
            <w:pPr>
              <w:ind w:firstLine="0"/>
              <w:rPr>
                <w:sz w:val="20"/>
                <w:szCs w:val="20"/>
              </w:rPr>
            </w:pPr>
          </w:p>
        </w:tc>
      </w:tr>
      <w:tr w:rsidR="00BD0A1C" w:rsidRPr="001815C0" w:rsidTr="001F1E4A">
        <w:tc>
          <w:tcPr>
            <w:tcW w:w="450" w:type="dxa"/>
          </w:tcPr>
          <w:p w:rsidR="001815C0" w:rsidRPr="001815C0" w:rsidRDefault="001815C0" w:rsidP="0061012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1815C0" w:rsidRPr="001815C0" w:rsidRDefault="001815C0" w:rsidP="001815C0">
            <w:pPr>
              <w:ind w:firstLine="0"/>
              <w:rPr>
                <w:sz w:val="20"/>
                <w:szCs w:val="20"/>
              </w:rPr>
            </w:pPr>
            <w:r w:rsidRPr="001815C0">
              <w:rPr>
                <w:sz w:val="20"/>
                <w:szCs w:val="20"/>
              </w:rPr>
              <w:t>Grant agreement signature – should take place at end of May.</w:t>
            </w:r>
          </w:p>
        </w:tc>
        <w:tc>
          <w:tcPr>
            <w:tcW w:w="6930" w:type="dxa"/>
          </w:tcPr>
          <w:p w:rsidR="001815C0" w:rsidRPr="001815C0" w:rsidRDefault="001815C0" w:rsidP="001815C0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6F2826" w:rsidRDefault="001815C0" w:rsidP="00926213">
      <w:pPr>
        <w:pStyle w:val="ListParagraph"/>
        <w:ind w:firstLine="0"/>
        <w:rPr>
          <w:b/>
        </w:rPr>
      </w:pPr>
      <w:r>
        <w:rPr>
          <w:sz w:val="20"/>
          <w:szCs w:val="20"/>
        </w:rPr>
        <w:t xml:space="preserve">*Key area of difference </w:t>
      </w:r>
    </w:p>
    <w:sectPr w:rsidR="006F2826" w:rsidSect="009262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769" w:rsidRDefault="00815769" w:rsidP="00FB1040">
      <w:r>
        <w:separator/>
      </w:r>
    </w:p>
  </w:endnote>
  <w:endnote w:type="continuationSeparator" w:id="0">
    <w:p w:rsidR="00815769" w:rsidRDefault="00815769" w:rsidP="00FB1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0110"/>
      <w:docPartObj>
        <w:docPartGallery w:val="Page Numbers (Bottom of Page)"/>
        <w:docPartUnique/>
      </w:docPartObj>
    </w:sdtPr>
    <w:sdtContent>
      <w:p w:rsidR="002038D3" w:rsidRDefault="00D709D8">
        <w:pPr>
          <w:pStyle w:val="Footer"/>
          <w:jc w:val="right"/>
        </w:pPr>
        <w:fldSimple w:instr=" PAGE   \* MERGEFORMAT ">
          <w:r w:rsidR="006A235F">
            <w:rPr>
              <w:noProof/>
            </w:rPr>
            <w:t>1</w:t>
          </w:r>
        </w:fldSimple>
      </w:p>
    </w:sdtContent>
  </w:sdt>
  <w:p w:rsidR="002038D3" w:rsidRDefault="002038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769" w:rsidRDefault="00815769" w:rsidP="00FB1040">
      <w:r>
        <w:separator/>
      </w:r>
    </w:p>
  </w:footnote>
  <w:footnote w:type="continuationSeparator" w:id="0">
    <w:p w:rsidR="00815769" w:rsidRDefault="00815769" w:rsidP="00FB1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DCE"/>
    <w:multiLevelType w:val="hybridMultilevel"/>
    <w:tmpl w:val="CD84E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1B09B2"/>
    <w:multiLevelType w:val="hybridMultilevel"/>
    <w:tmpl w:val="6A247F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3006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0DA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08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AE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AA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A21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C8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65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38399B"/>
    <w:multiLevelType w:val="hybridMultilevel"/>
    <w:tmpl w:val="678E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372B6"/>
    <w:multiLevelType w:val="hybridMultilevel"/>
    <w:tmpl w:val="1C9A8B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357170"/>
    <w:multiLevelType w:val="hybridMultilevel"/>
    <w:tmpl w:val="654E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07800"/>
    <w:multiLevelType w:val="hybridMultilevel"/>
    <w:tmpl w:val="E892DAA2"/>
    <w:lvl w:ilvl="0" w:tplc="38846FD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92C3C"/>
    <w:multiLevelType w:val="hybridMultilevel"/>
    <w:tmpl w:val="797AE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E8046F"/>
    <w:multiLevelType w:val="hybridMultilevel"/>
    <w:tmpl w:val="91922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B1C6F"/>
    <w:multiLevelType w:val="hybridMultilevel"/>
    <w:tmpl w:val="66DC84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EA6BEE"/>
    <w:multiLevelType w:val="hybridMultilevel"/>
    <w:tmpl w:val="12A24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15362E"/>
    <w:multiLevelType w:val="hybridMultilevel"/>
    <w:tmpl w:val="6B94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A1DDE"/>
    <w:multiLevelType w:val="hybridMultilevel"/>
    <w:tmpl w:val="E5B62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DA49A5"/>
    <w:multiLevelType w:val="hybridMultilevel"/>
    <w:tmpl w:val="0B4EF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AD084C"/>
    <w:multiLevelType w:val="hybridMultilevel"/>
    <w:tmpl w:val="14E607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822DEC"/>
    <w:multiLevelType w:val="hybridMultilevel"/>
    <w:tmpl w:val="DC10D736"/>
    <w:lvl w:ilvl="0" w:tplc="C53C4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66AF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406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6C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2A5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84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67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56D7819"/>
    <w:multiLevelType w:val="hybridMultilevel"/>
    <w:tmpl w:val="2DDE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DD4D01"/>
    <w:multiLevelType w:val="hybridMultilevel"/>
    <w:tmpl w:val="9CF04D10"/>
    <w:lvl w:ilvl="0" w:tplc="AC5824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344ECC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1534AA"/>
    <w:multiLevelType w:val="hybridMultilevel"/>
    <w:tmpl w:val="139CA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2C7953"/>
    <w:multiLevelType w:val="hybridMultilevel"/>
    <w:tmpl w:val="82A2EF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D232C"/>
    <w:multiLevelType w:val="hybridMultilevel"/>
    <w:tmpl w:val="2AF69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1153C4"/>
    <w:multiLevelType w:val="hybridMultilevel"/>
    <w:tmpl w:val="8116A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F63571"/>
    <w:multiLevelType w:val="hybridMultilevel"/>
    <w:tmpl w:val="F72A95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805A7C"/>
    <w:multiLevelType w:val="hybridMultilevel"/>
    <w:tmpl w:val="2B606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D7693D"/>
    <w:multiLevelType w:val="hybridMultilevel"/>
    <w:tmpl w:val="1BFE3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507C27"/>
    <w:multiLevelType w:val="hybridMultilevel"/>
    <w:tmpl w:val="772416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8169E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AC8F5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86A2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F88F3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2F886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0CEE3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55C8E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>
    <w:nsid w:val="7BBD5069"/>
    <w:multiLevelType w:val="hybridMultilevel"/>
    <w:tmpl w:val="0CD220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B10DA8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81088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45AE1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C9AA7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9A219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89C8D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D5655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22"/>
  </w:num>
  <w:num w:numId="5">
    <w:abstractNumId w:val="5"/>
  </w:num>
  <w:num w:numId="6">
    <w:abstractNumId w:val="4"/>
  </w:num>
  <w:num w:numId="7">
    <w:abstractNumId w:val="7"/>
  </w:num>
  <w:num w:numId="8">
    <w:abstractNumId w:val="23"/>
  </w:num>
  <w:num w:numId="9">
    <w:abstractNumId w:val="21"/>
  </w:num>
  <w:num w:numId="10">
    <w:abstractNumId w:val="3"/>
  </w:num>
  <w:num w:numId="11">
    <w:abstractNumId w:val="9"/>
  </w:num>
  <w:num w:numId="12">
    <w:abstractNumId w:val="15"/>
  </w:num>
  <w:num w:numId="13">
    <w:abstractNumId w:val="17"/>
  </w:num>
  <w:num w:numId="14">
    <w:abstractNumId w:val="6"/>
  </w:num>
  <w:num w:numId="15">
    <w:abstractNumId w:val="10"/>
  </w:num>
  <w:num w:numId="16">
    <w:abstractNumId w:val="11"/>
  </w:num>
  <w:num w:numId="17">
    <w:abstractNumId w:val="2"/>
  </w:num>
  <w:num w:numId="18">
    <w:abstractNumId w:val="8"/>
  </w:num>
  <w:num w:numId="19">
    <w:abstractNumId w:val="20"/>
  </w:num>
  <w:num w:numId="20">
    <w:abstractNumId w:val="18"/>
  </w:num>
  <w:num w:numId="21">
    <w:abstractNumId w:val="0"/>
  </w:num>
  <w:num w:numId="22">
    <w:abstractNumId w:val="14"/>
  </w:num>
  <w:num w:numId="23">
    <w:abstractNumId w:val="13"/>
  </w:num>
  <w:num w:numId="24">
    <w:abstractNumId w:val="24"/>
  </w:num>
  <w:num w:numId="25">
    <w:abstractNumId w:val="25"/>
  </w:num>
  <w:num w:numId="26">
    <w:abstractNumId w:val="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73C"/>
    <w:rsid w:val="000014C5"/>
    <w:rsid w:val="000026E7"/>
    <w:rsid w:val="00020AB9"/>
    <w:rsid w:val="00032C63"/>
    <w:rsid w:val="000369D2"/>
    <w:rsid w:val="0004478B"/>
    <w:rsid w:val="00046A70"/>
    <w:rsid w:val="000508F5"/>
    <w:rsid w:val="00051B40"/>
    <w:rsid w:val="00055A0F"/>
    <w:rsid w:val="00065590"/>
    <w:rsid w:val="00071E23"/>
    <w:rsid w:val="00073EE3"/>
    <w:rsid w:val="000759E9"/>
    <w:rsid w:val="00095BD3"/>
    <w:rsid w:val="00095F1C"/>
    <w:rsid w:val="00097003"/>
    <w:rsid w:val="000A76CA"/>
    <w:rsid w:val="000B0207"/>
    <w:rsid w:val="000C693A"/>
    <w:rsid w:val="000D13F3"/>
    <w:rsid w:val="000F014E"/>
    <w:rsid w:val="00117726"/>
    <w:rsid w:val="001273F2"/>
    <w:rsid w:val="00131CB5"/>
    <w:rsid w:val="001348B9"/>
    <w:rsid w:val="00146BFE"/>
    <w:rsid w:val="00147294"/>
    <w:rsid w:val="00153CB5"/>
    <w:rsid w:val="00154E76"/>
    <w:rsid w:val="00156059"/>
    <w:rsid w:val="00156AB7"/>
    <w:rsid w:val="00162CF6"/>
    <w:rsid w:val="00171B86"/>
    <w:rsid w:val="0017521D"/>
    <w:rsid w:val="001815C0"/>
    <w:rsid w:val="00184FD7"/>
    <w:rsid w:val="00196804"/>
    <w:rsid w:val="001A4B9E"/>
    <w:rsid w:val="001B03B9"/>
    <w:rsid w:val="001B2E6D"/>
    <w:rsid w:val="001B455F"/>
    <w:rsid w:val="001C209E"/>
    <w:rsid w:val="001C79ED"/>
    <w:rsid w:val="001D08B0"/>
    <w:rsid w:val="001D099F"/>
    <w:rsid w:val="001D0D3C"/>
    <w:rsid w:val="001D3746"/>
    <w:rsid w:val="001D74A7"/>
    <w:rsid w:val="001E6AF6"/>
    <w:rsid w:val="001F1E4A"/>
    <w:rsid w:val="001F613E"/>
    <w:rsid w:val="0020021A"/>
    <w:rsid w:val="0020086A"/>
    <w:rsid w:val="002038D3"/>
    <w:rsid w:val="002143B5"/>
    <w:rsid w:val="0023055B"/>
    <w:rsid w:val="002320E0"/>
    <w:rsid w:val="00232720"/>
    <w:rsid w:val="002362A8"/>
    <w:rsid w:val="00240803"/>
    <w:rsid w:val="0024407E"/>
    <w:rsid w:val="0024473C"/>
    <w:rsid w:val="002477C8"/>
    <w:rsid w:val="002537DD"/>
    <w:rsid w:val="00257B09"/>
    <w:rsid w:val="0026257B"/>
    <w:rsid w:val="00266412"/>
    <w:rsid w:val="00274E04"/>
    <w:rsid w:val="002954AB"/>
    <w:rsid w:val="0029783F"/>
    <w:rsid w:val="002A65FC"/>
    <w:rsid w:val="002A6C64"/>
    <w:rsid w:val="002B20C6"/>
    <w:rsid w:val="002B31E2"/>
    <w:rsid w:val="002C09BE"/>
    <w:rsid w:val="002C3A1C"/>
    <w:rsid w:val="002D1368"/>
    <w:rsid w:val="002E0604"/>
    <w:rsid w:val="002E391C"/>
    <w:rsid w:val="002E5AAF"/>
    <w:rsid w:val="003011EF"/>
    <w:rsid w:val="00306443"/>
    <w:rsid w:val="00306773"/>
    <w:rsid w:val="00315C98"/>
    <w:rsid w:val="00317CAB"/>
    <w:rsid w:val="003222D4"/>
    <w:rsid w:val="0033231B"/>
    <w:rsid w:val="00332EDE"/>
    <w:rsid w:val="00341EF1"/>
    <w:rsid w:val="00344B1C"/>
    <w:rsid w:val="00351F41"/>
    <w:rsid w:val="00355653"/>
    <w:rsid w:val="00363314"/>
    <w:rsid w:val="00366035"/>
    <w:rsid w:val="003676D6"/>
    <w:rsid w:val="00387AAD"/>
    <w:rsid w:val="003974AC"/>
    <w:rsid w:val="00397D04"/>
    <w:rsid w:val="003A4EF1"/>
    <w:rsid w:val="003A5D9C"/>
    <w:rsid w:val="003A7948"/>
    <w:rsid w:val="003B11BA"/>
    <w:rsid w:val="003B2CF2"/>
    <w:rsid w:val="003B5313"/>
    <w:rsid w:val="003C043A"/>
    <w:rsid w:val="003D150B"/>
    <w:rsid w:val="003D7AA2"/>
    <w:rsid w:val="003F174F"/>
    <w:rsid w:val="0040626F"/>
    <w:rsid w:val="0040643B"/>
    <w:rsid w:val="0040699B"/>
    <w:rsid w:val="00407C6F"/>
    <w:rsid w:val="00434C70"/>
    <w:rsid w:val="0043729E"/>
    <w:rsid w:val="00440D46"/>
    <w:rsid w:val="00464100"/>
    <w:rsid w:val="00467F44"/>
    <w:rsid w:val="00474BCF"/>
    <w:rsid w:val="00476F08"/>
    <w:rsid w:val="00480DDF"/>
    <w:rsid w:val="004822E7"/>
    <w:rsid w:val="00487280"/>
    <w:rsid w:val="00494781"/>
    <w:rsid w:val="004A2604"/>
    <w:rsid w:val="004C0AB4"/>
    <w:rsid w:val="004D2A1F"/>
    <w:rsid w:val="004D4B1E"/>
    <w:rsid w:val="004E2E0E"/>
    <w:rsid w:val="004E778A"/>
    <w:rsid w:val="004F2B98"/>
    <w:rsid w:val="005009A0"/>
    <w:rsid w:val="005010C6"/>
    <w:rsid w:val="00504069"/>
    <w:rsid w:val="00521348"/>
    <w:rsid w:val="00523A48"/>
    <w:rsid w:val="005322B9"/>
    <w:rsid w:val="00536775"/>
    <w:rsid w:val="00551A9F"/>
    <w:rsid w:val="005606F1"/>
    <w:rsid w:val="0057032E"/>
    <w:rsid w:val="005A3D74"/>
    <w:rsid w:val="005B115F"/>
    <w:rsid w:val="005B1462"/>
    <w:rsid w:val="005B336A"/>
    <w:rsid w:val="005C1F68"/>
    <w:rsid w:val="005D59BB"/>
    <w:rsid w:val="005E3331"/>
    <w:rsid w:val="005E7599"/>
    <w:rsid w:val="005E7E9A"/>
    <w:rsid w:val="005F0829"/>
    <w:rsid w:val="005F4B28"/>
    <w:rsid w:val="006005B5"/>
    <w:rsid w:val="00600AD0"/>
    <w:rsid w:val="00610124"/>
    <w:rsid w:val="00612717"/>
    <w:rsid w:val="006157FF"/>
    <w:rsid w:val="00653275"/>
    <w:rsid w:val="00661529"/>
    <w:rsid w:val="00670840"/>
    <w:rsid w:val="006A235F"/>
    <w:rsid w:val="006B16D2"/>
    <w:rsid w:val="006B37A0"/>
    <w:rsid w:val="006C5C02"/>
    <w:rsid w:val="006D5ADD"/>
    <w:rsid w:val="006D77E3"/>
    <w:rsid w:val="006F11C3"/>
    <w:rsid w:val="006F2826"/>
    <w:rsid w:val="007115B8"/>
    <w:rsid w:val="00711CF1"/>
    <w:rsid w:val="00712721"/>
    <w:rsid w:val="00717C7D"/>
    <w:rsid w:val="007201A3"/>
    <w:rsid w:val="007257CF"/>
    <w:rsid w:val="00726291"/>
    <w:rsid w:val="007346D4"/>
    <w:rsid w:val="00747D34"/>
    <w:rsid w:val="007511DB"/>
    <w:rsid w:val="007526A8"/>
    <w:rsid w:val="00753A08"/>
    <w:rsid w:val="00753C34"/>
    <w:rsid w:val="00763D36"/>
    <w:rsid w:val="00770143"/>
    <w:rsid w:val="0077396F"/>
    <w:rsid w:val="00776793"/>
    <w:rsid w:val="007833BE"/>
    <w:rsid w:val="007840EB"/>
    <w:rsid w:val="00784336"/>
    <w:rsid w:val="007853D5"/>
    <w:rsid w:val="007877BA"/>
    <w:rsid w:val="00787996"/>
    <w:rsid w:val="007A0DC0"/>
    <w:rsid w:val="007A26BF"/>
    <w:rsid w:val="007A4DFE"/>
    <w:rsid w:val="007A6E9F"/>
    <w:rsid w:val="007D2A9C"/>
    <w:rsid w:val="007D46E9"/>
    <w:rsid w:val="007D5A08"/>
    <w:rsid w:val="007E0619"/>
    <w:rsid w:val="007F7A46"/>
    <w:rsid w:val="00804241"/>
    <w:rsid w:val="00813049"/>
    <w:rsid w:val="00815769"/>
    <w:rsid w:val="008160C4"/>
    <w:rsid w:val="00861E44"/>
    <w:rsid w:val="00874871"/>
    <w:rsid w:val="0088154D"/>
    <w:rsid w:val="00886794"/>
    <w:rsid w:val="00890374"/>
    <w:rsid w:val="008926A3"/>
    <w:rsid w:val="008A1865"/>
    <w:rsid w:val="008B39EA"/>
    <w:rsid w:val="008B489D"/>
    <w:rsid w:val="008C2989"/>
    <w:rsid w:val="008C3396"/>
    <w:rsid w:val="008D1864"/>
    <w:rsid w:val="008E138F"/>
    <w:rsid w:val="008E56FF"/>
    <w:rsid w:val="008F01F1"/>
    <w:rsid w:val="008F0EDF"/>
    <w:rsid w:val="00900849"/>
    <w:rsid w:val="00902102"/>
    <w:rsid w:val="00902352"/>
    <w:rsid w:val="00904FB4"/>
    <w:rsid w:val="009053DE"/>
    <w:rsid w:val="009115DF"/>
    <w:rsid w:val="009121B9"/>
    <w:rsid w:val="0091347C"/>
    <w:rsid w:val="00926213"/>
    <w:rsid w:val="00927CEA"/>
    <w:rsid w:val="00931510"/>
    <w:rsid w:val="009429EA"/>
    <w:rsid w:val="009637E8"/>
    <w:rsid w:val="00966A2B"/>
    <w:rsid w:val="0097292C"/>
    <w:rsid w:val="00977D90"/>
    <w:rsid w:val="00982058"/>
    <w:rsid w:val="00983471"/>
    <w:rsid w:val="00990376"/>
    <w:rsid w:val="009A4C6F"/>
    <w:rsid w:val="009C59CC"/>
    <w:rsid w:val="009C7A63"/>
    <w:rsid w:val="009D31A3"/>
    <w:rsid w:val="009D335F"/>
    <w:rsid w:val="009E022C"/>
    <w:rsid w:val="009E296F"/>
    <w:rsid w:val="009F1A03"/>
    <w:rsid w:val="009F451D"/>
    <w:rsid w:val="00A004FA"/>
    <w:rsid w:val="00A063D7"/>
    <w:rsid w:val="00A07527"/>
    <w:rsid w:val="00A1439B"/>
    <w:rsid w:val="00A2130C"/>
    <w:rsid w:val="00A22056"/>
    <w:rsid w:val="00A227C7"/>
    <w:rsid w:val="00A258B5"/>
    <w:rsid w:val="00A37142"/>
    <w:rsid w:val="00A44A61"/>
    <w:rsid w:val="00A55347"/>
    <w:rsid w:val="00A57670"/>
    <w:rsid w:val="00A57B1A"/>
    <w:rsid w:val="00A57E7F"/>
    <w:rsid w:val="00A57FC6"/>
    <w:rsid w:val="00A61503"/>
    <w:rsid w:val="00A85415"/>
    <w:rsid w:val="00AA5565"/>
    <w:rsid w:val="00AB4B8D"/>
    <w:rsid w:val="00AB7B04"/>
    <w:rsid w:val="00AC0B3D"/>
    <w:rsid w:val="00AD00C6"/>
    <w:rsid w:val="00AE760A"/>
    <w:rsid w:val="00AF268C"/>
    <w:rsid w:val="00B220D3"/>
    <w:rsid w:val="00B24A9B"/>
    <w:rsid w:val="00B27C92"/>
    <w:rsid w:val="00B4427D"/>
    <w:rsid w:val="00B44496"/>
    <w:rsid w:val="00B77740"/>
    <w:rsid w:val="00B82F43"/>
    <w:rsid w:val="00B83EF9"/>
    <w:rsid w:val="00B84489"/>
    <w:rsid w:val="00B8495A"/>
    <w:rsid w:val="00B84FB4"/>
    <w:rsid w:val="00B87A81"/>
    <w:rsid w:val="00B96EAD"/>
    <w:rsid w:val="00BB62A0"/>
    <w:rsid w:val="00BC6F79"/>
    <w:rsid w:val="00BD0A1C"/>
    <w:rsid w:val="00BD10FA"/>
    <w:rsid w:val="00BD2F5F"/>
    <w:rsid w:val="00BD356E"/>
    <w:rsid w:val="00BD4012"/>
    <w:rsid w:val="00BE47E2"/>
    <w:rsid w:val="00C0665E"/>
    <w:rsid w:val="00C10E6D"/>
    <w:rsid w:val="00C1111F"/>
    <w:rsid w:val="00C2670E"/>
    <w:rsid w:val="00C34ECE"/>
    <w:rsid w:val="00C43CD9"/>
    <w:rsid w:val="00C50C93"/>
    <w:rsid w:val="00C61A67"/>
    <w:rsid w:val="00C61B6A"/>
    <w:rsid w:val="00C71FB2"/>
    <w:rsid w:val="00C84A1C"/>
    <w:rsid w:val="00C9792D"/>
    <w:rsid w:val="00CB0865"/>
    <w:rsid w:val="00CB6EDD"/>
    <w:rsid w:val="00CC2486"/>
    <w:rsid w:val="00CD0165"/>
    <w:rsid w:val="00CD0F68"/>
    <w:rsid w:val="00CD6538"/>
    <w:rsid w:val="00CE5125"/>
    <w:rsid w:val="00CE670E"/>
    <w:rsid w:val="00D12788"/>
    <w:rsid w:val="00D141EA"/>
    <w:rsid w:val="00D16B57"/>
    <w:rsid w:val="00D172FC"/>
    <w:rsid w:val="00D24FA4"/>
    <w:rsid w:val="00D4339A"/>
    <w:rsid w:val="00D5124A"/>
    <w:rsid w:val="00D51BA7"/>
    <w:rsid w:val="00D546E3"/>
    <w:rsid w:val="00D62BEE"/>
    <w:rsid w:val="00D62F0F"/>
    <w:rsid w:val="00D64C5E"/>
    <w:rsid w:val="00D65025"/>
    <w:rsid w:val="00D66631"/>
    <w:rsid w:val="00D67198"/>
    <w:rsid w:val="00D709D8"/>
    <w:rsid w:val="00D7271C"/>
    <w:rsid w:val="00D72F1B"/>
    <w:rsid w:val="00D745E4"/>
    <w:rsid w:val="00D8251A"/>
    <w:rsid w:val="00DA60F4"/>
    <w:rsid w:val="00DA6107"/>
    <w:rsid w:val="00DC1E37"/>
    <w:rsid w:val="00DD5909"/>
    <w:rsid w:val="00DD6CD0"/>
    <w:rsid w:val="00DD7FB2"/>
    <w:rsid w:val="00DE6F6A"/>
    <w:rsid w:val="00DF5079"/>
    <w:rsid w:val="00E072AF"/>
    <w:rsid w:val="00E0761A"/>
    <w:rsid w:val="00E1294C"/>
    <w:rsid w:val="00E23DFB"/>
    <w:rsid w:val="00E31113"/>
    <w:rsid w:val="00E41551"/>
    <w:rsid w:val="00E41CD7"/>
    <w:rsid w:val="00E422AA"/>
    <w:rsid w:val="00E4743E"/>
    <w:rsid w:val="00E51DC8"/>
    <w:rsid w:val="00E55B51"/>
    <w:rsid w:val="00E56AB8"/>
    <w:rsid w:val="00E647B5"/>
    <w:rsid w:val="00E95BD1"/>
    <w:rsid w:val="00E95D45"/>
    <w:rsid w:val="00E96901"/>
    <w:rsid w:val="00EA6D72"/>
    <w:rsid w:val="00EB6BB9"/>
    <w:rsid w:val="00EC7BCC"/>
    <w:rsid w:val="00ED4D3B"/>
    <w:rsid w:val="00ED65BE"/>
    <w:rsid w:val="00EF1520"/>
    <w:rsid w:val="00EF54CD"/>
    <w:rsid w:val="00F04099"/>
    <w:rsid w:val="00F33A84"/>
    <w:rsid w:val="00F401E8"/>
    <w:rsid w:val="00F44299"/>
    <w:rsid w:val="00F528D7"/>
    <w:rsid w:val="00F52C4C"/>
    <w:rsid w:val="00F5329A"/>
    <w:rsid w:val="00F633D0"/>
    <w:rsid w:val="00F65A07"/>
    <w:rsid w:val="00F720ED"/>
    <w:rsid w:val="00F76B92"/>
    <w:rsid w:val="00F779F0"/>
    <w:rsid w:val="00F821FE"/>
    <w:rsid w:val="00F841BD"/>
    <w:rsid w:val="00FA291D"/>
    <w:rsid w:val="00FB0FFB"/>
    <w:rsid w:val="00FB1040"/>
    <w:rsid w:val="00FC0402"/>
    <w:rsid w:val="00FC3CAC"/>
    <w:rsid w:val="00FC535F"/>
    <w:rsid w:val="00FD14B6"/>
    <w:rsid w:val="00FE1161"/>
    <w:rsid w:val="00FE1881"/>
    <w:rsid w:val="00FE6305"/>
    <w:rsid w:val="00FF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21"/>
  </w:style>
  <w:style w:type="paragraph" w:styleId="Heading1">
    <w:name w:val="heading 1"/>
    <w:basedOn w:val="Normal"/>
    <w:next w:val="Normal"/>
    <w:link w:val="Heading1Char"/>
    <w:uiPriority w:val="9"/>
    <w:qFormat/>
    <w:rsid w:val="0071272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72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72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72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72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72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72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72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72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72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72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72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72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72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72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72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72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72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272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272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1272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72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12721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712721"/>
    <w:rPr>
      <w:b/>
      <w:bCs/>
      <w:spacing w:val="0"/>
    </w:rPr>
  </w:style>
  <w:style w:type="character" w:styleId="Emphasis">
    <w:name w:val="Emphasis"/>
    <w:uiPriority w:val="20"/>
    <w:qFormat/>
    <w:rsid w:val="00712721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712721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712721"/>
  </w:style>
  <w:style w:type="paragraph" w:styleId="ListParagraph">
    <w:name w:val="List Paragraph"/>
    <w:basedOn w:val="Normal"/>
    <w:uiPriority w:val="34"/>
    <w:qFormat/>
    <w:rsid w:val="007127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272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71272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72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72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71272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71272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71272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71272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71272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2721"/>
    <w:pPr>
      <w:outlineLvl w:val="9"/>
    </w:pPr>
  </w:style>
  <w:style w:type="table" w:styleId="TableGrid">
    <w:name w:val="Table Grid"/>
    <w:basedOn w:val="TableNormal"/>
    <w:uiPriority w:val="59"/>
    <w:rsid w:val="00A075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B1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1040"/>
  </w:style>
  <w:style w:type="paragraph" w:styleId="Footer">
    <w:name w:val="footer"/>
    <w:basedOn w:val="Normal"/>
    <w:link w:val="FooterChar"/>
    <w:uiPriority w:val="99"/>
    <w:unhideWhenUsed/>
    <w:rsid w:val="00FB1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90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657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479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247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682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64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017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223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06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037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346">
          <w:marLeft w:val="288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608">
          <w:marLeft w:val="288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459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5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597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2049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693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57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37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91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55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957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jennifer.laughlin</dc:creator>
  <cp:keywords/>
  <dc:description/>
  <cp:lastModifiedBy>gashi</cp:lastModifiedBy>
  <cp:revision>2</cp:revision>
  <dcterms:created xsi:type="dcterms:W3CDTF">2010-05-07T09:09:00Z</dcterms:created>
  <dcterms:modified xsi:type="dcterms:W3CDTF">2010-05-07T09:09:00Z</dcterms:modified>
</cp:coreProperties>
</file>