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CFFF" w14:textId="77777777" w:rsidR="00B46CB9" w:rsidRPr="00D43C02" w:rsidRDefault="00B46CB9" w:rsidP="00B46CB9">
      <w:pPr>
        <w:jc w:val="center"/>
        <w:rPr>
          <w:b/>
          <w:sz w:val="22"/>
          <w:szCs w:val="22"/>
        </w:rPr>
      </w:pPr>
      <w:r w:rsidRPr="00D43C02">
        <w:rPr>
          <w:b/>
          <w:sz w:val="22"/>
          <w:szCs w:val="22"/>
        </w:rPr>
        <w:t xml:space="preserve">Management Group (MG) of the UN-REDD Programme </w:t>
      </w:r>
    </w:p>
    <w:p w14:paraId="018F4641" w14:textId="7A865993" w:rsidR="00B46CB9" w:rsidRPr="00D43C02" w:rsidRDefault="00CB311E" w:rsidP="00B46C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DRAFT </w:t>
      </w:r>
      <w:r w:rsidR="00F9463A">
        <w:rPr>
          <w:b/>
          <w:sz w:val="22"/>
          <w:szCs w:val="22"/>
        </w:rPr>
        <w:t>Decisions of meeting</w:t>
      </w:r>
      <w:r w:rsidR="00B46CB9" w:rsidRPr="00D43C02">
        <w:rPr>
          <w:b/>
          <w:sz w:val="22"/>
          <w:szCs w:val="22"/>
        </w:rPr>
        <w:t xml:space="preserve"> </w:t>
      </w:r>
      <w:r w:rsidR="00B46CB9">
        <w:rPr>
          <w:b/>
          <w:sz w:val="22"/>
          <w:szCs w:val="22"/>
        </w:rPr>
        <w:t>25</w:t>
      </w:r>
      <w:r w:rsidR="00B46CB9" w:rsidRPr="00D43C02">
        <w:rPr>
          <w:b/>
          <w:sz w:val="22"/>
          <w:szCs w:val="22"/>
        </w:rPr>
        <w:t xml:space="preserve"> February 2015</w:t>
      </w:r>
    </w:p>
    <w:p w14:paraId="317CE014" w14:textId="77777777" w:rsidR="00B46CB9" w:rsidRDefault="00B46CB9" w:rsidP="0097061D">
      <w:pPr>
        <w:rPr>
          <w:b/>
          <w:sz w:val="22"/>
          <w:szCs w:val="22"/>
        </w:rPr>
      </w:pPr>
      <w:bookmarkStart w:id="0" w:name="_GoBack"/>
      <w:bookmarkEnd w:id="0"/>
    </w:p>
    <w:p w14:paraId="5EB07638" w14:textId="77777777" w:rsidR="00B70107" w:rsidRPr="0092407D" w:rsidRDefault="00B70107" w:rsidP="00B70107">
      <w:pPr>
        <w:ind w:left="357" w:hanging="357"/>
        <w:rPr>
          <w:rFonts w:eastAsia="Calibri" w:cs="Calibri"/>
          <w:b/>
          <w:sz w:val="22"/>
          <w:szCs w:val="22"/>
          <w:lang w:val="en-GB" w:eastAsia="en-GB"/>
        </w:rPr>
      </w:pPr>
      <w:r w:rsidRPr="0092407D">
        <w:rPr>
          <w:rFonts w:eastAsia="Calibri" w:cs="Calibri"/>
          <w:b/>
          <w:sz w:val="22"/>
          <w:szCs w:val="22"/>
          <w:lang w:val="en-GB" w:eastAsia="en-GB"/>
        </w:rPr>
        <w:t>Participants:</w:t>
      </w:r>
    </w:p>
    <w:p w14:paraId="32B43044" w14:textId="77777777" w:rsidR="00B70107" w:rsidRPr="0092407D" w:rsidRDefault="00B70107" w:rsidP="00B70107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 w:rsidRPr="0092407D">
        <w:rPr>
          <w:rFonts w:eastAsia="Calibri" w:cs="Calibri"/>
          <w:sz w:val="22"/>
          <w:szCs w:val="22"/>
          <w:u w:val="single"/>
          <w:lang w:val="en-GB" w:eastAsia="en-GB"/>
        </w:rPr>
        <w:t>MG members and alternates</w:t>
      </w:r>
    </w:p>
    <w:p w14:paraId="45AC6616" w14:textId="77777777" w:rsidR="00B70107" w:rsidRPr="00F4284F" w:rsidRDefault="00B70107" w:rsidP="00B70107">
      <w:pPr>
        <w:ind w:left="357" w:hanging="357"/>
        <w:rPr>
          <w:rFonts w:eastAsia="Calibri" w:cs="Calibri"/>
          <w:sz w:val="22"/>
          <w:szCs w:val="22"/>
          <w:lang w:val="fr-CH" w:eastAsia="en-GB"/>
        </w:rPr>
      </w:pPr>
      <w:r w:rsidRPr="00F4284F">
        <w:rPr>
          <w:rFonts w:eastAsia="Calibri" w:cs="Calibri"/>
          <w:sz w:val="22"/>
          <w:szCs w:val="22"/>
          <w:lang w:val="fr-CH" w:eastAsia="en-GB"/>
        </w:rPr>
        <w:t xml:space="preserve">FAO: </w:t>
      </w:r>
      <w:r w:rsidRPr="004F3FA0">
        <w:rPr>
          <w:rFonts w:eastAsia="Calibri" w:cs="Calibri"/>
          <w:sz w:val="22"/>
          <w:szCs w:val="22"/>
          <w:lang w:eastAsia="en-GB"/>
        </w:rPr>
        <w:t xml:space="preserve">Maria </w:t>
      </w:r>
      <w:proofErr w:type="spellStart"/>
      <w:r>
        <w:rPr>
          <w:rFonts w:eastAsia="Calibri" w:cs="Calibri"/>
          <w:sz w:val="22"/>
          <w:szCs w:val="22"/>
          <w:lang w:eastAsia="en-GB"/>
        </w:rPr>
        <w:t>Sanz</w:t>
      </w:r>
      <w:proofErr w:type="spellEnd"/>
      <w:r>
        <w:rPr>
          <w:rFonts w:eastAsia="Calibri" w:cs="Calibri"/>
          <w:sz w:val="22"/>
          <w:szCs w:val="22"/>
          <w:lang w:eastAsia="en-GB"/>
        </w:rPr>
        <w:t xml:space="preserve"> Sanchez</w:t>
      </w:r>
    </w:p>
    <w:p w14:paraId="01D53B7A" w14:textId="77777777" w:rsidR="00B70107" w:rsidRPr="00F4284F" w:rsidRDefault="00B70107" w:rsidP="00B70107">
      <w:pPr>
        <w:ind w:left="357" w:hanging="357"/>
        <w:rPr>
          <w:rFonts w:eastAsia="Calibri" w:cs="Calibri"/>
          <w:sz w:val="22"/>
          <w:szCs w:val="22"/>
          <w:lang w:val="fr-CH" w:eastAsia="en-GB"/>
        </w:rPr>
      </w:pPr>
      <w:r w:rsidRPr="00F4284F">
        <w:rPr>
          <w:rFonts w:eastAsia="Calibri" w:cs="Calibri"/>
          <w:sz w:val="22"/>
          <w:szCs w:val="22"/>
          <w:lang w:val="fr-CH" w:eastAsia="en-GB"/>
        </w:rPr>
        <w:t>UNDP: Tim Clairs</w:t>
      </w:r>
    </w:p>
    <w:p w14:paraId="6C5776DB" w14:textId="0019EB8A" w:rsidR="00B70107" w:rsidRPr="0092407D" w:rsidRDefault="00B70107" w:rsidP="00B70107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val="en-GB" w:eastAsia="en-GB"/>
        </w:rPr>
        <w:t>UNEP: Tim Christophersen</w:t>
      </w:r>
    </w:p>
    <w:p w14:paraId="7277B0F6" w14:textId="77777777" w:rsidR="00B70107" w:rsidRPr="0092407D" w:rsidRDefault="00B70107" w:rsidP="00B70107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 w:rsidRPr="0092407D">
        <w:rPr>
          <w:rFonts w:eastAsia="Calibri" w:cs="Calibri"/>
          <w:sz w:val="22"/>
          <w:szCs w:val="22"/>
          <w:lang w:eastAsia="en-GB"/>
        </w:rPr>
        <w:t>Secretariat:</w:t>
      </w:r>
      <w:r>
        <w:rPr>
          <w:rFonts w:eastAsia="Calibri" w:cs="Calibri"/>
          <w:sz w:val="22"/>
          <w:szCs w:val="22"/>
          <w:lang w:eastAsia="en-GB"/>
        </w:rPr>
        <w:t xml:space="preserve"> Mario Boccucci</w:t>
      </w:r>
      <w:r>
        <w:rPr>
          <w:rFonts w:eastAsia="Calibri" w:cs="Calibri"/>
          <w:sz w:val="22"/>
          <w:szCs w:val="22"/>
          <w:lang w:val="en-GB" w:eastAsia="en-GB"/>
        </w:rPr>
        <w:t>, Thais Linhares-Juvenal</w:t>
      </w:r>
      <w:r>
        <w:rPr>
          <w:rFonts w:eastAsia="Calibri" w:cs="Calibri"/>
          <w:sz w:val="22"/>
          <w:szCs w:val="22"/>
          <w:lang w:eastAsia="en-GB"/>
        </w:rPr>
        <w:t xml:space="preserve"> </w:t>
      </w:r>
    </w:p>
    <w:p w14:paraId="4FDBCA1A" w14:textId="77777777" w:rsidR="00B70107" w:rsidRDefault="00B70107" w:rsidP="00B70107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</w:p>
    <w:p w14:paraId="08C5E209" w14:textId="77777777" w:rsidR="00B70107" w:rsidRPr="0092407D" w:rsidRDefault="00B70107" w:rsidP="00B70107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 w:rsidRPr="0092407D">
        <w:rPr>
          <w:rFonts w:eastAsia="Calibri" w:cs="Calibri"/>
          <w:sz w:val="22"/>
          <w:szCs w:val="22"/>
          <w:u w:val="single"/>
          <w:lang w:val="en-GB" w:eastAsia="en-GB"/>
        </w:rPr>
        <w:t>Others</w:t>
      </w:r>
    </w:p>
    <w:p w14:paraId="2A7D2FE3" w14:textId="337E5B30" w:rsidR="00B70107" w:rsidRPr="004F3FA0" w:rsidRDefault="00B70107" w:rsidP="00B70107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 xml:space="preserve">Mike Speirs, </w:t>
      </w:r>
      <w:proofErr w:type="spellStart"/>
      <w:r>
        <w:rPr>
          <w:rFonts w:eastAsia="Calibri" w:cs="Calibri"/>
          <w:sz w:val="22"/>
          <w:szCs w:val="22"/>
          <w:lang w:eastAsia="en-GB"/>
        </w:rPr>
        <w:t>Mirey</w:t>
      </w:r>
      <w:proofErr w:type="spellEnd"/>
      <w:r>
        <w:rPr>
          <w:rFonts w:eastAsia="Calibri" w:cs="Calibri"/>
          <w:sz w:val="22"/>
          <w:szCs w:val="22"/>
          <w:lang w:eastAsia="en-GB"/>
        </w:rPr>
        <w:t xml:space="preserve"> </w:t>
      </w:r>
      <w:proofErr w:type="spellStart"/>
      <w:r>
        <w:rPr>
          <w:rFonts w:eastAsia="Calibri" w:cs="Calibri"/>
          <w:sz w:val="22"/>
          <w:szCs w:val="22"/>
          <w:lang w:eastAsia="en-GB"/>
        </w:rPr>
        <w:t>Atallah</w:t>
      </w:r>
      <w:proofErr w:type="spellEnd"/>
      <w:r>
        <w:rPr>
          <w:rFonts w:eastAsia="Calibri" w:cs="Calibri"/>
          <w:sz w:val="22"/>
          <w:szCs w:val="22"/>
          <w:lang w:eastAsia="en-GB"/>
        </w:rPr>
        <w:t xml:space="preserve">, Sharon </w:t>
      </w:r>
      <w:r w:rsidRPr="002C7E6D">
        <w:rPr>
          <w:rFonts w:eastAsia="Calibri" w:cs="Calibri"/>
          <w:sz w:val="22"/>
          <w:szCs w:val="22"/>
          <w:lang w:eastAsia="en-GB"/>
        </w:rPr>
        <w:t>McAuslan</w:t>
      </w:r>
      <w:r>
        <w:rPr>
          <w:rFonts w:eastAsia="Calibri" w:cs="Calibri"/>
          <w:sz w:val="22"/>
          <w:szCs w:val="22"/>
          <w:lang w:eastAsia="en-GB"/>
        </w:rPr>
        <w:t xml:space="preserve"> </w:t>
      </w:r>
    </w:p>
    <w:p w14:paraId="057CDED1" w14:textId="77777777" w:rsidR="00B46CB9" w:rsidRPr="009F4D65" w:rsidRDefault="00B46CB9" w:rsidP="0097061D">
      <w:pPr>
        <w:rPr>
          <w:b/>
          <w:sz w:val="22"/>
          <w:szCs w:val="22"/>
        </w:rPr>
      </w:pPr>
    </w:p>
    <w:p w14:paraId="041EC1EB" w14:textId="77777777" w:rsidR="00B70107" w:rsidRDefault="005D4527" w:rsidP="00B70107">
      <w:pPr>
        <w:numPr>
          <w:ilvl w:val="0"/>
          <w:numId w:val="1"/>
        </w:numPr>
        <w:rPr>
          <w:sz w:val="22"/>
          <w:szCs w:val="22"/>
        </w:rPr>
      </w:pPr>
      <w:r w:rsidRPr="009F4D65">
        <w:rPr>
          <w:b/>
          <w:sz w:val="22"/>
          <w:szCs w:val="22"/>
        </w:rPr>
        <w:t>Approval of minutes of previous week</w:t>
      </w:r>
      <w:r w:rsidR="00B70107">
        <w:rPr>
          <w:sz w:val="22"/>
          <w:szCs w:val="22"/>
        </w:rPr>
        <w:t xml:space="preserve">: </w:t>
      </w:r>
    </w:p>
    <w:p w14:paraId="10B1C035" w14:textId="7963C0A8" w:rsidR="00B70107" w:rsidRPr="004F1DA0" w:rsidRDefault="004F1DA0" w:rsidP="004F1DA0">
      <w:pPr>
        <w:numPr>
          <w:ilvl w:val="1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A</w:t>
      </w:r>
      <w:r w:rsidRPr="004F1DA0">
        <w:rPr>
          <w:sz w:val="22"/>
          <w:szCs w:val="22"/>
        </w:rPr>
        <w:t>ny comments to be sent by email</w:t>
      </w:r>
      <w:r>
        <w:rPr>
          <w:sz w:val="22"/>
          <w:szCs w:val="22"/>
        </w:rPr>
        <w:t xml:space="preserve"> by 2 March and if </w:t>
      </w:r>
      <w:proofErr w:type="gramStart"/>
      <w:r>
        <w:rPr>
          <w:sz w:val="22"/>
          <w:szCs w:val="22"/>
        </w:rPr>
        <w:t>needed will</w:t>
      </w:r>
      <w:proofErr w:type="gramEnd"/>
      <w:r>
        <w:rPr>
          <w:sz w:val="22"/>
          <w:szCs w:val="22"/>
        </w:rPr>
        <w:t xml:space="preserve"> be brought back to MG call on 4 March,</w:t>
      </w:r>
      <w:r w:rsidRPr="004F1DA0">
        <w:rPr>
          <w:sz w:val="22"/>
          <w:szCs w:val="22"/>
        </w:rPr>
        <w:t xml:space="preserve"> otherwise </w:t>
      </w:r>
      <w:r>
        <w:rPr>
          <w:sz w:val="22"/>
          <w:szCs w:val="22"/>
        </w:rPr>
        <w:t>will</w:t>
      </w:r>
      <w:r w:rsidRPr="004F1DA0">
        <w:rPr>
          <w:sz w:val="22"/>
          <w:szCs w:val="22"/>
        </w:rPr>
        <w:t xml:space="preserve"> be considered approved on no-objection basis by close Monday 2 March. </w:t>
      </w:r>
    </w:p>
    <w:p w14:paraId="07A64500" w14:textId="77777777" w:rsidR="00B70107" w:rsidRDefault="00B70107" w:rsidP="000F1232">
      <w:pPr>
        <w:pStyle w:val="ListParagraph"/>
        <w:ind w:left="360"/>
        <w:rPr>
          <w:sz w:val="22"/>
          <w:szCs w:val="22"/>
        </w:rPr>
      </w:pPr>
    </w:p>
    <w:p w14:paraId="06EA6C02" w14:textId="77777777" w:rsidR="004F1DA0" w:rsidRDefault="00FC35A0" w:rsidP="00FC35A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1F0BB4">
        <w:rPr>
          <w:b/>
          <w:sz w:val="22"/>
          <w:szCs w:val="22"/>
        </w:rPr>
        <w:t>Safeguards</w:t>
      </w:r>
      <w:r>
        <w:rPr>
          <w:b/>
          <w:sz w:val="22"/>
          <w:szCs w:val="22"/>
        </w:rPr>
        <w:t xml:space="preserve"> review</w:t>
      </w:r>
    </w:p>
    <w:p w14:paraId="2FBCDBC7" w14:textId="010DE81B" w:rsidR="005716A3" w:rsidRDefault="00B1264D" w:rsidP="00563E1C">
      <w:pPr>
        <w:numPr>
          <w:ilvl w:val="1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The MG </w:t>
      </w:r>
      <w:r w:rsidR="00E25770">
        <w:rPr>
          <w:sz w:val="22"/>
          <w:szCs w:val="22"/>
        </w:rPr>
        <w:t xml:space="preserve">welcomed the </w:t>
      </w:r>
      <w:r>
        <w:rPr>
          <w:sz w:val="22"/>
          <w:szCs w:val="22"/>
        </w:rPr>
        <w:t xml:space="preserve">internal safeguards rapid </w:t>
      </w:r>
      <w:r w:rsidR="00E25770">
        <w:rPr>
          <w:sz w:val="22"/>
          <w:szCs w:val="22"/>
        </w:rPr>
        <w:t>review</w:t>
      </w:r>
      <w:r>
        <w:rPr>
          <w:sz w:val="22"/>
          <w:szCs w:val="22"/>
        </w:rPr>
        <w:t xml:space="preserve"> undertaken by Steve Swan, and the related recommendations prepared by the SCG. The MG agreed that the review</w:t>
      </w:r>
      <w:r w:rsidR="00563E1C">
        <w:rPr>
          <w:sz w:val="22"/>
          <w:szCs w:val="22"/>
        </w:rPr>
        <w:t xml:space="preserve"> and recommendations provide </w:t>
      </w:r>
      <w:r>
        <w:rPr>
          <w:sz w:val="22"/>
          <w:szCs w:val="22"/>
        </w:rPr>
        <w:t xml:space="preserve">a </w:t>
      </w:r>
      <w:r w:rsidR="00563E1C">
        <w:rPr>
          <w:sz w:val="22"/>
          <w:szCs w:val="22"/>
        </w:rPr>
        <w:t>very u</w:t>
      </w:r>
      <w:r>
        <w:rPr>
          <w:sz w:val="22"/>
          <w:szCs w:val="22"/>
        </w:rPr>
        <w:t xml:space="preserve">seful </w:t>
      </w:r>
      <w:r w:rsidR="00563E1C">
        <w:rPr>
          <w:sz w:val="22"/>
          <w:szCs w:val="22"/>
        </w:rPr>
        <w:t xml:space="preserve">perspective, with the impetus now on action to support countries. </w:t>
      </w:r>
    </w:p>
    <w:p w14:paraId="572974B8" w14:textId="7002EBE0" w:rsidR="00563E1C" w:rsidRDefault="00563E1C" w:rsidP="00563E1C">
      <w:pPr>
        <w:numPr>
          <w:ilvl w:val="1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The MG generally endorsed the recommendations, subject to several</w:t>
      </w:r>
      <w:r w:rsidR="00FA1A14">
        <w:rPr>
          <w:sz w:val="22"/>
          <w:szCs w:val="22"/>
        </w:rPr>
        <w:t xml:space="preserve"> main</w:t>
      </w:r>
      <w:r>
        <w:rPr>
          <w:sz w:val="22"/>
          <w:szCs w:val="22"/>
        </w:rPr>
        <w:t xml:space="preserve"> amendments: </w:t>
      </w:r>
    </w:p>
    <w:p w14:paraId="45259071" w14:textId="77777777" w:rsidR="00FA1A14" w:rsidRDefault="00563E1C" w:rsidP="00FA1A14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Membership: </w:t>
      </w:r>
      <w:r w:rsidR="00ED6DAA">
        <w:rPr>
          <w:sz w:val="22"/>
          <w:szCs w:val="22"/>
        </w:rPr>
        <w:t>2 per agency (not counting coordinator role)</w:t>
      </w:r>
      <w:r w:rsidR="00FA1A14">
        <w:rPr>
          <w:sz w:val="22"/>
          <w:szCs w:val="22"/>
        </w:rPr>
        <w:t xml:space="preserve">. </w:t>
      </w:r>
    </w:p>
    <w:p w14:paraId="4BBFC058" w14:textId="2D6B83C7" w:rsidR="00FA1A14" w:rsidRPr="00FA1A14" w:rsidRDefault="00FA1A14" w:rsidP="00FA1A14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MG agreed that in this case the coordinator </w:t>
      </w:r>
      <w:proofErr w:type="gramStart"/>
      <w:r>
        <w:rPr>
          <w:sz w:val="22"/>
          <w:szCs w:val="22"/>
        </w:rPr>
        <w:t>can</w:t>
      </w:r>
      <w:proofErr w:type="gramEnd"/>
      <w:r>
        <w:rPr>
          <w:sz w:val="22"/>
          <w:szCs w:val="22"/>
        </w:rPr>
        <w:t xml:space="preserve"> be considered as an additional member, although </w:t>
      </w:r>
      <w:r w:rsidRPr="00FA1A14">
        <w:rPr>
          <w:sz w:val="22"/>
          <w:szCs w:val="22"/>
        </w:rPr>
        <w:t>t</w:t>
      </w:r>
      <w:r>
        <w:rPr>
          <w:sz w:val="22"/>
          <w:szCs w:val="22"/>
        </w:rPr>
        <w:t>his arrangement is not necessarily</w:t>
      </w:r>
      <w:r w:rsidRPr="00FA1A14">
        <w:rPr>
          <w:sz w:val="22"/>
          <w:szCs w:val="22"/>
        </w:rPr>
        <w:t xml:space="preserve"> a model for future</w:t>
      </w:r>
      <w:r>
        <w:rPr>
          <w:sz w:val="22"/>
          <w:szCs w:val="22"/>
        </w:rPr>
        <w:t xml:space="preserve"> groups. </w:t>
      </w:r>
    </w:p>
    <w:p w14:paraId="52311226" w14:textId="57A1B044" w:rsidR="00563E1C" w:rsidRPr="00563E1C" w:rsidRDefault="00563E1C" w:rsidP="00563E1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Accountability to MG: Coordinator to report </w:t>
      </w:r>
      <w:r w:rsidRPr="00563E1C">
        <w:rPr>
          <w:sz w:val="22"/>
          <w:szCs w:val="22"/>
        </w:rPr>
        <w:t xml:space="preserve">bi monthly (every 2 months) to MG against the monitoring framework. </w:t>
      </w:r>
    </w:p>
    <w:p w14:paraId="3737763A" w14:textId="6FC65BAD" w:rsidR="00FA1A14" w:rsidRDefault="005716A3" w:rsidP="00FA1A14">
      <w:pPr>
        <w:numPr>
          <w:ilvl w:val="1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Next steps</w:t>
      </w:r>
      <w:r w:rsidR="00FA1A14">
        <w:rPr>
          <w:sz w:val="22"/>
          <w:szCs w:val="22"/>
        </w:rPr>
        <w:t>: SS</w:t>
      </w:r>
      <w:r>
        <w:rPr>
          <w:sz w:val="22"/>
          <w:szCs w:val="22"/>
        </w:rPr>
        <w:t xml:space="preserve"> to reflect the changes</w:t>
      </w:r>
      <w:r w:rsidR="00FA1A14">
        <w:rPr>
          <w:sz w:val="22"/>
          <w:szCs w:val="22"/>
        </w:rPr>
        <w:t xml:space="preserve"> discussed</w:t>
      </w:r>
      <w:r>
        <w:rPr>
          <w:sz w:val="22"/>
          <w:szCs w:val="22"/>
        </w:rPr>
        <w:t xml:space="preserve"> in the document</w:t>
      </w:r>
      <w:r w:rsidR="00FA1A14">
        <w:rPr>
          <w:sz w:val="22"/>
          <w:szCs w:val="22"/>
        </w:rPr>
        <w:t>, clarifying in particular</w:t>
      </w:r>
      <w:r>
        <w:rPr>
          <w:sz w:val="22"/>
          <w:szCs w:val="22"/>
        </w:rPr>
        <w:t xml:space="preserve"> accountability </w:t>
      </w:r>
      <w:r w:rsidR="00FA1A14">
        <w:rPr>
          <w:sz w:val="22"/>
          <w:szCs w:val="22"/>
        </w:rPr>
        <w:t>to the MG. Secretariat</w:t>
      </w:r>
      <w:r>
        <w:rPr>
          <w:sz w:val="22"/>
          <w:szCs w:val="22"/>
        </w:rPr>
        <w:t xml:space="preserve"> will then </w:t>
      </w:r>
      <w:r w:rsidR="00FA1A14">
        <w:rPr>
          <w:sz w:val="22"/>
          <w:szCs w:val="22"/>
        </w:rPr>
        <w:t>circulate</w:t>
      </w:r>
      <w:r>
        <w:rPr>
          <w:sz w:val="22"/>
          <w:szCs w:val="22"/>
        </w:rPr>
        <w:t xml:space="preserve"> revised set of </w:t>
      </w:r>
      <w:r w:rsidR="00FA1A14">
        <w:rPr>
          <w:sz w:val="22"/>
          <w:szCs w:val="22"/>
        </w:rPr>
        <w:t>recommendations t</w:t>
      </w:r>
      <w:r>
        <w:rPr>
          <w:sz w:val="22"/>
          <w:szCs w:val="22"/>
        </w:rPr>
        <w:t>o the MG for approval by email</w:t>
      </w:r>
      <w:r w:rsidR="00FA1A14">
        <w:rPr>
          <w:sz w:val="22"/>
          <w:szCs w:val="22"/>
        </w:rPr>
        <w:t xml:space="preserve">, and if needed </w:t>
      </w:r>
      <w:r>
        <w:rPr>
          <w:sz w:val="22"/>
          <w:szCs w:val="22"/>
        </w:rPr>
        <w:t xml:space="preserve">bring back to a future </w:t>
      </w:r>
      <w:r w:rsidR="00FA1A14">
        <w:rPr>
          <w:sz w:val="22"/>
          <w:szCs w:val="22"/>
        </w:rPr>
        <w:t xml:space="preserve">MG </w:t>
      </w:r>
      <w:r>
        <w:rPr>
          <w:sz w:val="22"/>
          <w:szCs w:val="22"/>
        </w:rPr>
        <w:t>call</w:t>
      </w:r>
      <w:r w:rsidR="00FA1A14">
        <w:rPr>
          <w:sz w:val="22"/>
          <w:szCs w:val="22"/>
        </w:rPr>
        <w:t xml:space="preserve"> for further consideration</w:t>
      </w:r>
      <w:r>
        <w:rPr>
          <w:sz w:val="22"/>
          <w:szCs w:val="22"/>
        </w:rPr>
        <w:t xml:space="preserve">. </w:t>
      </w:r>
    </w:p>
    <w:p w14:paraId="1FC4C2B1" w14:textId="27B7E054" w:rsidR="00E25770" w:rsidRPr="00FA1A14" w:rsidRDefault="00C528ED" w:rsidP="00FA1A14">
      <w:pPr>
        <w:numPr>
          <w:ilvl w:val="1"/>
          <w:numId w:val="1"/>
        </w:numPr>
        <w:ind w:left="714" w:hanging="357"/>
        <w:rPr>
          <w:sz w:val="22"/>
          <w:szCs w:val="22"/>
        </w:rPr>
      </w:pPr>
      <w:r w:rsidRPr="00FA1A14">
        <w:rPr>
          <w:sz w:val="22"/>
          <w:szCs w:val="22"/>
        </w:rPr>
        <w:t xml:space="preserve">MG to review and comment on </w:t>
      </w:r>
      <w:r w:rsidR="00FA1A14">
        <w:rPr>
          <w:sz w:val="22"/>
          <w:szCs w:val="22"/>
        </w:rPr>
        <w:t xml:space="preserve">SS </w:t>
      </w:r>
      <w:proofErr w:type="spellStart"/>
      <w:r w:rsidRPr="00FA1A14">
        <w:rPr>
          <w:sz w:val="22"/>
          <w:szCs w:val="22"/>
        </w:rPr>
        <w:t>workplan</w:t>
      </w:r>
      <w:proofErr w:type="spellEnd"/>
      <w:r w:rsidRPr="00FA1A14">
        <w:rPr>
          <w:sz w:val="22"/>
          <w:szCs w:val="22"/>
        </w:rPr>
        <w:t xml:space="preserve"> by end March.</w:t>
      </w:r>
    </w:p>
    <w:p w14:paraId="19E0B92F" w14:textId="77777777" w:rsidR="00E25770" w:rsidRPr="00E606F4" w:rsidRDefault="00E25770" w:rsidP="00E606F4">
      <w:pPr>
        <w:pStyle w:val="ListParagraph"/>
        <w:ind w:left="360"/>
        <w:rPr>
          <w:sz w:val="22"/>
          <w:szCs w:val="22"/>
        </w:rPr>
      </w:pPr>
    </w:p>
    <w:p w14:paraId="411B00FD" w14:textId="6E6D2215" w:rsidR="009A3A28" w:rsidRPr="00F9463A" w:rsidRDefault="00A77C09" w:rsidP="009A3A28">
      <w:pPr>
        <w:pStyle w:val="ListParagraph"/>
        <w:numPr>
          <w:ilvl w:val="0"/>
          <w:numId w:val="1"/>
        </w:numPr>
        <w:rPr>
          <w:rFonts w:eastAsiaTheme="minorHAnsi"/>
          <w:sz w:val="22"/>
          <w:szCs w:val="22"/>
          <w:u w:val="single"/>
        </w:rPr>
      </w:pPr>
      <w:r w:rsidRPr="00F9463A">
        <w:rPr>
          <w:b/>
          <w:sz w:val="22"/>
          <w:szCs w:val="22"/>
        </w:rPr>
        <w:t>Programme Strategy</w:t>
      </w:r>
      <w:r w:rsidR="00E9582F" w:rsidRPr="00F9463A">
        <w:rPr>
          <w:sz w:val="22"/>
          <w:szCs w:val="22"/>
        </w:rPr>
        <w:t>:</w:t>
      </w:r>
      <w:r w:rsidR="00D062BD" w:rsidRPr="00F9463A">
        <w:rPr>
          <w:rFonts w:eastAsiaTheme="minorHAnsi"/>
          <w:sz w:val="22"/>
          <w:szCs w:val="22"/>
        </w:rPr>
        <w:t xml:space="preserve"> </w:t>
      </w:r>
      <w:r w:rsidR="001F0BB4" w:rsidRPr="00F9463A">
        <w:rPr>
          <w:rFonts w:eastAsiaTheme="minorHAnsi"/>
          <w:sz w:val="22"/>
          <w:szCs w:val="22"/>
        </w:rPr>
        <w:t xml:space="preserve"> </w:t>
      </w:r>
      <w:r w:rsidR="009A3A28" w:rsidRPr="00F9463A">
        <w:rPr>
          <w:rFonts w:eastAsiaTheme="minorHAnsi"/>
          <w:sz w:val="22"/>
          <w:szCs w:val="22"/>
          <w:u w:val="single"/>
        </w:rPr>
        <w:t xml:space="preserve"> </w:t>
      </w:r>
    </w:p>
    <w:p w14:paraId="198E274A" w14:textId="09A4C968" w:rsidR="009A3A28" w:rsidRDefault="009A3A28" w:rsidP="009A3A28">
      <w:pPr>
        <w:pStyle w:val="ListParagraph"/>
        <w:numPr>
          <w:ilvl w:val="0"/>
          <w:numId w:val="17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MG provided final feedback on the draft Executive Summary and Strategy documents – to be finalized by the Secretariat taking on comments received, without further review by MG (with exception of governance section). </w:t>
      </w:r>
    </w:p>
    <w:p w14:paraId="257C5894" w14:textId="49BA7F18" w:rsidR="009A3A28" w:rsidRDefault="009A3A28" w:rsidP="009A3A28">
      <w:pPr>
        <w:pStyle w:val="ListParagraph"/>
        <w:numPr>
          <w:ilvl w:val="0"/>
          <w:numId w:val="17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Secretariat to update governance section and recirculate to MG on Thursday</w:t>
      </w:r>
      <w:r w:rsidR="00855050">
        <w:rPr>
          <w:rFonts w:eastAsiaTheme="minorHAnsi"/>
          <w:sz w:val="22"/>
          <w:szCs w:val="22"/>
        </w:rPr>
        <w:t xml:space="preserve"> 26 Feb</w:t>
      </w:r>
      <w:r>
        <w:rPr>
          <w:rFonts w:eastAsiaTheme="minorHAnsi"/>
          <w:sz w:val="22"/>
          <w:szCs w:val="22"/>
        </w:rPr>
        <w:t xml:space="preserve"> for any final feedback; MG to signal approach to SG to ensure everyone sufficiently comfortable. </w:t>
      </w:r>
    </w:p>
    <w:p w14:paraId="018112AE" w14:textId="29C25D56" w:rsidR="00855050" w:rsidRDefault="009A3A28" w:rsidP="00855050">
      <w:pPr>
        <w:pStyle w:val="ListParagraph"/>
        <w:numPr>
          <w:ilvl w:val="0"/>
          <w:numId w:val="17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Governance options and consultation process to be further developed over next two weeks, ahead of deadline for </w:t>
      </w:r>
      <w:r w:rsidR="00855050" w:rsidRPr="00855050">
        <w:rPr>
          <w:rFonts w:eastAsiaTheme="minorHAnsi"/>
          <w:sz w:val="22"/>
          <w:szCs w:val="22"/>
        </w:rPr>
        <w:t>propos</w:t>
      </w:r>
      <w:r w:rsidR="00855050">
        <w:rPr>
          <w:rFonts w:eastAsiaTheme="minorHAnsi"/>
          <w:sz w:val="22"/>
          <w:szCs w:val="22"/>
        </w:rPr>
        <w:t xml:space="preserve">ing </w:t>
      </w:r>
      <w:r w:rsidR="00855050" w:rsidRPr="00855050">
        <w:rPr>
          <w:rFonts w:eastAsiaTheme="minorHAnsi"/>
          <w:sz w:val="22"/>
          <w:szCs w:val="22"/>
        </w:rPr>
        <w:t xml:space="preserve">a consultation process </w:t>
      </w:r>
      <w:r w:rsidR="00855050">
        <w:rPr>
          <w:rFonts w:eastAsiaTheme="minorHAnsi"/>
          <w:sz w:val="22"/>
          <w:szCs w:val="22"/>
        </w:rPr>
        <w:t xml:space="preserve">to the Board (15 March) </w:t>
      </w:r>
      <w:r w:rsidR="00855050" w:rsidRPr="00855050">
        <w:rPr>
          <w:rFonts w:eastAsiaTheme="minorHAnsi"/>
          <w:sz w:val="22"/>
          <w:szCs w:val="22"/>
        </w:rPr>
        <w:t xml:space="preserve">for finalizing options. </w:t>
      </w:r>
    </w:p>
    <w:p w14:paraId="20837932" w14:textId="77777777" w:rsidR="00855050" w:rsidRPr="00855050" w:rsidRDefault="00855050" w:rsidP="00855050">
      <w:pPr>
        <w:pStyle w:val="ListParagraph"/>
        <w:rPr>
          <w:rFonts w:eastAsiaTheme="minorHAnsi"/>
          <w:sz w:val="22"/>
          <w:szCs w:val="22"/>
        </w:rPr>
      </w:pPr>
    </w:p>
    <w:p w14:paraId="51653F5B" w14:textId="148AE098" w:rsidR="00320378" w:rsidRDefault="00365DA9" w:rsidP="0032037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Proposal for next MG quarterly meeting</w:t>
      </w:r>
      <w:r w:rsidR="00320378">
        <w:rPr>
          <w:b/>
          <w:sz w:val="22"/>
          <w:szCs w:val="22"/>
        </w:rPr>
        <w:t xml:space="preserve"> (Q2)</w:t>
      </w:r>
      <w:r w:rsidR="005826DA">
        <w:rPr>
          <w:b/>
          <w:sz w:val="22"/>
          <w:szCs w:val="22"/>
        </w:rPr>
        <w:t>:</w:t>
      </w:r>
      <w:r w:rsidR="005826DA" w:rsidRPr="00E9582F">
        <w:rPr>
          <w:sz w:val="22"/>
          <w:szCs w:val="22"/>
        </w:rPr>
        <w:t xml:space="preserve"> </w:t>
      </w:r>
    </w:p>
    <w:p w14:paraId="52722F2B" w14:textId="72D15D0F" w:rsidR="00855050" w:rsidRDefault="0020083C" w:rsidP="0020083C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The MG agreed to revisit the decision on venue (Nairobi vs. Europe), although MG members were comfortable with the proposed dates for the next quarterly meeting (week of 13 April). </w:t>
      </w:r>
    </w:p>
    <w:p w14:paraId="40EA4CDE" w14:textId="77777777" w:rsidR="00273EEC" w:rsidRDefault="00273EEC" w:rsidP="00E52D8E">
      <w:pPr>
        <w:pStyle w:val="ListParagraph"/>
        <w:ind w:left="360"/>
        <w:rPr>
          <w:sz w:val="22"/>
          <w:szCs w:val="22"/>
        </w:rPr>
      </w:pPr>
    </w:p>
    <w:p w14:paraId="07B41385" w14:textId="63E26D38" w:rsidR="000F1232" w:rsidRDefault="0020083C" w:rsidP="000F123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AOB </w:t>
      </w:r>
    </w:p>
    <w:p w14:paraId="106BA726" w14:textId="517D069A" w:rsidR="0020083C" w:rsidRDefault="0065166F" w:rsidP="002008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365DA9" w:rsidRPr="0020083C">
        <w:rPr>
          <w:b/>
          <w:sz w:val="22"/>
          <w:szCs w:val="22"/>
        </w:rPr>
        <w:t xml:space="preserve">Representation at Bonn </w:t>
      </w:r>
      <w:r w:rsidR="00320378" w:rsidRPr="0020083C">
        <w:rPr>
          <w:b/>
          <w:sz w:val="22"/>
          <w:szCs w:val="22"/>
        </w:rPr>
        <w:t>Challenge</w:t>
      </w:r>
      <w:r w:rsidR="00365DA9" w:rsidRPr="0020083C">
        <w:rPr>
          <w:b/>
          <w:sz w:val="22"/>
          <w:szCs w:val="22"/>
        </w:rPr>
        <w:t xml:space="preserve"> meeting</w:t>
      </w:r>
      <w:r w:rsidR="00320378" w:rsidRPr="0020083C">
        <w:rPr>
          <w:b/>
          <w:sz w:val="22"/>
          <w:szCs w:val="22"/>
        </w:rPr>
        <w:t>, 20-21 March</w:t>
      </w:r>
      <w:r w:rsidR="00365DA9" w:rsidRPr="0020083C">
        <w:rPr>
          <w:b/>
          <w:sz w:val="22"/>
          <w:szCs w:val="22"/>
        </w:rPr>
        <w:t>:</w:t>
      </w:r>
      <w:r w:rsidR="00320378" w:rsidRPr="0020083C">
        <w:rPr>
          <w:b/>
          <w:sz w:val="22"/>
          <w:szCs w:val="22"/>
        </w:rPr>
        <w:t xml:space="preserve"> </w:t>
      </w:r>
    </w:p>
    <w:p w14:paraId="24646285" w14:textId="76B3D0F4" w:rsidR="0020083C" w:rsidRPr="0020083C" w:rsidRDefault="00547D29" w:rsidP="0020083C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UNEP will represent Programme at the Bonn Challenge meeting, also connecting with the UNDP &amp; FAO representatives in attendance. </w:t>
      </w:r>
    </w:p>
    <w:p w14:paraId="51DFF310" w14:textId="77777777" w:rsidR="00367C57" w:rsidRPr="00367C57" w:rsidRDefault="00367C57" w:rsidP="00367C57">
      <w:pPr>
        <w:rPr>
          <w:sz w:val="22"/>
          <w:szCs w:val="22"/>
        </w:rPr>
      </w:pPr>
    </w:p>
    <w:p w14:paraId="0A7ECCC0" w14:textId="4473357C" w:rsidR="00547D29" w:rsidRPr="00547D29" w:rsidRDefault="0065166F" w:rsidP="00547D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547D29" w:rsidRPr="00547D29">
        <w:rPr>
          <w:b/>
          <w:sz w:val="22"/>
          <w:szCs w:val="22"/>
        </w:rPr>
        <w:t xml:space="preserve">Collaboration with </w:t>
      </w:r>
      <w:r w:rsidR="00427713" w:rsidRPr="00547D29">
        <w:rPr>
          <w:b/>
          <w:sz w:val="22"/>
          <w:szCs w:val="22"/>
        </w:rPr>
        <w:t xml:space="preserve">IUCN on forest restoration </w:t>
      </w:r>
    </w:p>
    <w:p w14:paraId="131F416B" w14:textId="2BDA6C62" w:rsidR="00B24E6E" w:rsidRPr="00B24E6E" w:rsidRDefault="0065166F" w:rsidP="00D3049D">
      <w:pPr>
        <w:pStyle w:val="ListParagraph"/>
        <w:numPr>
          <w:ilvl w:val="0"/>
          <w:numId w:val="20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UNEP will share draf</w:t>
      </w:r>
      <w:r w:rsidR="00B24E6E" w:rsidRPr="00B24E6E">
        <w:rPr>
          <w:sz w:val="22"/>
          <w:szCs w:val="22"/>
        </w:rPr>
        <w:t xml:space="preserve">t of forthcoming call for </w:t>
      </w:r>
      <w:proofErr w:type="spellStart"/>
      <w:r w:rsidR="00B24E6E" w:rsidRPr="00B24E6E">
        <w:rPr>
          <w:sz w:val="22"/>
          <w:szCs w:val="22"/>
        </w:rPr>
        <w:t>EoI</w:t>
      </w:r>
      <w:proofErr w:type="spellEnd"/>
      <w:r w:rsidR="00B24E6E" w:rsidRPr="00B24E6E">
        <w:rPr>
          <w:sz w:val="22"/>
          <w:szCs w:val="22"/>
        </w:rPr>
        <w:t xml:space="preserve"> for Restoration Assessment Methodology for feedback from regional teams. </w:t>
      </w:r>
    </w:p>
    <w:p w14:paraId="48CF2FE2" w14:textId="77777777" w:rsidR="00B24E6E" w:rsidRDefault="00B24E6E" w:rsidP="00B24E6E">
      <w:pPr>
        <w:rPr>
          <w:sz w:val="22"/>
          <w:szCs w:val="22"/>
        </w:rPr>
      </w:pPr>
    </w:p>
    <w:p w14:paraId="2E4FE0B3" w14:textId="60A1FAA2" w:rsidR="0065166F" w:rsidRDefault="0065166F" w:rsidP="0065166F">
      <w:pPr>
        <w:rPr>
          <w:b/>
          <w:sz w:val="22"/>
          <w:szCs w:val="22"/>
        </w:rPr>
      </w:pPr>
      <w:r w:rsidRPr="00187935">
        <w:rPr>
          <w:b/>
          <w:sz w:val="22"/>
          <w:szCs w:val="22"/>
        </w:rPr>
        <w:lastRenderedPageBreak/>
        <w:t>- Follow up to MG 2015 Q1 meeting: establishment of thematic groups</w:t>
      </w:r>
    </w:p>
    <w:p w14:paraId="686D7ED1" w14:textId="76F18271" w:rsidR="00427713" w:rsidRPr="0065166F" w:rsidRDefault="00D3049D" w:rsidP="00D3049D">
      <w:pPr>
        <w:pStyle w:val="ListParagraph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Issue of establishment of thematic groups to be brought back to forthcoming MG call. </w:t>
      </w:r>
    </w:p>
    <w:p w14:paraId="3776ECF7" w14:textId="77777777" w:rsidR="00427713" w:rsidRDefault="00427713" w:rsidP="00320378">
      <w:pPr>
        <w:ind w:left="360"/>
        <w:rPr>
          <w:sz w:val="22"/>
          <w:szCs w:val="22"/>
        </w:rPr>
      </w:pPr>
    </w:p>
    <w:p w14:paraId="140F5F8A" w14:textId="77777777" w:rsidR="00D3049D" w:rsidRDefault="00187935" w:rsidP="00187935">
      <w:pPr>
        <w:rPr>
          <w:b/>
          <w:sz w:val="22"/>
          <w:szCs w:val="22"/>
        </w:rPr>
      </w:pPr>
      <w:r w:rsidRPr="00187935">
        <w:rPr>
          <w:b/>
          <w:sz w:val="22"/>
          <w:szCs w:val="22"/>
        </w:rPr>
        <w:t xml:space="preserve">- </w:t>
      </w:r>
      <w:r w:rsidR="00427713" w:rsidRPr="00187935">
        <w:rPr>
          <w:b/>
          <w:sz w:val="22"/>
          <w:szCs w:val="22"/>
        </w:rPr>
        <w:t>World Forest Congress</w:t>
      </w:r>
    </w:p>
    <w:p w14:paraId="33BCFF60" w14:textId="4FDB9868" w:rsidR="00D3049D" w:rsidRDefault="00D3049D" w:rsidP="00D3049D">
      <w:pPr>
        <w:pStyle w:val="ListParagraph"/>
        <w:numPr>
          <w:ilvl w:val="0"/>
          <w:numId w:val="25"/>
        </w:numPr>
        <w:ind w:left="714" w:hanging="357"/>
        <w:rPr>
          <w:sz w:val="22"/>
          <w:szCs w:val="22"/>
        </w:rPr>
      </w:pPr>
      <w:r w:rsidRPr="00D3049D">
        <w:rPr>
          <w:sz w:val="22"/>
          <w:szCs w:val="22"/>
        </w:rPr>
        <w:t>MG decided that</w:t>
      </w:r>
      <w:r w:rsidR="00427713" w:rsidRPr="00D3049D">
        <w:rPr>
          <w:sz w:val="22"/>
          <w:szCs w:val="22"/>
        </w:rPr>
        <w:t xml:space="preserve"> UNRP should submit </w:t>
      </w:r>
      <w:r w:rsidRPr="00D3049D">
        <w:rPr>
          <w:sz w:val="22"/>
          <w:szCs w:val="22"/>
        </w:rPr>
        <w:t xml:space="preserve">a </w:t>
      </w:r>
      <w:r w:rsidR="00427713" w:rsidRPr="00D3049D">
        <w:rPr>
          <w:sz w:val="22"/>
          <w:szCs w:val="22"/>
        </w:rPr>
        <w:t>request for an event at the Congress</w:t>
      </w:r>
      <w:r>
        <w:rPr>
          <w:sz w:val="22"/>
          <w:szCs w:val="22"/>
        </w:rPr>
        <w:t>, along lines of UNRP Lima COP event</w:t>
      </w:r>
      <w:r w:rsidR="00427713" w:rsidRPr="00D3049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Sec will also explore other </w:t>
      </w:r>
      <w:r w:rsidRPr="00D3049D">
        <w:rPr>
          <w:sz w:val="22"/>
          <w:szCs w:val="22"/>
        </w:rPr>
        <w:t xml:space="preserve">opportunities to </w:t>
      </w:r>
      <w:r>
        <w:rPr>
          <w:sz w:val="22"/>
          <w:szCs w:val="22"/>
        </w:rPr>
        <w:t xml:space="preserve">brief other key speakers on UNRP and 2016-2020 Strategy, and to explore other involvement </w:t>
      </w:r>
      <w:r w:rsidR="00F9463A">
        <w:rPr>
          <w:sz w:val="22"/>
          <w:szCs w:val="22"/>
        </w:rPr>
        <w:t>e.g.</w:t>
      </w:r>
      <w:r>
        <w:rPr>
          <w:sz w:val="22"/>
          <w:szCs w:val="22"/>
        </w:rPr>
        <w:t xml:space="preserve"> in </w:t>
      </w:r>
      <w:r w:rsidR="00A10B20">
        <w:rPr>
          <w:sz w:val="22"/>
          <w:szCs w:val="22"/>
        </w:rPr>
        <w:t xml:space="preserve">supporting sub sessions under CC theme. </w:t>
      </w:r>
    </w:p>
    <w:p w14:paraId="6E3B86D5" w14:textId="77777777" w:rsidR="00427713" w:rsidRDefault="00427713" w:rsidP="00320378">
      <w:pPr>
        <w:ind w:left="360"/>
        <w:rPr>
          <w:sz w:val="22"/>
          <w:szCs w:val="22"/>
        </w:rPr>
      </w:pPr>
    </w:p>
    <w:p w14:paraId="56235B6E" w14:textId="649AACD6" w:rsidR="00C86537" w:rsidRPr="00A10B20" w:rsidRDefault="00A10B20" w:rsidP="003464C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Next weeks call: </w:t>
      </w:r>
      <w:r w:rsidR="00365DA9">
        <w:rPr>
          <w:b/>
          <w:sz w:val="22"/>
          <w:szCs w:val="22"/>
        </w:rPr>
        <w:t>3 March</w:t>
      </w:r>
      <w:r w:rsidR="00C86537">
        <w:rPr>
          <w:b/>
          <w:sz w:val="22"/>
          <w:szCs w:val="22"/>
        </w:rPr>
        <w:t>, 2:30pm Geneva/Rome, 4:30pm Nairobi</w:t>
      </w:r>
    </w:p>
    <w:p w14:paraId="7CEE7965" w14:textId="77777777" w:rsidR="00AA181C" w:rsidRPr="00AA181C" w:rsidRDefault="00AA181C" w:rsidP="00A10B20">
      <w:pPr>
        <w:rPr>
          <w:sz w:val="22"/>
          <w:szCs w:val="22"/>
          <w:lang w:val="en-GB"/>
        </w:rPr>
      </w:pPr>
    </w:p>
    <w:sectPr w:rsidR="00AA181C" w:rsidRPr="00AA181C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B4B58" w14:textId="77777777" w:rsidR="00D3049D" w:rsidRDefault="00D3049D" w:rsidP="00210035">
      <w:r>
        <w:separator/>
      </w:r>
    </w:p>
  </w:endnote>
  <w:endnote w:type="continuationSeparator" w:id="0">
    <w:p w14:paraId="10E79730" w14:textId="77777777" w:rsidR="00D3049D" w:rsidRDefault="00D3049D" w:rsidP="002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3944" w14:textId="77777777" w:rsidR="00D3049D" w:rsidRDefault="00D3049D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FB31B" w14:textId="77777777" w:rsidR="00D3049D" w:rsidRDefault="00D3049D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E62A" w14:textId="77777777" w:rsidR="00D3049D" w:rsidRDefault="00D3049D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6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58FA7" w14:textId="77777777" w:rsidR="00D3049D" w:rsidRDefault="00D3049D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0B9B" w14:textId="77777777" w:rsidR="00D3049D" w:rsidRDefault="00D3049D" w:rsidP="00210035">
      <w:r>
        <w:separator/>
      </w:r>
    </w:p>
  </w:footnote>
  <w:footnote w:type="continuationSeparator" w:id="0">
    <w:p w14:paraId="3BA16A7A" w14:textId="77777777" w:rsidR="00D3049D" w:rsidRDefault="00D3049D" w:rsidP="002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44C"/>
    <w:multiLevelType w:val="hybridMultilevel"/>
    <w:tmpl w:val="912CAB10"/>
    <w:lvl w:ilvl="0" w:tplc="8904D91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6583"/>
    <w:multiLevelType w:val="hybridMultilevel"/>
    <w:tmpl w:val="F82EC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85726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1A21"/>
    <w:multiLevelType w:val="hybridMultilevel"/>
    <w:tmpl w:val="9350D3B0"/>
    <w:lvl w:ilvl="0" w:tplc="B75CD91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443" w:hanging="360"/>
      </w:pPr>
    </w:lvl>
    <w:lvl w:ilvl="2" w:tplc="100C001B" w:tentative="1">
      <w:start w:val="1"/>
      <w:numFmt w:val="lowerRoman"/>
      <w:lvlText w:val="%3."/>
      <w:lvlJc w:val="right"/>
      <w:pPr>
        <w:ind w:left="2163" w:hanging="180"/>
      </w:pPr>
    </w:lvl>
    <w:lvl w:ilvl="3" w:tplc="100C000F" w:tentative="1">
      <w:start w:val="1"/>
      <w:numFmt w:val="decimal"/>
      <w:lvlText w:val="%4."/>
      <w:lvlJc w:val="left"/>
      <w:pPr>
        <w:ind w:left="2883" w:hanging="360"/>
      </w:pPr>
    </w:lvl>
    <w:lvl w:ilvl="4" w:tplc="100C0019" w:tentative="1">
      <w:start w:val="1"/>
      <w:numFmt w:val="lowerLetter"/>
      <w:lvlText w:val="%5."/>
      <w:lvlJc w:val="left"/>
      <w:pPr>
        <w:ind w:left="3603" w:hanging="360"/>
      </w:pPr>
    </w:lvl>
    <w:lvl w:ilvl="5" w:tplc="100C001B" w:tentative="1">
      <w:start w:val="1"/>
      <w:numFmt w:val="lowerRoman"/>
      <w:lvlText w:val="%6."/>
      <w:lvlJc w:val="right"/>
      <w:pPr>
        <w:ind w:left="4323" w:hanging="180"/>
      </w:pPr>
    </w:lvl>
    <w:lvl w:ilvl="6" w:tplc="100C000F" w:tentative="1">
      <w:start w:val="1"/>
      <w:numFmt w:val="decimal"/>
      <w:lvlText w:val="%7."/>
      <w:lvlJc w:val="left"/>
      <w:pPr>
        <w:ind w:left="5043" w:hanging="360"/>
      </w:pPr>
    </w:lvl>
    <w:lvl w:ilvl="7" w:tplc="100C0019" w:tentative="1">
      <w:start w:val="1"/>
      <w:numFmt w:val="lowerLetter"/>
      <w:lvlText w:val="%8."/>
      <w:lvlJc w:val="left"/>
      <w:pPr>
        <w:ind w:left="5763" w:hanging="360"/>
      </w:pPr>
    </w:lvl>
    <w:lvl w:ilvl="8" w:tplc="10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9032DC5"/>
    <w:multiLevelType w:val="hybridMultilevel"/>
    <w:tmpl w:val="46D60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420E"/>
    <w:multiLevelType w:val="hybridMultilevel"/>
    <w:tmpl w:val="93722A02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1DE211C3"/>
    <w:multiLevelType w:val="hybridMultilevel"/>
    <w:tmpl w:val="4CD854C6"/>
    <w:lvl w:ilvl="0" w:tplc="299EEA72">
      <w:start w:val="1"/>
      <w:numFmt w:val="lowerLetter"/>
      <w:lvlText w:val="%1."/>
      <w:lvlJc w:val="left"/>
      <w:pPr>
        <w:ind w:left="10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35E3"/>
    <w:multiLevelType w:val="hybridMultilevel"/>
    <w:tmpl w:val="EEBAF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1877EC"/>
    <w:multiLevelType w:val="hybridMultilevel"/>
    <w:tmpl w:val="E312D74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F106358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0409001B">
      <w:start w:val="1"/>
      <w:numFmt w:val="lowerRoman"/>
      <w:lvlText w:val="%4."/>
      <w:lvlJc w:val="righ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71F70C5"/>
    <w:multiLevelType w:val="hybridMultilevel"/>
    <w:tmpl w:val="1A687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240F25"/>
    <w:multiLevelType w:val="hybridMultilevel"/>
    <w:tmpl w:val="488A2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6839"/>
    <w:multiLevelType w:val="hybridMultilevel"/>
    <w:tmpl w:val="5616F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E1AC8"/>
    <w:multiLevelType w:val="hybridMultilevel"/>
    <w:tmpl w:val="6D222C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5C3D1C"/>
    <w:multiLevelType w:val="hybridMultilevel"/>
    <w:tmpl w:val="377AC9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01EC9"/>
    <w:multiLevelType w:val="hybridMultilevel"/>
    <w:tmpl w:val="FDE01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06382A"/>
    <w:multiLevelType w:val="hybridMultilevel"/>
    <w:tmpl w:val="CBA4E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76B1"/>
    <w:multiLevelType w:val="hybridMultilevel"/>
    <w:tmpl w:val="FFE0C1DC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5F7F5D9B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D3653"/>
    <w:multiLevelType w:val="hybridMultilevel"/>
    <w:tmpl w:val="6D222C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D14BEE"/>
    <w:multiLevelType w:val="hybridMultilevel"/>
    <w:tmpl w:val="CD2C9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315C05"/>
    <w:multiLevelType w:val="hybridMultilevel"/>
    <w:tmpl w:val="0E60FE80"/>
    <w:lvl w:ilvl="0" w:tplc="AB9C2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96A5A"/>
    <w:multiLevelType w:val="hybridMultilevel"/>
    <w:tmpl w:val="AAA06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7043A"/>
    <w:multiLevelType w:val="hybridMultilevel"/>
    <w:tmpl w:val="F06E3554"/>
    <w:lvl w:ilvl="0" w:tplc="30327E9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2531"/>
    <w:multiLevelType w:val="hybridMultilevel"/>
    <w:tmpl w:val="1A687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B03A18"/>
    <w:multiLevelType w:val="hybridMultilevel"/>
    <w:tmpl w:val="F8965286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4"/>
  </w:num>
  <w:num w:numId="5">
    <w:abstractNumId w:val="7"/>
  </w:num>
  <w:num w:numId="6">
    <w:abstractNumId w:val="8"/>
  </w:num>
  <w:num w:numId="7">
    <w:abstractNumId w:val="6"/>
  </w:num>
  <w:num w:numId="8">
    <w:abstractNumId w:val="19"/>
  </w:num>
  <w:num w:numId="9">
    <w:abstractNumId w:val="2"/>
  </w:num>
  <w:num w:numId="10">
    <w:abstractNumId w:val="17"/>
  </w:num>
  <w:num w:numId="11">
    <w:abstractNumId w:val="13"/>
  </w:num>
  <w:num w:numId="12">
    <w:abstractNumId w:val="15"/>
  </w:num>
  <w:num w:numId="13">
    <w:abstractNumId w:val="0"/>
  </w:num>
  <w:num w:numId="14">
    <w:abstractNumId w:val="14"/>
  </w:num>
  <w:num w:numId="15">
    <w:abstractNumId w:val="20"/>
  </w:num>
  <w:num w:numId="16">
    <w:abstractNumId w:val="11"/>
  </w:num>
  <w:num w:numId="17">
    <w:abstractNumId w:val="10"/>
  </w:num>
  <w:num w:numId="18">
    <w:abstractNumId w:val="4"/>
  </w:num>
  <w:num w:numId="19">
    <w:abstractNumId w:val="22"/>
  </w:num>
  <w:num w:numId="20">
    <w:abstractNumId w:val="9"/>
  </w:num>
  <w:num w:numId="21">
    <w:abstractNumId w:val="23"/>
  </w:num>
  <w:num w:numId="22">
    <w:abstractNumId w:val="21"/>
  </w:num>
  <w:num w:numId="23">
    <w:abstractNumId w:val="18"/>
  </w:num>
  <w:num w:numId="24">
    <w:abstractNumId w:val="1"/>
  </w:num>
  <w:num w:numId="25">
    <w:abstractNumId w:val="1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Linhares-Juvenal">
    <w15:presenceInfo w15:providerId="Windows Live" w15:userId="abbb2a15251e6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C"/>
    <w:rsid w:val="00012BB6"/>
    <w:rsid w:val="00014570"/>
    <w:rsid w:val="000145B1"/>
    <w:rsid w:val="00016045"/>
    <w:rsid w:val="0002433C"/>
    <w:rsid w:val="00025889"/>
    <w:rsid w:val="00031519"/>
    <w:rsid w:val="0003537A"/>
    <w:rsid w:val="000516EF"/>
    <w:rsid w:val="00065684"/>
    <w:rsid w:val="00077565"/>
    <w:rsid w:val="000A2BD6"/>
    <w:rsid w:val="000B120C"/>
    <w:rsid w:val="000B5D93"/>
    <w:rsid w:val="000B7487"/>
    <w:rsid w:val="000C0B3D"/>
    <w:rsid w:val="000C5432"/>
    <w:rsid w:val="000F1232"/>
    <w:rsid w:val="00103F2C"/>
    <w:rsid w:val="001054BE"/>
    <w:rsid w:val="00107E68"/>
    <w:rsid w:val="00110998"/>
    <w:rsid w:val="0014072D"/>
    <w:rsid w:val="00151242"/>
    <w:rsid w:val="00152D75"/>
    <w:rsid w:val="001600AA"/>
    <w:rsid w:val="00172A0E"/>
    <w:rsid w:val="00187935"/>
    <w:rsid w:val="001952F4"/>
    <w:rsid w:val="001B3B04"/>
    <w:rsid w:val="001B7713"/>
    <w:rsid w:val="001B7F2F"/>
    <w:rsid w:val="001C3957"/>
    <w:rsid w:val="001D31DE"/>
    <w:rsid w:val="001D488A"/>
    <w:rsid w:val="001D4E42"/>
    <w:rsid w:val="001E2080"/>
    <w:rsid w:val="001F0BB4"/>
    <w:rsid w:val="001F0FD7"/>
    <w:rsid w:val="001F1900"/>
    <w:rsid w:val="0020083C"/>
    <w:rsid w:val="00201C12"/>
    <w:rsid w:val="00203F35"/>
    <w:rsid w:val="00210035"/>
    <w:rsid w:val="00210507"/>
    <w:rsid w:val="0022509A"/>
    <w:rsid w:val="00227C18"/>
    <w:rsid w:val="002302C9"/>
    <w:rsid w:val="002303B9"/>
    <w:rsid w:val="00232991"/>
    <w:rsid w:val="00247B74"/>
    <w:rsid w:val="00250DC2"/>
    <w:rsid w:val="00257C5B"/>
    <w:rsid w:val="00262D63"/>
    <w:rsid w:val="00273EEC"/>
    <w:rsid w:val="00277C9D"/>
    <w:rsid w:val="0028198D"/>
    <w:rsid w:val="00283567"/>
    <w:rsid w:val="00290D2C"/>
    <w:rsid w:val="00294310"/>
    <w:rsid w:val="002A50D3"/>
    <w:rsid w:val="002B7768"/>
    <w:rsid w:val="002C1F0B"/>
    <w:rsid w:val="002C2363"/>
    <w:rsid w:val="002C4A92"/>
    <w:rsid w:val="002C65E2"/>
    <w:rsid w:val="002D7BA3"/>
    <w:rsid w:val="002E16A9"/>
    <w:rsid w:val="002E22E8"/>
    <w:rsid w:val="002E5890"/>
    <w:rsid w:val="002E74C3"/>
    <w:rsid w:val="00304332"/>
    <w:rsid w:val="00316499"/>
    <w:rsid w:val="00320378"/>
    <w:rsid w:val="003225A2"/>
    <w:rsid w:val="00337659"/>
    <w:rsid w:val="0034553C"/>
    <w:rsid w:val="003464C2"/>
    <w:rsid w:val="00352704"/>
    <w:rsid w:val="00354C59"/>
    <w:rsid w:val="00355EEC"/>
    <w:rsid w:val="00362F49"/>
    <w:rsid w:val="00363F73"/>
    <w:rsid w:val="00365839"/>
    <w:rsid w:val="00365DA9"/>
    <w:rsid w:val="00367C57"/>
    <w:rsid w:val="00372BBD"/>
    <w:rsid w:val="003815ED"/>
    <w:rsid w:val="0038207F"/>
    <w:rsid w:val="003842AC"/>
    <w:rsid w:val="00385AD0"/>
    <w:rsid w:val="003A089C"/>
    <w:rsid w:val="003A65C0"/>
    <w:rsid w:val="003B04CA"/>
    <w:rsid w:val="003B287C"/>
    <w:rsid w:val="003C1312"/>
    <w:rsid w:val="003C30EA"/>
    <w:rsid w:val="003C6B3E"/>
    <w:rsid w:val="003D0E86"/>
    <w:rsid w:val="003D1A80"/>
    <w:rsid w:val="003E2D20"/>
    <w:rsid w:val="003F61A7"/>
    <w:rsid w:val="0040487E"/>
    <w:rsid w:val="00420469"/>
    <w:rsid w:val="00424EE5"/>
    <w:rsid w:val="00427713"/>
    <w:rsid w:val="0043440D"/>
    <w:rsid w:val="004740FA"/>
    <w:rsid w:val="00475EBA"/>
    <w:rsid w:val="00486619"/>
    <w:rsid w:val="004A2ED0"/>
    <w:rsid w:val="004A3777"/>
    <w:rsid w:val="004C4CF7"/>
    <w:rsid w:val="004C543E"/>
    <w:rsid w:val="004E0CEE"/>
    <w:rsid w:val="004E2AAF"/>
    <w:rsid w:val="004F1DA0"/>
    <w:rsid w:val="004F459E"/>
    <w:rsid w:val="0050607A"/>
    <w:rsid w:val="00522920"/>
    <w:rsid w:val="00525851"/>
    <w:rsid w:val="00532326"/>
    <w:rsid w:val="00534CFE"/>
    <w:rsid w:val="0054310F"/>
    <w:rsid w:val="005433D9"/>
    <w:rsid w:val="005465FD"/>
    <w:rsid w:val="00547D29"/>
    <w:rsid w:val="00551114"/>
    <w:rsid w:val="00563E1C"/>
    <w:rsid w:val="005716A3"/>
    <w:rsid w:val="005724F3"/>
    <w:rsid w:val="0057301D"/>
    <w:rsid w:val="00574573"/>
    <w:rsid w:val="00574912"/>
    <w:rsid w:val="00576AF8"/>
    <w:rsid w:val="005826DA"/>
    <w:rsid w:val="005B6F16"/>
    <w:rsid w:val="005D4527"/>
    <w:rsid w:val="005E1043"/>
    <w:rsid w:val="005F142C"/>
    <w:rsid w:val="005F20B7"/>
    <w:rsid w:val="005F4016"/>
    <w:rsid w:val="005F40D0"/>
    <w:rsid w:val="005F7D25"/>
    <w:rsid w:val="0061150B"/>
    <w:rsid w:val="006251AD"/>
    <w:rsid w:val="006256EC"/>
    <w:rsid w:val="00626F75"/>
    <w:rsid w:val="00627EBF"/>
    <w:rsid w:val="006309A4"/>
    <w:rsid w:val="00631496"/>
    <w:rsid w:val="0063323B"/>
    <w:rsid w:val="006473D0"/>
    <w:rsid w:val="0065166F"/>
    <w:rsid w:val="00654A2D"/>
    <w:rsid w:val="00657C8C"/>
    <w:rsid w:val="00662777"/>
    <w:rsid w:val="00667BFE"/>
    <w:rsid w:val="0067650D"/>
    <w:rsid w:val="00684FA3"/>
    <w:rsid w:val="00693CDC"/>
    <w:rsid w:val="00697750"/>
    <w:rsid w:val="006B11F7"/>
    <w:rsid w:val="006B5A0C"/>
    <w:rsid w:val="006B6061"/>
    <w:rsid w:val="006D2C20"/>
    <w:rsid w:val="006E14A0"/>
    <w:rsid w:val="006E270F"/>
    <w:rsid w:val="006E412D"/>
    <w:rsid w:val="006F4051"/>
    <w:rsid w:val="0070644E"/>
    <w:rsid w:val="00713644"/>
    <w:rsid w:val="00723E1E"/>
    <w:rsid w:val="00730B0C"/>
    <w:rsid w:val="0073283E"/>
    <w:rsid w:val="0074104D"/>
    <w:rsid w:val="007505BA"/>
    <w:rsid w:val="0075344F"/>
    <w:rsid w:val="00753929"/>
    <w:rsid w:val="007623C6"/>
    <w:rsid w:val="00762CDF"/>
    <w:rsid w:val="00767D6B"/>
    <w:rsid w:val="00783EA9"/>
    <w:rsid w:val="007878EE"/>
    <w:rsid w:val="00796088"/>
    <w:rsid w:val="007A141C"/>
    <w:rsid w:val="007A6C20"/>
    <w:rsid w:val="007B2A2D"/>
    <w:rsid w:val="00816513"/>
    <w:rsid w:val="0081681F"/>
    <w:rsid w:val="00824A3A"/>
    <w:rsid w:val="0082606C"/>
    <w:rsid w:val="00844C1F"/>
    <w:rsid w:val="00855050"/>
    <w:rsid w:val="00864B20"/>
    <w:rsid w:val="00877914"/>
    <w:rsid w:val="00891256"/>
    <w:rsid w:val="0089592E"/>
    <w:rsid w:val="008A1D92"/>
    <w:rsid w:val="008A6EAF"/>
    <w:rsid w:val="008C714C"/>
    <w:rsid w:val="008D2369"/>
    <w:rsid w:val="008D4E90"/>
    <w:rsid w:val="008E4A10"/>
    <w:rsid w:val="008E7D76"/>
    <w:rsid w:val="008F0C4E"/>
    <w:rsid w:val="00901D39"/>
    <w:rsid w:val="00906D92"/>
    <w:rsid w:val="00911F77"/>
    <w:rsid w:val="00913483"/>
    <w:rsid w:val="00916F29"/>
    <w:rsid w:val="00917CB5"/>
    <w:rsid w:val="009200EF"/>
    <w:rsid w:val="0092278F"/>
    <w:rsid w:val="009252E6"/>
    <w:rsid w:val="00936586"/>
    <w:rsid w:val="00946AEF"/>
    <w:rsid w:val="0095173C"/>
    <w:rsid w:val="0095469B"/>
    <w:rsid w:val="009565C3"/>
    <w:rsid w:val="0097061D"/>
    <w:rsid w:val="00971A48"/>
    <w:rsid w:val="009755E4"/>
    <w:rsid w:val="009759B1"/>
    <w:rsid w:val="00981C7A"/>
    <w:rsid w:val="00982E63"/>
    <w:rsid w:val="0098512B"/>
    <w:rsid w:val="0099210A"/>
    <w:rsid w:val="009A3A28"/>
    <w:rsid w:val="009C5F73"/>
    <w:rsid w:val="009C65C6"/>
    <w:rsid w:val="009E1418"/>
    <w:rsid w:val="009E26F0"/>
    <w:rsid w:val="009E5FF6"/>
    <w:rsid w:val="009F4077"/>
    <w:rsid w:val="009F4D65"/>
    <w:rsid w:val="00A01E00"/>
    <w:rsid w:val="00A04033"/>
    <w:rsid w:val="00A10B20"/>
    <w:rsid w:val="00A12FBD"/>
    <w:rsid w:val="00A217AE"/>
    <w:rsid w:val="00A27D28"/>
    <w:rsid w:val="00A40CBC"/>
    <w:rsid w:val="00A44074"/>
    <w:rsid w:val="00A44B27"/>
    <w:rsid w:val="00A50C6A"/>
    <w:rsid w:val="00A67119"/>
    <w:rsid w:val="00A77C09"/>
    <w:rsid w:val="00A85DC9"/>
    <w:rsid w:val="00A92AEA"/>
    <w:rsid w:val="00A95CCB"/>
    <w:rsid w:val="00AA181C"/>
    <w:rsid w:val="00AB4F56"/>
    <w:rsid w:val="00AC3393"/>
    <w:rsid w:val="00AC3516"/>
    <w:rsid w:val="00AD268F"/>
    <w:rsid w:val="00AD399D"/>
    <w:rsid w:val="00AE10A0"/>
    <w:rsid w:val="00AE2A00"/>
    <w:rsid w:val="00AE2DE5"/>
    <w:rsid w:val="00B07D91"/>
    <w:rsid w:val="00B1264D"/>
    <w:rsid w:val="00B24E6E"/>
    <w:rsid w:val="00B31E7D"/>
    <w:rsid w:val="00B46CB9"/>
    <w:rsid w:val="00B5385B"/>
    <w:rsid w:val="00B70107"/>
    <w:rsid w:val="00B77563"/>
    <w:rsid w:val="00B86719"/>
    <w:rsid w:val="00B90D77"/>
    <w:rsid w:val="00B90E5C"/>
    <w:rsid w:val="00B95B57"/>
    <w:rsid w:val="00B96C15"/>
    <w:rsid w:val="00B970BB"/>
    <w:rsid w:val="00BB0776"/>
    <w:rsid w:val="00BB08E7"/>
    <w:rsid w:val="00BB18A2"/>
    <w:rsid w:val="00BB59FD"/>
    <w:rsid w:val="00BC3310"/>
    <w:rsid w:val="00BD501B"/>
    <w:rsid w:val="00BE2105"/>
    <w:rsid w:val="00C05875"/>
    <w:rsid w:val="00C06959"/>
    <w:rsid w:val="00C32B49"/>
    <w:rsid w:val="00C40A63"/>
    <w:rsid w:val="00C45D1C"/>
    <w:rsid w:val="00C528ED"/>
    <w:rsid w:val="00C751FA"/>
    <w:rsid w:val="00C80253"/>
    <w:rsid w:val="00C807B4"/>
    <w:rsid w:val="00C85F7C"/>
    <w:rsid w:val="00C86537"/>
    <w:rsid w:val="00C92578"/>
    <w:rsid w:val="00C93006"/>
    <w:rsid w:val="00C96850"/>
    <w:rsid w:val="00CA05F5"/>
    <w:rsid w:val="00CA31E2"/>
    <w:rsid w:val="00CA7392"/>
    <w:rsid w:val="00CB311E"/>
    <w:rsid w:val="00CB43D0"/>
    <w:rsid w:val="00CB738B"/>
    <w:rsid w:val="00CC7D52"/>
    <w:rsid w:val="00CD1B57"/>
    <w:rsid w:val="00CD1EFD"/>
    <w:rsid w:val="00CD501F"/>
    <w:rsid w:val="00CD654C"/>
    <w:rsid w:val="00CD7970"/>
    <w:rsid w:val="00CE07DF"/>
    <w:rsid w:val="00CE5250"/>
    <w:rsid w:val="00CE5630"/>
    <w:rsid w:val="00CF5490"/>
    <w:rsid w:val="00CF5996"/>
    <w:rsid w:val="00D01C34"/>
    <w:rsid w:val="00D062BD"/>
    <w:rsid w:val="00D07FE5"/>
    <w:rsid w:val="00D10189"/>
    <w:rsid w:val="00D10F53"/>
    <w:rsid w:val="00D3049D"/>
    <w:rsid w:val="00D356DB"/>
    <w:rsid w:val="00D40078"/>
    <w:rsid w:val="00D411C0"/>
    <w:rsid w:val="00D42702"/>
    <w:rsid w:val="00D517B4"/>
    <w:rsid w:val="00D56750"/>
    <w:rsid w:val="00D64CAF"/>
    <w:rsid w:val="00D715C3"/>
    <w:rsid w:val="00D763DE"/>
    <w:rsid w:val="00D813BF"/>
    <w:rsid w:val="00D83105"/>
    <w:rsid w:val="00D844E6"/>
    <w:rsid w:val="00D950D2"/>
    <w:rsid w:val="00DA69F6"/>
    <w:rsid w:val="00DA73BF"/>
    <w:rsid w:val="00DC1E21"/>
    <w:rsid w:val="00DC4AD3"/>
    <w:rsid w:val="00DC726C"/>
    <w:rsid w:val="00DD412B"/>
    <w:rsid w:val="00DD691A"/>
    <w:rsid w:val="00DE3AEA"/>
    <w:rsid w:val="00E0301D"/>
    <w:rsid w:val="00E25770"/>
    <w:rsid w:val="00E3080E"/>
    <w:rsid w:val="00E30C61"/>
    <w:rsid w:val="00E34005"/>
    <w:rsid w:val="00E37219"/>
    <w:rsid w:val="00E44E6E"/>
    <w:rsid w:val="00E456E2"/>
    <w:rsid w:val="00E52D8E"/>
    <w:rsid w:val="00E606F4"/>
    <w:rsid w:val="00E74909"/>
    <w:rsid w:val="00E82DFC"/>
    <w:rsid w:val="00E83C83"/>
    <w:rsid w:val="00E862B2"/>
    <w:rsid w:val="00E92B05"/>
    <w:rsid w:val="00E9582F"/>
    <w:rsid w:val="00E9680E"/>
    <w:rsid w:val="00EA5A9F"/>
    <w:rsid w:val="00ED6DAA"/>
    <w:rsid w:val="00EE0C8B"/>
    <w:rsid w:val="00F012BC"/>
    <w:rsid w:val="00F0339D"/>
    <w:rsid w:val="00F052EA"/>
    <w:rsid w:val="00F45A4D"/>
    <w:rsid w:val="00F470F3"/>
    <w:rsid w:val="00F54569"/>
    <w:rsid w:val="00F67E36"/>
    <w:rsid w:val="00F74B5B"/>
    <w:rsid w:val="00F80A31"/>
    <w:rsid w:val="00F81571"/>
    <w:rsid w:val="00F836A9"/>
    <w:rsid w:val="00F8573D"/>
    <w:rsid w:val="00F860C2"/>
    <w:rsid w:val="00F879AD"/>
    <w:rsid w:val="00F87BB6"/>
    <w:rsid w:val="00F91967"/>
    <w:rsid w:val="00F9372E"/>
    <w:rsid w:val="00F9463A"/>
    <w:rsid w:val="00FA1A14"/>
    <w:rsid w:val="00FA3D8F"/>
    <w:rsid w:val="00FA7177"/>
    <w:rsid w:val="00FB4101"/>
    <w:rsid w:val="00FB6F95"/>
    <w:rsid w:val="00FB7D87"/>
    <w:rsid w:val="00FC0E8C"/>
    <w:rsid w:val="00FC35A0"/>
    <w:rsid w:val="00FD030F"/>
    <w:rsid w:val="00FD4CEB"/>
    <w:rsid w:val="00FD758A"/>
    <w:rsid w:val="00FE38A3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3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  <w:style w:type="character" w:styleId="Hyperlink">
    <w:name w:val="Hyperlink"/>
    <w:basedOn w:val="DefaultParagraphFont"/>
    <w:uiPriority w:val="99"/>
    <w:unhideWhenUsed/>
    <w:rsid w:val="00CE5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  <w:style w:type="character" w:styleId="Hyperlink">
    <w:name w:val="Hyperlink"/>
    <w:basedOn w:val="DefaultParagraphFont"/>
    <w:uiPriority w:val="99"/>
    <w:unhideWhenUsed/>
    <w:rsid w:val="00CE5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2830</Characters>
  <Application>Microsoft Macintosh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 Atallah</dc:creator>
  <cp:lastModifiedBy>Sharon  McAuslan</cp:lastModifiedBy>
  <cp:revision>3</cp:revision>
  <dcterms:created xsi:type="dcterms:W3CDTF">2015-02-26T17:05:00Z</dcterms:created>
  <dcterms:modified xsi:type="dcterms:W3CDTF">2015-02-26T17:07:00Z</dcterms:modified>
</cp:coreProperties>
</file>