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949"/>
        <w:gridCol w:w="602"/>
        <w:gridCol w:w="1701"/>
        <w:gridCol w:w="1418"/>
        <w:gridCol w:w="3541"/>
      </w:tblGrid>
      <w:tr w:rsidR="0075013F" w:rsidTr="00D44A41">
        <w:tc>
          <w:tcPr>
            <w:tcW w:w="4042" w:type="dxa"/>
            <w:gridSpan w:val="2"/>
            <w:vAlign w:val="center"/>
          </w:tcPr>
          <w:p w:rsidR="0075013F" w:rsidRDefault="007D5EB9">
            <w:pPr>
              <w:rPr>
                <w:rFonts w:ascii="Palatino Linotype" w:hAnsi="Palatino Linotype"/>
                <w:sz w:val="18"/>
                <w:szCs w:val="20"/>
                <w:lang w:val="en-GB"/>
              </w:rPr>
            </w:pPr>
            <w:r w:rsidRPr="007D5EB9">
              <w:rPr>
                <w:rFonts w:ascii="Palatino Linotype" w:hAnsi="Palatino Linotype"/>
                <w:noProof/>
                <w:sz w:val="18"/>
                <w:szCs w:val="20"/>
                <w:lang w:val="en-GB"/>
              </w:rPr>
              <w:pict>
                <v:shapetype id="_x0000_t202" coordsize="21600,21600" o:spt="202" path="m,l,21600r21600,l21600,xe">
                  <v:stroke joinstyle="miter"/>
                  <v:path gradientshapeok="t" o:connecttype="rect"/>
                </v:shapetype>
                <v:shape id="_x0000_s1026" type="#_x0000_t202" style="position:absolute;margin-left:27pt;margin-top:8.5pt;width:270pt;height:36pt;z-index:251657728" stroked="f">
                  <v:textbox style="mso-next-textbox:#_x0000_s1026">
                    <w:txbxContent>
                      <w:p w:rsidR="0082486E" w:rsidRDefault="0082486E">
                        <w:pPr>
                          <w:jc w:val="center"/>
                          <w:rPr>
                            <w:b/>
                            <w:bCs/>
                            <w:sz w:val="20"/>
                          </w:rPr>
                        </w:pPr>
                        <w:r>
                          <w:rPr>
                            <w:b/>
                            <w:bCs/>
                            <w:sz w:val="20"/>
                          </w:rPr>
                          <w:t>UNITED NATIONS DEVELOPMENT PROGRAMME</w:t>
                        </w:r>
                      </w:p>
                      <w:p w:rsidR="0082486E" w:rsidRDefault="0082486E">
                        <w:pPr>
                          <w:jc w:val="center"/>
                        </w:pPr>
                        <w:r>
                          <w:rPr>
                            <w:b/>
                            <w:bCs/>
                            <w:sz w:val="20"/>
                          </w:rPr>
                          <w:t>BUREAU FOR DEVELOPMENT POLICY (BDP)</w:t>
                        </w:r>
                      </w:p>
                    </w:txbxContent>
                  </v:textbox>
                </v:shape>
              </w:pict>
            </w:r>
            <w:r w:rsidR="008048D7">
              <w:rPr>
                <w:rFonts w:ascii="Palatino Linotype" w:hAnsi="Palatino Linotype"/>
                <w:noProof/>
                <w:sz w:val="18"/>
                <w:szCs w:val="20"/>
                <w:lang w:val="fr-CH" w:eastAsia="fr-CH"/>
              </w:rPr>
              <w:drawing>
                <wp:inline distT="0" distB="0" distL="0" distR="0">
                  <wp:extent cx="274320" cy="556260"/>
                  <wp:effectExtent l="19050" t="0" r="0" b="0"/>
                  <wp:docPr id="1" name="Picture 1" descr="biconun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onundp"/>
                          <pic:cNvPicPr>
                            <a:picLocks noChangeAspect="1" noChangeArrowheads="1"/>
                          </pic:cNvPicPr>
                        </pic:nvPicPr>
                        <pic:blipFill>
                          <a:blip r:embed="rId5" cstate="print"/>
                          <a:srcRect/>
                          <a:stretch>
                            <a:fillRect/>
                          </a:stretch>
                        </pic:blipFill>
                        <pic:spPr bwMode="auto">
                          <a:xfrm>
                            <a:off x="0" y="0"/>
                            <a:ext cx="274320" cy="556260"/>
                          </a:xfrm>
                          <a:prstGeom prst="rect">
                            <a:avLst/>
                          </a:prstGeom>
                          <a:noFill/>
                          <a:ln w="9525">
                            <a:noFill/>
                            <a:miter lim="800000"/>
                            <a:headEnd/>
                            <a:tailEnd/>
                          </a:ln>
                        </pic:spPr>
                      </pic:pic>
                    </a:graphicData>
                  </a:graphic>
                </wp:inline>
              </w:drawing>
            </w:r>
          </w:p>
          <w:p w:rsidR="00A92A3D" w:rsidRDefault="00A92A3D">
            <w:pPr>
              <w:rPr>
                <w:rFonts w:ascii="Palatino Linotype" w:hAnsi="Palatino Linotype"/>
                <w:sz w:val="18"/>
                <w:szCs w:val="20"/>
                <w:lang w:val="en-GB"/>
              </w:rPr>
            </w:pPr>
          </w:p>
        </w:tc>
        <w:tc>
          <w:tcPr>
            <w:tcW w:w="7262" w:type="dxa"/>
            <w:gridSpan w:val="4"/>
            <w:vAlign w:val="center"/>
          </w:tcPr>
          <w:p w:rsidR="0075013F" w:rsidRDefault="0075013F">
            <w:pPr>
              <w:spacing w:line="360" w:lineRule="auto"/>
              <w:rPr>
                <w:rFonts w:ascii="Palatino Linotype" w:hAnsi="Palatino Linotype"/>
                <w:sz w:val="18"/>
                <w:szCs w:val="20"/>
                <w:lang w:val="en-GB"/>
              </w:rPr>
            </w:pPr>
            <w:r>
              <w:rPr>
                <w:rFonts w:ascii="Palatino Linotype" w:hAnsi="Palatino Linotype"/>
                <w:b/>
                <w:bCs/>
                <w:sz w:val="18"/>
                <w:szCs w:val="20"/>
                <w:lang w:val="en-GB"/>
              </w:rPr>
              <w:t xml:space="preserve">ONE PAGE </w:t>
            </w:r>
            <w:smartTag w:uri="urn:schemas-microsoft-com:office:smarttags" w:element="City">
              <w:smartTag w:uri="urn:schemas-microsoft-com:office:smarttags" w:element="place">
                <w:r>
                  <w:rPr>
                    <w:rFonts w:ascii="Palatino Linotype" w:hAnsi="Palatino Linotype"/>
                    <w:b/>
                    <w:bCs/>
                    <w:sz w:val="18"/>
                    <w:szCs w:val="20"/>
                    <w:lang w:val="en-GB"/>
                  </w:rPr>
                  <w:t>MISSION</w:t>
                </w:r>
              </w:smartTag>
            </w:smartTag>
            <w:r>
              <w:rPr>
                <w:rFonts w:ascii="Palatino Linotype" w:hAnsi="Palatino Linotype"/>
                <w:b/>
                <w:bCs/>
                <w:sz w:val="18"/>
                <w:szCs w:val="20"/>
                <w:lang w:val="en-GB"/>
              </w:rPr>
              <w:t xml:space="preserve"> REPORT SUMMARY</w:t>
            </w:r>
            <w:r>
              <w:rPr>
                <w:rFonts w:ascii="Palatino Linotype" w:hAnsi="Palatino Linotype"/>
                <w:sz w:val="18"/>
                <w:szCs w:val="20"/>
                <w:lang w:val="en-GB"/>
              </w:rPr>
              <w:t xml:space="preserve"> </w:t>
            </w:r>
          </w:p>
          <w:p w:rsidR="0075013F" w:rsidRDefault="0075013F">
            <w:pPr>
              <w:spacing w:line="360" w:lineRule="auto"/>
              <w:rPr>
                <w:rFonts w:ascii="Palatino Linotype" w:hAnsi="Palatino Linotype"/>
                <w:sz w:val="18"/>
                <w:szCs w:val="20"/>
                <w:lang w:val="en-GB"/>
              </w:rPr>
            </w:pPr>
            <w:r>
              <w:rPr>
                <w:rFonts w:ascii="Palatino Linotype" w:hAnsi="Palatino Linotype"/>
                <w:sz w:val="18"/>
                <w:szCs w:val="20"/>
                <w:lang w:val="en-GB"/>
              </w:rPr>
              <w:tab/>
            </w:r>
            <w:r>
              <w:rPr>
                <w:rFonts w:ascii="Palatino Linotype" w:hAnsi="Palatino Linotype"/>
                <w:b/>
                <w:bCs/>
                <w:sz w:val="18"/>
                <w:szCs w:val="20"/>
                <w:lang w:val="en-GB"/>
              </w:rPr>
              <w:t>Date:</w:t>
            </w:r>
            <w:r>
              <w:rPr>
                <w:rFonts w:ascii="Palatino Linotype" w:hAnsi="Palatino Linotype"/>
                <w:sz w:val="18"/>
                <w:szCs w:val="20"/>
                <w:lang w:val="en-GB"/>
              </w:rPr>
              <w:t xml:space="preserve"> </w:t>
            </w:r>
          </w:p>
        </w:tc>
      </w:tr>
      <w:tr w:rsidR="0075013F" w:rsidTr="00793FF8">
        <w:tc>
          <w:tcPr>
            <w:tcW w:w="2093" w:type="dxa"/>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Name:</w:t>
            </w:r>
            <w:r>
              <w:rPr>
                <w:rFonts w:ascii="Palatino Linotype" w:hAnsi="Palatino Linotype"/>
                <w:sz w:val="18"/>
                <w:szCs w:val="20"/>
                <w:lang w:val="en-GB"/>
              </w:rPr>
              <w:t xml:space="preserve"> </w:t>
            </w:r>
            <w:r w:rsidR="004348EF">
              <w:rPr>
                <w:rFonts w:ascii="Palatino Linotype" w:hAnsi="Palatino Linotype"/>
                <w:sz w:val="18"/>
                <w:szCs w:val="20"/>
                <w:lang w:val="en-GB"/>
              </w:rPr>
              <w:t>Clea Paz-Rivera</w:t>
            </w:r>
          </w:p>
        </w:tc>
        <w:tc>
          <w:tcPr>
            <w:tcW w:w="2551" w:type="dxa"/>
            <w:gridSpan w:val="2"/>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Group/Unit:</w:t>
            </w:r>
            <w:r>
              <w:rPr>
                <w:rFonts w:ascii="Palatino Linotype" w:hAnsi="Palatino Linotype"/>
                <w:sz w:val="18"/>
                <w:szCs w:val="20"/>
                <w:lang w:val="en-GB"/>
              </w:rPr>
              <w:t xml:space="preserve"> </w:t>
            </w:r>
            <w:r w:rsidR="00617FEC">
              <w:rPr>
                <w:rFonts w:ascii="Palatino Linotype" w:hAnsi="Palatino Linotype"/>
                <w:sz w:val="18"/>
                <w:szCs w:val="20"/>
                <w:lang w:val="en-GB"/>
              </w:rPr>
              <w:t>Energy and Environment</w:t>
            </w:r>
          </w:p>
        </w:tc>
        <w:tc>
          <w:tcPr>
            <w:tcW w:w="3119" w:type="dxa"/>
            <w:gridSpan w:val="2"/>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Tel No.:</w:t>
            </w:r>
            <w:r>
              <w:rPr>
                <w:rFonts w:ascii="Palatino Linotype" w:hAnsi="Palatino Linotype"/>
                <w:sz w:val="18"/>
                <w:szCs w:val="20"/>
                <w:lang w:val="en-GB"/>
              </w:rPr>
              <w:t xml:space="preserve"> </w:t>
            </w:r>
            <w:r w:rsidR="008048D7">
              <w:rPr>
                <w:rFonts w:ascii="Palatino Linotype" w:hAnsi="Palatino Linotype"/>
                <w:sz w:val="18"/>
                <w:szCs w:val="20"/>
                <w:lang w:val="en-GB"/>
              </w:rPr>
              <w:t>+41 229178558</w:t>
            </w:r>
          </w:p>
        </w:tc>
        <w:tc>
          <w:tcPr>
            <w:tcW w:w="3541" w:type="dxa"/>
            <w:vAlign w:val="center"/>
          </w:tcPr>
          <w:p w:rsidR="0075013F" w:rsidRDefault="0075013F">
            <w:pPr>
              <w:rPr>
                <w:rFonts w:ascii="Palatino Linotype" w:hAnsi="Palatino Linotype"/>
                <w:sz w:val="18"/>
                <w:szCs w:val="20"/>
                <w:lang w:val="en-GB"/>
              </w:rPr>
            </w:pPr>
            <w:r>
              <w:rPr>
                <w:rFonts w:ascii="Palatino Linotype" w:hAnsi="Palatino Linotype"/>
                <w:b/>
                <w:bCs/>
                <w:sz w:val="18"/>
                <w:szCs w:val="20"/>
                <w:lang w:val="en-GB"/>
              </w:rPr>
              <w:t>Travel Authorization #:</w:t>
            </w:r>
            <w:r>
              <w:rPr>
                <w:rFonts w:ascii="Palatino Linotype" w:hAnsi="Palatino Linotype"/>
                <w:sz w:val="18"/>
                <w:szCs w:val="20"/>
                <w:lang w:val="en-GB"/>
              </w:rPr>
              <w:t xml:space="preserve"> </w:t>
            </w:r>
            <w:r w:rsidR="007D5EB9">
              <w:rPr>
                <w:rFonts w:ascii="Palatino Linotype" w:hAnsi="Palatino Linotype"/>
                <w:sz w:val="18"/>
                <w:szCs w:val="20"/>
                <w:lang w:val="en-GB"/>
              </w:rPr>
              <w:fldChar w:fldCharType="begin">
                <w:ffData>
                  <w:name w:val="Text5"/>
                  <w:enabled/>
                  <w:calcOnExit w:val="0"/>
                  <w:textInput/>
                </w:ffData>
              </w:fldChar>
            </w:r>
            <w:bookmarkStart w:id="0" w:name="Text5"/>
            <w:r>
              <w:rPr>
                <w:rFonts w:ascii="Palatino Linotype" w:hAnsi="Palatino Linotype"/>
                <w:sz w:val="18"/>
                <w:szCs w:val="20"/>
                <w:lang w:val="en-GB"/>
              </w:rPr>
              <w:instrText xml:space="preserve"> FORMTEXT </w:instrText>
            </w:r>
            <w:r w:rsidR="007D5EB9">
              <w:rPr>
                <w:rFonts w:ascii="Palatino Linotype" w:hAnsi="Palatino Linotype"/>
                <w:sz w:val="18"/>
                <w:szCs w:val="20"/>
                <w:lang w:val="en-GB"/>
              </w:rPr>
            </w:r>
            <w:r w:rsidR="007D5EB9">
              <w:rPr>
                <w:rFonts w:ascii="Palatino Linotype" w:hAnsi="Palatino Linotype"/>
                <w:sz w:val="18"/>
                <w:szCs w:val="20"/>
                <w:lang w:val="en-GB"/>
              </w:rPr>
              <w:fldChar w:fldCharType="separate"/>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Pr>
                <w:rFonts w:ascii="Palatino Linotype" w:hAnsi="Palatino Linotype"/>
                <w:noProof/>
                <w:sz w:val="18"/>
                <w:szCs w:val="20"/>
                <w:lang w:val="en-GB"/>
              </w:rPr>
              <w:t> </w:t>
            </w:r>
            <w:r w:rsidR="007D5EB9">
              <w:rPr>
                <w:rFonts w:ascii="Palatino Linotype" w:hAnsi="Palatino Linotype"/>
                <w:sz w:val="18"/>
                <w:szCs w:val="20"/>
                <w:lang w:val="en-GB"/>
              </w:rPr>
              <w:fldChar w:fldCharType="end"/>
            </w:r>
            <w:bookmarkEnd w:id="0"/>
          </w:p>
        </w:tc>
      </w:tr>
      <w:tr w:rsidR="0075013F" w:rsidTr="00AF2DB0">
        <w:trPr>
          <w:trHeight w:val="634"/>
        </w:trPr>
        <w:tc>
          <w:tcPr>
            <w:tcW w:w="4644" w:type="dxa"/>
            <w:gridSpan w:val="3"/>
          </w:tcPr>
          <w:p w:rsidR="008048D7" w:rsidRDefault="0075013F">
            <w:pPr>
              <w:rPr>
                <w:rFonts w:ascii="Palatino Linotype" w:hAnsi="Palatino Linotype"/>
                <w:sz w:val="18"/>
                <w:szCs w:val="20"/>
                <w:lang w:val="en-GB"/>
              </w:rPr>
            </w:pPr>
            <w:r>
              <w:rPr>
                <w:rFonts w:ascii="Palatino Linotype" w:hAnsi="Palatino Linotype"/>
                <w:b/>
                <w:bCs/>
                <w:sz w:val="18"/>
                <w:szCs w:val="20"/>
                <w:lang w:val="en-GB"/>
              </w:rPr>
              <w:t>Approved Mission Itinerary</w:t>
            </w:r>
            <w:r>
              <w:rPr>
                <w:rFonts w:ascii="Palatino Linotype" w:hAnsi="Palatino Linotype"/>
                <w:sz w:val="18"/>
                <w:szCs w:val="20"/>
                <w:lang w:val="en-GB"/>
              </w:rPr>
              <w:t>:</w:t>
            </w:r>
            <w:r w:rsidR="004348EF">
              <w:rPr>
                <w:rFonts w:ascii="Palatino Linotype" w:hAnsi="Palatino Linotype"/>
                <w:sz w:val="18"/>
                <w:szCs w:val="20"/>
                <w:lang w:val="en-GB"/>
              </w:rPr>
              <w:t xml:space="preserve"> </w:t>
            </w:r>
          </w:p>
          <w:p w:rsidR="0075013F" w:rsidRDefault="004348EF" w:rsidP="007A28B5">
            <w:pPr>
              <w:rPr>
                <w:rFonts w:ascii="Palatino Linotype" w:hAnsi="Palatino Linotype"/>
                <w:sz w:val="18"/>
                <w:szCs w:val="20"/>
                <w:lang w:val="en-GB"/>
              </w:rPr>
            </w:pPr>
            <w:r>
              <w:rPr>
                <w:rFonts w:ascii="Palatino Linotype" w:hAnsi="Palatino Linotype"/>
                <w:sz w:val="18"/>
                <w:szCs w:val="20"/>
                <w:lang w:val="en-GB"/>
              </w:rPr>
              <w:t>Geneva-</w:t>
            </w:r>
            <w:r w:rsidR="000936CC">
              <w:rPr>
                <w:rFonts w:ascii="Palatino Linotype" w:hAnsi="Palatino Linotype"/>
                <w:sz w:val="18"/>
                <w:szCs w:val="20"/>
                <w:lang w:val="en-GB"/>
              </w:rPr>
              <w:t>Durban</w:t>
            </w:r>
            <w:r>
              <w:rPr>
                <w:rFonts w:ascii="Palatino Linotype" w:hAnsi="Palatino Linotype"/>
                <w:sz w:val="18"/>
                <w:szCs w:val="20"/>
                <w:lang w:val="en-GB"/>
              </w:rPr>
              <w:t>-</w:t>
            </w:r>
            <w:r w:rsidR="00B70C9E">
              <w:rPr>
                <w:rFonts w:ascii="Palatino Linotype" w:hAnsi="Palatino Linotype"/>
                <w:sz w:val="18"/>
                <w:szCs w:val="20"/>
                <w:lang w:val="en-GB"/>
              </w:rPr>
              <w:t>Geneva</w:t>
            </w:r>
          </w:p>
        </w:tc>
        <w:tc>
          <w:tcPr>
            <w:tcW w:w="6660" w:type="dxa"/>
            <w:gridSpan w:val="3"/>
          </w:tcPr>
          <w:p w:rsidR="00655EF5" w:rsidRPr="00655EF5" w:rsidRDefault="0075013F" w:rsidP="00370580">
            <w:pPr>
              <w:rPr>
                <w:rFonts w:ascii="Palatino Linotype" w:hAnsi="Palatino Linotype"/>
                <w:sz w:val="18"/>
                <w:szCs w:val="20"/>
                <w:lang w:val="en-GB"/>
              </w:rPr>
            </w:pPr>
            <w:r>
              <w:rPr>
                <w:rFonts w:ascii="Palatino Linotype" w:hAnsi="Palatino Linotype"/>
                <w:b/>
                <w:bCs/>
                <w:sz w:val="18"/>
                <w:szCs w:val="20"/>
                <w:lang w:val="en-GB"/>
              </w:rPr>
              <w:t>List of Annexes</w:t>
            </w:r>
            <w:r>
              <w:rPr>
                <w:rFonts w:ascii="Palatino Linotype" w:hAnsi="Palatino Linotype"/>
                <w:sz w:val="18"/>
                <w:szCs w:val="20"/>
                <w:lang w:val="en-GB"/>
              </w:rPr>
              <w:t>:</w:t>
            </w:r>
            <w:r w:rsidR="00370580">
              <w:rPr>
                <w:rFonts w:ascii="Palatino Linotype" w:hAnsi="Palatino Linotype"/>
                <w:sz w:val="18"/>
                <w:szCs w:val="20"/>
                <w:lang w:val="en-GB"/>
              </w:rPr>
              <w:t xml:space="preserve"> Links provided inside the document</w:t>
            </w:r>
          </w:p>
        </w:tc>
      </w:tr>
      <w:tr w:rsidR="0075013F" w:rsidTr="00D44A41">
        <w:tc>
          <w:tcPr>
            <w:tcW w:w="11304" w:type="dxa"/>
            <w:gridSpan w:val="6"/>
            <w:vAlign w:val="center"/>
          </w:tcPr>
          <w:p w:rsidR="0075013F" w:rsidRDefault="0075013F" w:rsidP="000936CC">
            <w:pPr>
              <w:pStyle w:val="Heading1"/>
              <w:rPr>
                <w:rFonts w:ascii="Palatino Linotype" w:hAnsi="Palatino Linotype"/>
                <w:sz w:val="18"/>
                <w:szCs w:val="20"/>
                <w:lang w:val="en-GB"/>
              </w:rPr>
            </w:pPr>
            <w:r>
              <w:rPr>
                <w:rFonts w:ascii="Palatino Linotype" w:hAnsi="Palatino Linotype"/>
                <w:sz w:val="18"/>
                <w:szCs w:val="20"/>
                <w:u w:val="single"/>
                <w:lang w:val="en-GB"/>
              </w:rPr>
              <w:t>From:</w:t>
            </w:r>
            <w:r>
              <w:rPr>
                <w:rFonts w:ascii="Palatino Linotype" w:hAnsi="Palatino Linotype"/>
                <w:sz w:val="18"/>
                <w:szCs w:val="20"/>
                <w:lang w:val="en-GB"/>
              </w:rPr>
              <w:tab/>
            </w:r>
            <w:r w:rsidR="000936CC">
              <w:rPr>
                <w:rFonts w:ascii="Palatino Linotype" w:hAnsi="Palatino Linotype"/>
                <w:b w:val="0"/>
                <w:sz w:val="18"/>
                <w:szCs w:val="20"/>
                <w:lang w:val="en-GB"/>
              </w:rPr>
              <w:t>November 28</w:t>
            </w:r>
            <w:r w:rsidR="00DA0208">
              <w:rPr>
                <w:rFonts w:ascii="Palatino Linotype" w:hAnsi="Palatino Linotype"/>
                <w:b w:val="0"/>
                <w:sz w:val="18"/>
                <w:szCs w:val="20"/>
                <w:lang w:val="en-GB"/>
              </w:rPr>
              <w:t xml:space="preserve"> </w:t>
            </w:r>
            <w:r>
              <w:rPr>
                <w:rFonts w:ascii="Palatino Linotype" w:hAnsi="Palatino Linotype"/>
                <w:sz w:val="18"/>
                <w:szCs w:val="20"/>
                <w:lang w:val="en-GB"/>
              </w:rPr>
              <w:tab/>
            </w:r>
            <w:r>
              <w:rPr>
                <w:rFonts w:ascii="Palatino Linotype" w:hAnsi="Palatino Linotype"/>
                <w:sz w:val="18"/>
                <w:szCs w:val="20"/>
                <w:u w:val="single"/>
                <w:lang w:val="en-GB"/>
              </w:rPr>
              <w:t>To:</w:t>
            </w:r>
            <w:r w:rsidR="00790542">
              <w:rPr>
                <w:rFonts w:ascii="Palatino Linotype" w:hAnsi="Palatino Linotype"/>
                <w:sz w:val="18"/>
                <w:szCs w:val="20"/>
                <w:lang w:val="en-GB"/>
              </w:rPr>
              <w:t xml:space="preserve">  </w:t>
            </w:r>
            <w:r w:rsidR="000936CC">
              <w:rPr>
                <w:rFonts w:ascii="Palatino Linotype" w:hAnsi="Palatino Linotype"/>
                <w:b w:val="0"/>
                <w:sz w:val="18"/>
                <w:szCs w:val="20"/>
                <w:lang w:val="en-GB"/>
              </w:rPr>
              <w:t xml:space="preserve">December 10  </w:t>
            </w:r>
            <w:r>
              <w:rPr>
                <w:rFonts w:ascii="Palatino Linotype" w:hAnsi="Palatino Linotype"/>
                <w:sz w:val="18"/>
                <w:szCs w:val="20"/>
                <w:lang w:val="en-GB"/>
              </w:rPr>
              <w:tab/>
            </w:r>
            <w:r>
              <w:rPr>
                <w:rFonts w:ascii="Palatino Linotype" w:hAnsi="Palatino Linotype"/>
                <w:sz w:val="18"/>
                <w:szCs w:val="20"/>
                <w:u w:val="single"/>
                <w:lang w:val="en-GB"/>
              </w:rPr>
              <w:t>Date:</w:t>
            </w:r>
            <w:r w:rsidR="00733660">
              <w:rPr>
                <w:rFonts w:ascii="Palatino Linotype" w:hAnsi="Palatino Linotype"/>
                <w:b w:val="0"/>
                <w:sz w:val="18"/>
                <w:szCs w:val="20"/>
                <w:lang w:val="en-GB"/>
              </w:rPr>
              <w:t xml:space="preserve">  </w:t>
            </w:r>
            <w:r w:rsidR="00334975">
              <w:rPr>
                <w:rFonts w:ascii="Palatino Linotype" w:hAnsi="Palatino Linotype"/>
                <w:b w:val="0"/>
                <w:sz w:val="18"/>
                <w:szCs w:val="20"/>
                <w:lang w:val="en-GB"/>
              </w:rPr>
              <w:t>December 16</w:t>
            </w:r>
            <w:r w:rsidR="009514A5">
              <w:rPr>
                <w:rFonts w:ascii="Palatino Linotype" w:hAnsi="Palatino Linotype"/>
                <w:b w:val="0"/>
                <w:sz w:val="18"/>
                <w:szCs w:val="20"/>
                <w:lang w:val="en-GB"/>
              </w:rPr>
              <w:t xml:space="preserve"> </w:t>
            </w:r>
            <w:r w:rsidR="007A28B5">
              <w:rPr>
                <w:rFonts w:ascii="Palatino Linotype" w:hAnsi="Palatino Linotype"/>
                <w:b w:val="0"/>
                <w:sz w:val="18"/>
                <w:szCs w:val="20"/>
                <w:lang w:val="en-GB"/>
              </w:rPr>
              <w:t xml:space="preserve"> </w:t>
            </w:r>
            <w:r>
              <w:rPr>
                <w:rFonts w:ascii="Palatino Linotype" w:hAnsi="Palatino Linotype"/>
                <w:sz w:val="18"/>
                <w:szCs w:val="20"/>
                <w:lang w:val="en-GB"/>
              </w:rPr>
              <w:tab/>
            </w:r>
            <w:r>
              <w:rPr>
                <w:rFonts w:ascii="Palatino Linotype" w:hAnsi="Palatino Linotype"/>
                <w:sz w:val="18"/>
                <w:szCs w:val="20"/>
                <w:u w:val="single"/>
                <w:lang w:val="en-GB"/>
              </w:rPr>
              <w:t>Key Counterpart(s) in each location:</w:t>
            </w:r>
            <w:r w:rsidR="009363BB">
              <w:rPr>
                <w:rFonts w:ascii="Palatino Linotype" w:hAnsi="Palatino Linotype"/>
                <w:sz w:val="18"/>
                <w:szCs w:val="20"/>
                <w:u w:val="single"/>
                <w:lang w:val="en-GB"/>
              </w:rPr>
              <w:t xml:space="preserve"> </w:t>
            </w:r>
            <w:r w:rsidR="00B70C9E">
              <w:rPr>
                <w:rFonts w:ascii="Palatino Linotype" w:hAnsi="Palatino Linotype"/>
                <w:b w:val="0"/>
                <w:sz w:val="18"/>
                <w:szCs w:val="20"/>
                <w:lang w:val="en-GB"/>
              </w:rPr>
              <w:t>UN-REDD</w:t>
            </w:r>
            <w:r w:rsidR="00EB179C">
              <w:rPr>
                <w:rFonts w:ascii="Palatino Linotype" w:hAnsi="Palatino Linotype"/>
                <w:b w:val="0"/>
                <w:sz w:val="18"/>
                <w:szCs w:val="20"/>
                <w:lang w:val="en-GB"/>
              </w:rPr>
              <w:t xml:space="preserve"> team</w:t>
            </w:r>
          </w:p>
        </w:tc>
      </w:tr>
      <w:tr w:rsidR="0075013F" w:rsidTr="00D44A41">
        <w:tc>
          <w:tcPr>
            <w:tcW w:w="11304" w:type="dxa"/>
            <w:gridSpan w:val="6"/>
          </w:tcPr>
          <w:p w:rsidR="00733660" w:rsidRDefault="0075013F" w:rsidP="009D54FF">
            <w:pPr>
              <w:pStyle w:val="BodyText"/>
              <w:rPr>
                <w:rFonts w:ascii="Palatino Linotype" w:hAnsi="Palatino Linotype"/>
                <w:sz w:val="18"/>
                <w:szCs w:val="20"/>
                <w:lang w:val="en-GB"/>
              </w:rPr>
            </w:pPr>
            <w:r>
              <w:rPr>
                <w:rFonts w:ascii="Palatino Linotype" w:hAnsi="Palatino Linotype"/>
                <w:sz w:val="18"/>
                <w:szCs w:val="20"/>
                <w:lang w:val="en-GB"/>
              </w:rPr>
              <w:t xml:space="preserve">Purpose/Objective of Mission: </w:t>
            </w:r>
          </w:p>
          <w:p w:rsidR="004B108C" w:rsidRPr="0029423C" w:rsidRDefault="000936CC" w:rsidP="0082486E">
            <w:pPr>
              <w:rPr>
                <w:rFonts w:ascii="Palatino Linotype" w:hAnsi="Palatino Linotype"/>
                <w:sz w:val="18"/>
                <w:szCs w:val="20"/>
                <w:lang w:val="en-GB"/>
              </w:rPr>
            </w:pPr>
            <w:r>
              <w:rPr>
                <w:rFonts w:ascii="Palatino Linotype" w:hAnsi="Palatino Linotype"/>
                <w:sz w:val="18"/>
                <w:szCs w:val="20"/>
                <w:lang w:val="en-GB"/>
              </w:rPr>
              <w:t>Participated from the UNFCCC meetin</w:t>
            </w:r>
            <w:r w:rsidR="00334975">
              <w:rPr>
                <w:rFonts w:ascii="Palatino Linotype" w:hAnsi="Palatino Linotype"/>
                <w:sz w:val="18"/>
                <w:szCs w:val="20"/>
                <w:lang w:val="en-GB"/>
              </w:rPr>
              <w:t>gs in Durban (SBSTA 35, COP 17/CMP7</w:t>
            </w:r>
            <w:r>
              <w:rPr>
                <w:rFonts w:ascii="Palatino Linotype" w:hAnsi="Palatino Linotype"/>
                <w:sz w:val="18"/>
                <w:szCs w:val="20"/>
                <w:lang w:val="en-GB"/>
              </w:rPr>
              <w:t>) following the REDD+ negotiations and supporting UN-REDD side events.</w:t>
            </w:r>
          </w:p>
        </w:tc>
      </w:tr>
      <w:tr w:rsidR="0075013F" w:rsidTr="00D44A41">
        <w:tc>
          <w:tcPr>
            <w:tcW w:w="11304" w:type="dxa"/>
            <w:gridSpan w:val="6"/>
          </w:tcPr>
          <w:p w:rsidR="000936CC" w:rsidRPr="00370580" w:rsidRDefault="0075013F" w:rsidP="00D066C1">
            <w:pPr>
              <w:rPr>
                <w:rFonts w:ascii="Palatino Linotype" w:hAnsi="Palatino Linotype"/>
                <w:b/>
                <w:bCs/>
                <w:sz w:val="18"/>
                <w:szCs w:val="20"/>
                <w:lang w:val="en-GB"/>
              </w:rPr>
            </w:pPr>
            <w:r>
              <w:rPr>
                <w:rFonts w:ascii="Palatino Linotype" w:hAnsi="Palatino Linotype"/>
                <w:b/>
                <w:bCs/>
                <w:sz w:val="18"/>
                <w:szCs w:val="20"/>
                <w:lang w:val="en-GB"/>
              </w:rPr>
              <w:t xml:space="preserve">Brief Summary of Mission Findings: </w:t>
            </w:r>
            <w:r w:rsidR="00CF5869">
              <w:rPr>
                <w:rFonts w:ascii="Palatino Linotype" w:hAnsi="Palatino Linotype"/>
                <w:sz w:val="18"/>
                <w:szCs w:val="20"/>
                <w:lang w:val="en-GB"/>
              </w:rPr>
              <w:t xml:space="preserve">During the </w:t>
            </w:r>
            <w:r w:rsidR="000936CC">
              <w:rPr>
                <w:rFonts w:ascii="Palatino Linotype" w:hAnsi="Palatino Linotype"/>
                <w:sz w:val="18"/>
                <w:szCs w:val="20"/>
                <w:lang w:val="en-GB"/>
              </w:rPr>
              <w:t>mission</w:t>
            </w:r>
            <w:r w:rsidR="00790542">
              <w:rPr>
                <w:rFonts w:ascii="Palatino Linotype" w:hAnsi="Palatino Linotype"/>
                <w:sz w:val="18"/>
                <w:szCs w:val="20"/>
                <w:lang w:val="en-GB"/>
              </w:rPr>
              <w:t xml:space="preserve"> I carried out the following activities</w:t>
            </w:r>
            <w:r w:rsidR="00370580">
              <w:rPr>
                <w:rFonts w:ascii="Palatino Linotype" w:hAnsi="Palatino Linotype"/>
                <w:sz w:val="18"/>
                <w:szCs w:val="20"/>
                <w:lang w:val="en-GB"/>
              </w:rPr>
              <w:t>.</w:t>
            </w:r>
          </w:p>
          <w:p w:rsidR="000936CC" w:rsidRDefault="000936CC" w:rsidP="00790542">
            <w:pPr>
              <w:pStyle w:val="ListParagraph"/>
              <w:numPr>
                <w:ilvl w:val="0"/>
                <w:numId w:val="26"/>
              </w:numPr>
              <w:rPr>
                <w:rFonts w:ascii="Palatino Linotype" w:hAnsi="Palatino Linotype"/>
                <w:sz w:val="18"/>
                <w:szCs w:val="20"/>
                <w:lang w:val="en-GB"/>
              </w:rPr>
            </w:pPr>
            <w:r w:rsidRPr="000936CC">
              <w:rPr>
                <w:rFonts w:ascii="Palatino Linotype" w:hAnsi="Palatino Linotype"/>
                <w:sz w:val="18"/>
                <w:szCs w:val="20"/>
                <w:lang w:val="en-GB"/>
              </w:rPr>
              <w:t>Followed the REDD+ negotiations under SBSTA and LCA</w:t>
            </w:r>
            <w:r>
              <w:rPr>
                <w:rFonts w:ascii="Palatino Linotype" w:hAnsi="Palatino Linotype"/>
                <w:sz w:val="18"/>
                <w:szCs w:val="20"/>
                <w:lang w:val="en-GB"/>
              </w:rPr>
              <w:t>:</w:t>
            </w:r>
          </w:p>
          <w:p w:rsidR="000936CC" w:rsidRDefault="000936CC" w:rsidP="0082486E">
            <w:pPr>
              <w:pStyle w:val="ListParagraph"/>
              <w:numPr>
                <w:ilvl w:val="1"/>
                <w:numId w:val="26"/>
              </w:numPr>
              <w:ind w:left="720"/>
              <w:rPr>
                <w:rFonts w:ascii="Palatino Linotype" w:hAnsi="Palatino Linotype"/>
                <w:sz w:val="18"/>
                <w:szCs w:val="20"/>
                <w:lang w:val="en-GB"/>
              </w:rPr>
            </w:pPr>
            <w:r>
              <w:rPr>
                <w:rFonts w:ascii="Palatino Linotype" w:hAnsi="Palatino Linotype"/>
                <w:sz w:val="18"/>
                <w:szCs w:val="20"/>
                <w:lang w:val="en-GB"/>
              </w:rPr>
              <w:t xml:space="preserve">Detailed notes covering the meetings were posted are were available for the UN-REDD team at: </w:t>
            </w:r>
            <w:hyperlink r:id="rId6" w:history="1">
              <w:r w:rsidRPr="00711B29">
                <w:rPr>
                  <w:rStyle w:val="Hyperlink"/>
                  <w:rFonts w:ascii="Palatino Linotype" w:hAnsi="Palatino Linotype"/>
                  <w:sz w:val="18"/>
                  <w:szCs w:val="20"/>
                  <w:lang w:val="en-GB"/>
                </w:rPr>
                <w:t>http://www.unredd.net/index.php?option=com_docman&amp;task=cat_view&amp;gid=1332&amp;Itemid=53</w:t>
              </w:r>
            </w:hyperlink>
          </w:p>
          <w:p w:rsidR="000936CC" w:rsidRDefault="000936CC" w:rsidP="0082486E">
            <w:pPr>
              <w:pStyle w:val="ListParagraph"/>
              <w:numPr>
                <w:ilvl w:val="1"/>
                <w:numId w:val="26"/>
              </w:numPr>
              <w:ind w:left="720"/>
              <w:rPr>
                <w:rFonts w:ascii="Palatino Linotype" w:hAnsi="Palatino Linotype"/>
                <w:sz w:val="18"/>
                <w:szCs w:val="20"/>
                <w:lang w:val="en-GB"/>
              </w:rPr>
            </w:pPr>
            <w:r>
              <w:rPr>
                <w:rFonts w:ascii="Palatino Linotype" w:hAnsi="Palatino Linotype"/>
                <w:sz w:val="18"/>
                <w:szCs w:val="20"/>
                <w:lang w:val="en-GB"/>
              </w:rPr>
              <w:t>In Durban, the negotiations produced important results for REDD+, an analysis of the agreements</w:t>
            </w:r>
            <w:r w:rsidR="006268B9">
              <w:rPr>
                <w:rFonts w:ascii="Palatino Linotype" w:hAnsi="Palatino Linotype"/>
                <w:sz w:val="18"/>
                <w:szCs w:val="20"/>
                <w:lang w:val="en-GB"/>
              </w:rPr>
              <w:t xml:space="preserve"> will be</w:t>
            </w:r>
            <w:r>
              <w:rPr>
                <w:rFonts w:ascii="Palatino Linotype" w:hAnsi="Palatino Linotype"/>
                <w:sz w:val="18"/>
                <w:szCs w:val="20"/>
                <w:lang w:val="en-GB"/>
              </w:rPr>
              <w:t xml:space="preserve"> provided in </w:t>
            </w:r>
            <w:r w:rsidR="006268B9">
              <w:rPr>
                <w:rFonts w:ascii="Palatino Linotype" w:hAnsi="Palatino Linotype"/>
                <w:sz w:val="18"/>
                <w:szCs w:val="20"/>
                <w:lang w:val="en-GB"/>
              </w:rPr>
              <w:t xml:space="preserve">a separate </w:t>
            </w:r>
            <w:r>
              <w:rPr>
                <w:rFonts w:ascii="Palatino Linotype" w:hAnsi="Palatino Linotype"/>
                <w:sz w:val="18"/>
                <w:szCs w:val="20"/>
                <w:lang w:val="en-GB"/>
              </w:rPr>
              <w:t>document</w:t>
            </w:r>
            <w:r w:rsidR="006268B9">
              <w:rPr>
                <w:rFonts w:ascii="Palatino Linotype" w:hAnsi="Palatino Linotype"/>
                <w:sz w:val="18"/>
                <w:szCs w:val="20"/>
                <w:lang w:val="en-GB"/>
              </w:rPr>
              <w:t xml:space="preserve"> that will be posted </w:t>
            </w:r>
            <w:r w:rsidR="00341474">
              <w:rPr>
                <w:rFonts w:ascii="Palatino Linotype" w:hAnsi="Palatino Linotype"/>
                <w:sz w:val="18"/>
                <w:szCs w:val="20"/>
                <w:lang w:val="en-GB"/>
              </w:rPr>
              <w:t>in the same link above</w:t>
            </w:r>
            <w:r w:rsidR="006268B9">
              <w:rPr>
                <w:rFonts w:ascii="Palatino Linotype" w:hAnsi="Palatino Linotype"/>
                <w:sz w:val="18"/>
                <w:szCs w:val="20"/>
                <w:lang w:val="en-GB"/>
              </w:rPr>
              <w:t>. In summary</w:t>
            </w:r>
            <w:r w:rsidR="00370580">
              <w:rPr>
                <w:rFonts w:ascii="Palatino Linotype" w:hAnsi="Palatino Linotype"/>
                <w:sz w:val="18"/>
                <w:szCs w:val="20"/>
                <w:lang w:val="en-GB"/>
              </w:rPr>
              <w:t>,</w:t>
            </w:r>
            <w:r w:rsidR="006268B9">
              <w:rPr>
                <w:rFonts w:ascii="Palatino Linotype" w:hAnsi="Palatino Linotype"/>
                <w:sz w:val="18"/>
                <w:szCs w:val="20"/>
                <w:lang w:val="en-GB"/>
              </w:rPr>
              <w:t xml:space="preserve"> the negotiations a</w:t>
            </w:r>
            <w:r w:rsidR="00370580">
              <w:rPr>
                <w:rFonts w:ascii="Palatino Linotype" w:hAnsi="Palatino Linotype"/>
                <w:sz w:val="18"/>
                <w:szCs w:val="20"/>
                <w:lang w:val="en-GB"/>
              </w:rPr>
              <w:t>greed on 4</w:t>
            </w:r>
            <w:r w:rsidR="006268B9">
              <w:rPr>
                <w:rFonts w:ascii="Palatino Linotype" w:hAnsi="Palatino Linotype"/>
                <w:sz w:val="18"/>
                <w:szCs w:val="20"/>
                <w:lang w:val="en-GB"/>
              </w:rPr>
              <w:t xml:space="preserve"> items of critical importance for REDD+: </w:t>
            </w:r>
          </w:p>
          <w:p w:rsidR="00334975" w:rsidRDefault="0082486E" w:rsidP="0082486E">
            <w:pPr>
              <w:pStyle w:val="ListParagraph"/>
              <w:numPr>
                <w:ilvl w:val="2"/>
                <w:numId w:val="26"/>
              </w:numPr>
              <w:ind w:left="1440"/>
              <w:rPr>
                <w:rFonts w:ascii="Palatino Linotype" w:hAnsi="Palatino Linotype"/>
                <w:sz w:val="18"/>
                <w:szCs w:val="20"/>
                <w:lang w:val="en-GB"/>
              </w:rPr>
            </w:pPr>
            <w:r>
              <w:rPr>
                <w:rFonts w:ascii="Palatino Linotype" w:hAnsi="Palatino Linotype"/>
                <w:sz w:val="18"/>
                <w:szCs w:val="20"/>
                <w:lang w:val="en-GB"/>
              </w:rPr>
              <w:t xml:space="preserve">Under </w:t>
            </w:r>
            <w:r w:rsidR="00334975" w:rsidRPr="00334975">
              <w:rPr>
                <w:rFonts w:ascii="Palatino Linotype" w:hAnsi="Palatino Linotype"/>
                <w:sz w:val="18"/>
                <w:szCs w:val="20"/>
                <w:lang w:val="en-GB"/>
              </w:rPr>
              <w:t>SBSTA parties agreed on initial guidance for systems for providing information on how safeguards are addressed and respected and modalities relating to forest reference emissions levels and forest reference levels (RELs and RLs).</w:t>
            </w:r>
            <w:r w:rsidR="00334975">
              <w:rPr>
                <w:rFonts w:ascii="Palatino Linotype" w:hAnsi="Palatino Linotype"/>
                <w:sz w:val="18"/>
                <w:szCs w:val="20"/>
                <w:lang w:val="en-GB"/>
              </w:rPr>
              <w:t xml:space="preserve"> </w:t>
            </w:r>
            <w:r w:rsidR="00334975" w:rsidRPr="00334975">
              <w:rPr>
                <w:rFonts w:ascii="Palatino Linotype" w:hAnsi="Palatino Linotype"/>
                <w:sz w:val="18"/>
                <w:szCs w:val="20"/>
                <w:lang w:val="en-GB"/>
              </w:rPr>
              <w:t>Principles of the safeguard information system: Transparency, flexibility, country-driven, building upon existing systems, and consistent with past COP decisions); and reporting modalities: reported through national communications</w:t>
            </w:r>
            <w:r w:rsidR="00334975">
              <w:rPr>
                <w:rFonts w:ascii="Palatino Linotype" w:hAnsi="Palatino Linotype"/>
                <w:sz w:val="18"/>
                <w:szCs w:val="20"/>
                <w:lang w:val="en-GB"/>
              </w:rPr>
              <w:t>.</w:t>
            </w:r>
            <w:r>
              <w:rPr>
                <w:rFonts w:ascii="Palatino Linotype" w:hAnsi="Palatino Linotype"/>
                <w:sz w:val="18"/>
                <w:szCs w:val="20"/>
                <w:lang w:val="en-GB"/>
              </w:rPr>
              <w:t xml:space="preserve"> </w:t>
            </w:r>
          </w:p>
          <w:p w:rsidR="00334975" w:rsidRPr="00370580" w:rsidRDefault="00334975" w:rsidP="0082486E">
            <w:pPr>
              <w:pStyle w:val="ListParagraph"/>
              <w:numPr>
                <w:ilvl w:val="2"/>
                <w:numId w:val="26"/>
              </w:numPr>
              <w:ind w:left="1440"/>
              <w:rPr>
                <w:rFonts w:ascii="Palatino Linotype" w:hAnsi="Palatino Linotype"/>
                <w:sz w:val="18"/>
                <w:szCs w:val="20"/>
                <w:lang w:val="en-GB"/>
              </w:rPr>
            </w:pPr>
            <w:r w:rsidRPr="00370580">
              <w:rPr>
                <w:rFonts w:ascii="Palatino Linotype" w:hAnsi="Palatino Linotype"/>
                <w:sz w:val="18"/>
                <w:szCs w:val="20"/>
                <w:lang w:val="en-GB"/>
              </w:rPr>
              <w:t>Definition, reporting modalities, and scope (step</w:t>
            </w:r>
            <w:r w:rsidR="00370580">
              <w:rPr>
                <w:rFonts w:ascii="Palatino Linotype" w:hAnsi="Palatino Linotype"/>
                <w:sz w:val="18"/>
                <w:szCs w:val="20"/>
                <w:lang w:val="en-GB"/>
              </w:rPr>
              <w:t>-wise approach) of RELs and RLs</w:t>
            </w:r>
            <w:r w:rsidR="00370580" w:rsidRPr="00370580">
              <w:rPr>
                <w:rFonts w:ascii="Palatino Linotype" w:hAnsi="Palatino Linotype"/>
                <w:sz w:val="18"/>
                <w:szCs w:val="20"/>
                <w:lang w:val="en-GB"/>
              </w:rPr>
              <w:t>.</w:t>
            </w:r>
            <w:r w:rsidR="00370580">
              <w:rPr>
                <w:rFonts w:ascii="Palatino Linotype" w:hAnsi="Palatino Linotype"/>
                <w:sz w:val="18"/>
                <w:szCs w:val="20"/>
                <w:lang w:val="en-GB"/>
              </w:rPr>
              <w:t xml:space="preserve"> </w:t>
            </w:r>
            <w:r w:rsidR="0082486E" w:rsidRPr="00370580">
              <w:rPr>
                <w:rFonts w:ascii="Palatino Linotype" w:hAnsi="Palatino Linotype"/>
                <w:sz w:val="18"/>
                <w:szCs w:val="20"/>
                <w:lang w:val="en-GB"/>
              </w:rPr>
              <w:t>These agreements were adopted as COP decision, available at:</w:t>
            </w:r>
            <w:r w:rsidR="00370580">
              <w:rPr>
                <w:rFonts w:ascii="Palatino Linotype" w:hAnsi="Palatino Linotype"/>
                <w:sz w:val="18"/>
                <w:szCs w:val="20"/>
                <w:lang w:val="en-GB"/>
              </w:rPr>
              <w:t xml:space="preserve"> </w:t>
            </w:r>
            <w:hyperlink r:id="rId7" w:history="1">
              <w:r w:rsidR="00370580" w:rsidRPr="00711B29">
                <w:rPr>
                  <w:rStyle w:val="Hyperlink"/>
                  <w:rFonts w:ascii="Palatino Linotype" w:hAnsi="Palatino Linotype"/>
                  <w:sz w:val="18"/>
                  <w:szCs w:val="20"/>
                  <w:lang w:val="en-GB"/>
                </w:rPr>
                <w:t>http://unfccc.int/files/meetings/durban_nov_2011/decisions/application/pdf/cop17_safeguards.pdf</w:t>
              </w:r>
            </w:hyperlink>
          </w:p>
          <w:p w:rsidR="00334975" w:rsidRDefault="00334975" w:rsidP="0082486E">
            <w:pPr>
              <w:pStyle w:val="ListParagraph"/>
              <w:numPr>
                <w:ilvl w:val="2"/>
                <w:numId w:val="26"/>
              </w:numPr>
              <w:ind w:left="1440"/>
              <w:rPr>
                <w:rFonts w:ascii="Palatino Linotype" w:hAnsi="Palatino Linotype"/>
                <w:sz w:val="18"/>
                <w:szCs w:val="20"/>
                <w:lang w:val="en-GB"/>
              </w:rPr>
            </w:pPr>
            <w:r w:rsidRPr="00334975">
              <w:rPr>
                <w:rFonts w:ascii="Palatino Linotype" w:hAnsi="Palatino Linotype"/>
                <w:sz w:val="18"/>
                <w:szCs w:val="20"/>
                <w:lang w:val="en-GB"/>
              </w:rPr>
              <w:t>Financing for result-based actions of REDD+ was also agreed</w:t>
            </w:r>
            <w:r>
              <w:rPr>
                <w:rFonts w:ascii="Palatino Linotype" w:hAnsi="Palatino Linotype"/>
                <w:sz w:val="18"/>
                <w:szCs w:val="20"/>
                <w:lang w:val="en-GB"/>
              </w:rPr>
              <w:t xml:space="preserve"> under the LCA,</w:t>
            </w:r>
            <w:r w:rsidRPr="00334975">
              <w:rPr>
                <w:rFonts w:ascii="Palatino Linotype" w:hAnsi="Palatino Linotype"/>
                <w:sz w:val="18"/>
                <w:szCs w:val="20"/>
                <w:lang w:val="en-GB"/>
              </w:rPr>
              <w:t xml:space="preserve"> and includes the consideration of multiple sources of finance, including markets, and the adherence to safeguards</w:t>
            </w:r>
            <w:r w:rsidR="0082486E">
              <w:rPr>
                <w:rFonts w:ascii="Palatino Linotype" w:hAnsi="Palatino Linotype"/>
                <w:sz w:val="18"/>
                <w:szCs w:val="20"/>
                <w:lang w:val="en-GB"/>
              </w:rPr>
              <w:t xml:space="preserve"> and linkages to past decisions </w:t>
            </w:r>
            <w:hyperlink r:id="rId8" w:history="1">
              <w:r w:rsidR="0082486E" w:rsidRPr="00711B29">
                <w:rPr>
                  <w:rStyle w:val="Hyperlink"/>
                  <w:rFonts w:ascii="Palatino Linotype" w:hAnsi="Palatino Linotype"/>
                  <w:sz w:val="18"/>
                  <w:szCs w:val="20"/>
                  <w:lang w:val="en-GB"/>
                </w:rPr>
                <w:t>http://unfccc.int/files/meetings/durban_nov_2011/decisions/application/pdf/cop17_lcaoutcome.pdf</w:t>
              </w:r>
            </w:hyperlink>
          </w:p>
          <w:p w:rsidR="0082486E" w:rsidRPr="00370580" w:rsidRDefault="0082486E" w:rsidP="0082486E">
            <w:pPr>
              <w:pStyle w:val="ListParagraph"/>
              <w:numPr>
                <w:ilvl w:val="2"/>
                <w:numId w:val="26"/>
              </w:numPr>
              <w:ind w:left="1440"/>
              <w:rPr>
                <w:rFonts w:ascii="Palatino Linotype" w:hAnsi="Palatino Linotype"/>
                <w:sz w:val="18"/>
                <w:szCs w:val="20"/>
                <w:lang w:val="en-GB"/>
              </w:rPr>
            </w:pPr>
            <w:r w:rsidRPr="00370580">
              <w:rPr>
                <w:rFonts w:ascii="Palatino Linotype" w:hAnsi="Palatino Linotype"/>
                <w:sz w:val="18"/>
                <w:szCs w:val="20"/>
                <w:lang w:val="en-GB"/>
              </w:rPr>
              <w:t xml:space="preserve">And, reporting rules for LULUCF under KP, with future implications for REDD+ : </w:t>
            </w:r>
            <w:hyperlink r:id="rId9" w:history="1">
              <w:r w:rsidRPr="00370580">
                <w:rPr>
                  <w:rStyle w:val="Hyperlink"/>
                  <w:rFonts w:ascii="Palatino Linotype" w:hAnsi="Palatino Linotype"/>
                  <w:sz w:val="18"/>
                  <w:szCs w:val="20"/>
                  <w:lang w:val="en-GB"/>
                </w:rPr>
                <w:t>http://unfccc.int/files/meetings/durban_nov_2011/decisions/application/pdf/awgkp_lulucf.pdf</w:t>
              </w:r>
            </w:hyperlink>
          </w:p>
          <w:p w:rsidR="006268B9" w:rsidRPr="00370580" w:rsidRDefault="0082486E" w:rsidP="0082486E">
            <w:pPr>
              <w:pStyle w:val="ListParagraph"/>
              <w:numPr>
                <w:ilvl w:val="0"/>
                <w:numId w:val="26"/>
              </w:numPr>
              <w:ind w:left="0"/>
              <w:rPr>
                <w:rFonts w:ascii="Palatino Linotype" w:hAnsi="Palatino Linotype"/>
                <w:sz w:val="18"/>
                <w:szCs w:val="20"/>
                <w:lang w:val="en-GB"/>
              </w:rPr>
            </w:pPr>
            <w:r w:rsidRPr="00370580">
              <w:rPr>
                <w:rFonts w:ascii="Palatino Linotype" w:hAnsi="Palatino Linotype"/>
                <w:sz w:val="18"/>
                <w:szCs w:val="20"/>
                <w:lang w:val="en-GB"/>
              </w:rPr>
              <w:t xml:space="preserve">2.  </w:t>
            </w:r>
            <w:r w:rsidR="00CB7A6A" w:rsidRPr="00370580">
              <w:rPr>
                <w:rFonts w:ascii="Palatino Linotype" w:hAnsi="Palatino Linotype"/>
                <w:sz w:val="18"/>
                <w:szCs w:val="20"/>
                <w:lang w:val="en-GB"/>
              </w:rPr>
              <w:t>Participated from the daily UNDP delegation meetings, and provided the summary analysis for the REDD+ negotiations</w:t>
            </w:r>
          </w:p>
          <w:p w:rsidR="000936CC" w:rsidRPr="00370580" w:rsidRDefault="0082486E" w:rsidP="0082486E">
            <w:pPr>
              <w:pStyle w:val="ListParagraph"/>
              <w:numPr>
                <w:ilvl w:val="0"/>
                <w:numId w:val="26"/>
              </w:numPr>
              <w:ind w:left="0"/>
              <w:rPr>
                <w:rFonts w:ascii="Palatino Linotype" w:hAnsi="Palatino Linotype"/>
                <w:sz w:val="18"/>
                <w:szCs w:val="20"/>
                <w:lang w:val="en-GB"/>
              </w:rPr>
            </w:pPr>
            <w:r w:rsidRPr="00370580">
              <w:rPr>
                <w:rFonts w:ascii="Palatino Linotype" w:hAnsi="Palatino Linotype"/>
                <w:sz w:val="18"/>
                <w:szCs w:val="20"/>
                <w:lang w:val="en-GB"/>
              </w:rPr>
              <w:t xml:space="preserve">3. </w:t>
            </w:r>
            <w:r w:rsidR="006268B9" w:rsidRPr="00370580">
              <w:rPr>
                <w:rFonts w:ascii="Palatino Linotype" w:hAnsi="Palatino Linotype"/>
                <w:sz w:val="18"/>
                <w:szCs w:val="20"/>
                <w:lang w:val="en-GB"/>
              </w:rPr>
              <w:t xml:space="preserve">Participated for the UN-REDD daily  meetings including the CG meeting on December </w:t>
            </w:r>
          </w:p>
          <w:p w:rsidR="000936CC" w:rsidRDefault="0082486E" w:rsidP="0082486E">
            <w:pPr>
              <w:pStyle w:val="ListParagraph"/>
              <w:numPr>
                <w:ilvl w:val="0"/>
                <w:numId w:val="26"/>
              </w:numPr>
              <w:ind w:left="0"/>
              <w:rPr>
                <w:rFonts w:ascii="Palatino Linotype" w:hAnsi="Palatino Linotype"/>
                <w:sz w:val="18"/>
                <w:szCs w:val="20"/>
                <w:lang w:val="en-GB"/>
              </w:rPr>
            </w:pPr>
            <w:r>
              <w:rPr>
                <w:rFonts w:ascii="Palatino Linotype" w:hAnsi="Palatino Linotype"/>
                <w:sz w:val="18"/>
                <w:szCs w:val="20"/>
                <w:lang w:val="en-GB"/>
              </w:rPr>
              <w:t xml:space="preserve">4. </w:t>
            </w:r>
            <w:r w:rsidR="00341474">
              <w:rPr>
                <w:rFonts w:ascii="Palatino Linotype" w:hAnsi="Palatino Linotype"/>
                <w:sz w:val="18"/>
                <w:szCs w:val="20"/>
                <w:lang w:val="en-GB"/>
              </w:rPr>
              <w:t>Supporte</w:t>
            </w:r>
            <w:r>
              <w:rPr>
                <w:rFonts w:ascii="Palatino Linotype" w:hAnsi="Palatino Linotype"/>
                <w:sz w:val="18"/>
                <w:szCs w:val="20"/>
                <w:lang w:val="en-GB"/>
              </w:rPr>
              <w:t>d/Participated on several side-events, including</w:t>
            </w:r>
            <w:r w:rsidR="00341474">
              <w:rPr>
                <w:rFonts w:ascii="Palatino Linotype" w:hAnsi="Palatino Linotype"/>
                <w:sz w:val="18"/>
                <w:szCs w:val="20"/>
                <w:lang w:val="en-GB"/>
              </w:rPr>
              <w:t>:</w:t>
            </w:r>
          </w:p>
          <w:p w:rsidR="00341474" w:rsidRDefault="00341474" w:rsidP="0082486E">
            <w:pPr>
              <w:pStyle w:val="ListParagraph"/>
              <w:numPr>
                <w:ilvl w:val="1"/>
                <w:numId w:val="26"/>
              </w:numPr>
              <w:ind w:left="720"/>
              <w:rPr>
                <w:rFonts w:ascii="Palatino Linotype" w:hAnsi="Palatino Linotype"/>
                <w:sz w:val="18"/>
                <w:szCs w:val="20"/>
                <w:lang w:val="en-GB"/>
              </w:rPr>
            </w:pPr>
            <w:r w:rsidRPr="00CB7A6A">
              <w:rPr>
                <w:rFonts w:ascii="Palatino Linotype" w:hAnsi="Palatino Linotype"/>
                <w:b/>
                <w:sz w:val="18"/>
                <w:szCs w:val="20"/>
                <w:lang w:val="en-GB"/>
              </w:rPr>
              <w:t xml:space="preserve">UN-REDD CEB side event, 30 November, 2011, ‘Making Progress with REDD+: Applying Lessons Learned to Enhance Success’: </w:t>
            </w:r>
            <w:r w:rsidRPr="00341474">
              <w:rPr>
                <w:rFonts w:ascii="Palatino Linotype" w:hAnsi="Palatino Linotype"/>
                <w:sz w:val="18"/>
                <w:szCs w:val="20"/>
                <w:lang w:val="en-GB"/>
              </w:rPr>
              <w:t xml:space="preserve">The side event, which was attended by more than 120 participants from 40 countries and various governmental and non-governmental organizations, focused on lessons learned from REDD+ readiness activities among UN-REDD partner countries in Africa, Asia-Pacific and Latin America and the Caribbean. </w:t>
            </w:r>
            <w:r>
              <w:rPr>
                <w:rFonts w:ascii="Palatino Linotype" w:hAnsi="Palatino Linotype"/>
                <w:sz w:val="18"/>
                <w:szCs w:val="20"/>
                <w:lang w:val="en-GB"/>
              </w:rPr>
              <w:t xml:space="preserve"> </w:t>
            </w:r>
            <w:r w:rsidRPr="00341474">
              <w:rPr>
                <w:rFonts w:ascii="Palatino Linotype" w:hAnsi="Palatino Linotype"/>
                <w:sz w:val="18"/>
                <w:szCs w:val="20"/>
                <w:lang w:val="en-GB"/>
              </w:rPr>
              <w:t>Two new UN-REDD Programme publication series were also launched at the side event – the first of the Lessons Learned series focusing on REDD+ lessons among partner countries in Asia-Pacific, as well as the first UN-REDD Programme Policy Brief on REDD+ and the Green Economy.</w:t>
            </w:r>
          </w:p>
          <w:p w:rsidR="006268B9" w:rsidRDefault="00CB7A6A" w:rsidP="0082486E">
            <w:pPr>
              <w:pStyle w:val="ListParagraph"/>
              <w:numPr>
                <w:ilvl w:val="1"/>
                <w:numId w:val="26"/>
              </w:numPr>
              <w:ind w:left="720"/>
              <w:rPr>
                <w:rFonts w:ascii="Palatino Linotype" w:hAnsi="Palatino Linotype"/>
                <w:sz w:val="18"/>
                <w:szCs w:val="20"/>
                <w:lang w:val="en-GB"/>
              </w:rPr>
            </w:pPr>
            <w:r>
              <w:rPr>
                <w:rFonts w:ascii="Palatino Linotype" w:hAnsi="Palatino Linotype"/>
                <w:b/>
                <w:bCs/>
                <w:sz w:val="18"/>
                <w:szCs w:val="20"/>
                <w:lang w:val="en-GB"/>
              </w:rPr>
              <w:t>‘</w:t>
            </w:r>
            <w:r w:rsidRPr="00CB7A6A">
              <w:rPr>
                <w:rFonts w:ascii="Palatino Linotype" w:hAnsi="Palatino Linotype"/>
                <w:b/>
                <w:bCs/>
                <w:sz w:val="18"/>
                <w:szCs w:val="20"/>
                <w:lang w:val="en-GB"/>
              </w:rPr>
              <w:t>Addressing REDD+ safeguards: experiences using REDD+ SES and other mechanisms</w:t>
            </w:r>
            <w:r>
              <w:rPr>
                <w:rFonts w:ascii="Palatino Linotype" w:hAnsi="Palatino Linotype"/>
                <w:b/>
                <w:bCs/>
                <w:sz w:val="18"/>
                <w:szCs w:val="20"/>
                <w:lang w:val="en-GB"/>
              </w:rPr>
              <w:t xml:space="preserve">’, </w:t>
            </w:r>
            <w:r w:rsidRPr="00CB7A6A">
              <w:rPr>
                <w:rFonts w:ascii="Palatino Linotype" w:hAnsi="Palatino Linotype"/>
                <w:sz w:val="18"/>
                <w:szCs w:val="20"/>
                <w:lang w:val="en-GB"/>
              </w:rPr>
              <w:t>organized by the Ministry of Environment, Ecuador, and Conservation International (CI)</w:t>
            </w:r>
            <w:r>
              <w:rPr>
                <w:rFonts w:ascii="Palatino Linotype" w:hAnsi="Palatino Linotype"/>
                <w:sz w:val="18"/>
                <w:szCs w:val="20"/>
                <w:lang w:val="en-GB"/>
              </w:rPr>
              <w:t>. In this event I was part of the panel, and delivered a statement on behalf of UN-REDD, explaining</w:t>
            </w:r>
            <w:r w:rsidRPr="00CB7A6A">
              <w:rPr>
                <w:rFonts w:ascii="Palatino Linotype" w:hAnsi="Palatino Linotype"/>
                <w:sz w:val="18"/>
                <w:szCs w:val="20"/>
                <w:lang w:val="en-GB"/>
              </w:rPr>
              <w:t xml:space="preserve"> the objective of a series of </w:t>
            </w:r>
            <w:r>
              <w:rPr>
                <w:rFonts w:ascii="Palatino Linotype" w:hAnsi="Palatino Linotype"/>
                <w:sz w:val="18"/>
                <w:szCs w:val="20"/>
                <w:lang w:val="en-GB"/>
              </w:rPr>
              <w:t xml:space="preserve">UN-REDD </w:t>
            </w:r>
            <w:r w:rsidRPr="00CB7A6A">
              <w:rPr>
                <w:rFonts w:ascii="Palatino Linotype" w:hAnsi="Palatino Linotype"/>
                <w:sz w:val="18"/>
                <w:szCs w:val="20"/>
                <w:lang w:val="en-GB"/>
              </w:rPr>
              <w:t xml:space="preserve">tools </w:t>
            </w:r>
            <w:r>
              <w:rPr>
                <w:rFonts w:ascii="Palatino Linotype" w:hAnsi="Palatino Linotype"/>
                <w:sz w:val="18"/>
                <w:szCs w:val="20"/>
                <w:lang w:val="en-GB"/>
              </w:rPr>
              <w:t xml:space="preserve">related to REDD+ safeguards that: guide the </w:t>
            </w:r>
            <w:r w:rsidRPr="00CB7A6A">
              <w:rPr>
                <w:rFonts w:ascii="Palatino Linotype" w:hAnsi="Palatino Linotype"/>
                <w:sz w:val="18"/>
                <w:szCs w:val="20"/>
                <w:lang w:val="en-GB"/>
              </w:rPr>
              <w:t>implementation</w:t>
            </w:r>
            <w:r>
              <w:rPr>
                <w:rFonts w:ascii="Palatino Linotype" w:hAnsi="Palatino Linotype"/>
                <w:sz w:val="18"/>
                <w:szCs w:val="20"/>
                <w:lang w:val="en-GB"/>
              </w:rPr>
              <w:t xml:space="preserve"> of the Programme; ensure</w:t>
            </w:r>
            <w:r w:rsidRPr="00CB7A6A">
              <w:rPr>
                <w:rFonts w:ascii="Palatino Linotype" w:hAnsi="Palatino Linotype"/>
                <w:sz w:val="18"/>
                <w:szCs w:val="20"/>
                <w:lang w:val="en-GB"/>
              </w:rPr>
              <w:t xml:space="preserve"> negative impacts are add</w:t>
            </w:r>
            <w:r>
              <w:rPr>
                <w:rFonts w:ascii="Palatino Linotype" w:hAnsi="Palatino Linotype"/>
                <w:sz w:val="18"/>
                <w:szCs w:val="20"/>
                <w:lang w:val="en-GB"/>
              </w:rPr>
              <w:t>ressed and managed; and reflect</w:t>
            </w:r>
            <w:r w:rsidRPr="00CB7A6A">
              <w:rPr>
                <w:rFonts w:ascii="Palatino Linotype" w:hAnsi="Palatino Linotype"/>
                <w:sz w:val="18"/>
                <w:szCs w:val="20"/>
                <w:lang w:val="en-GB"/>
              </w:rPr>
              <w:t xml:space="preserve"> a human-right-based approach. </w:t>
            </w:r>
            <w:r>
              <w:rPr>
                <w:rFonts w:ascii="Palatino Linotype" w:hAnsi="Palatino Linotype"/>
                <w:sz w:val="18"/>
                <w:szCs w:val="20"/>
                <w:lang w:val="en-GB"/>
              </w:rPr>
              <w:t xml:space="preserve">I </w:t>
            </w:r>
            <w:r w:rsidRPr="00CB7A6A">
              <w:rPr>
                <w:rFonts w:ascii="Palatino Linotype" w:hAnsi="Palatino Linotype"/>
                <w:sz w:val="18"/>
                <w:szCs w:val="20"/>
                <w:lang w:val="en-GB"/>
              </w:rPr>
              <w:t>reviewed early lessons, bene</w:t>
            </w:r>
            <w:r>
              <w:rPr>
                <w:rFonts w:ascii="Palatino Linotype" w:hAnsi="Palatino Linotype"/>
                <w:sz w:val="18"/>
                <w:szCs w:val="20"/>
                <w:lang w:val="en-GB"/>
              </w:rPr>
              <w:t xml:space="preserve">fits, and cross-cutting changes, </w:t>
            </w:r>
            <w:r w:rsidRPr="00CB7A6A">
              <w:rPr>
                <w:rFonts w:ascii="Palatino Linotype" w:hAnsi="Palatino Linotype"/>
                <w:sz w:val="18"/>
                <w:szCs w:val="20"/>
                <w:lang w:val="en-GB"/>
              </w:rPr>
              <w:t>highlighting the importance of including stakeholders from the design phase of any tool related to safeguards.</w:t>
            </w:r>
          </w:p>
          <w:p w:rsidR="006268B9" w:rsidRPr="006268B9" w:rsidRDefault="006268B9" w:rsidP="0082486E">
            <w:pPr>
              <w:pStyle w:val="ListParagraph"/>
              <w:numPr>
                <w:ilvl w:val="1"/>
                <w:numId w:val="26"/>
              </w:numPr>
              <w:ind w:left="720"/>
              <w:rPr>
                <w:rFonts w:ascii="Palatino Linotype" w:hAnsi="Palatino Linotype"/>
                <w:sz w:val="18"/>
                <w:szCs w:val="20"/>
                <w:lang w:val="en-GB"/>
              </w:rPr>
            </w:pPr>
            <w:r w:rsidRPr="006268B9">
              <w:rPr>
                <w:rFonts w:ascii="Palatino Linotype" w:hAnsi="Palatino Linotype"/>
                <w:b/>
                <w:bCs/>
                <w:sz w:val="18"/>
                <w:szCs w:val="20"/>
                <w:lang w:val="en-GB"/>
              </w:rPr>
              <w:t>High</w:t>
            </w:r>
            <w:r>
              <w:rPr>
                <w:rFonts w:ascii="Palatino Linotype" w:hAnsi="Palatino Linotype"/>
                <w:b/>
                <w:bCs/>
                <w:sz w:val="18"/>
                <w:szCs w:val="20"/>
                <w:lang w:val="en-GB"/>
              </w:rPr>
              <w:t>-</w:t>
            </w:r>
            <w:r w:rsidRPr="006268B9">
              <w:rPr>
                <w:rFonts w:ascii="Palatino Linotype" w:hAnsi="Palatino Linotype"/>
                <w:b/>
                <w:bCs/>
                <w:sz w:val="18"/>
                <w:szCs w:val="20"/>
                <w:lang w:val="en-GB"/>
              </w:rPr>
              <w:t>level event</w:t>
            </w:r>
            <w:r w:rsidRPr="006268B9">
              <w:rPr>
                <w:rFonts w:ascii="Palatino Linotype" w:hAnsi="Palatino Linotype"/>
                <w:b/>
                <w:sz w:val="18"/>
                <w:szCs w:val="20"/>
                <w:lang w:val="en-GB"/>
              </w:rPr>
              <w:t>: Advancing Public-Private Partnerships for REDD+ and Green Growth. Organized by Avoided Deforestation Partners, and supported by UNDP</w:t>
            </w:r>
            <w:r w:rsidRPr="006268B9">
              <w:rPr>
                <w:rFonts w:ascii="Palatino Linotype" w:hAnsi="Palatino Linotype"/>
                <w:sz w:val="18"/>
                <w:szCs w:val="20"/>
                <w:lang w:val="en-GB"/>
              </w:rPr>
              <w:t>. In this event I supported on identifying and escorting VIP guests, and briefing UNDP’s Administrator</w:t>
            </w:r>
            <w:r>
              <w:rPr>
                <w:rFonts w:ascii="Palatino Linotype" w:hAnsi="Palatino Linotype"/>
                <w:sz w:val="18"/>
                <w:szCs w:val="20"/>
                <w:lang w:val="en-GB"/>
              </w:rPr>
              <w:t>, who was participating from one of the panels,</w:t>
            </w:r>
            <w:r w:rsidRPr="006268B9">
              <w:rPr>
                <w:rFonts w:ascii="Palatino Linotype" w:hAnsi="Palatino Linotype"/>
                <w:sz w:val="18"/>
                <w:szCs w:val="20"/>
                <w:lang w:val="en-GB"/>
              </w:rPr>
              <w:t xml:space="preserve"> on the status of the REDD+ negotiations before the side-event</w:t>
            </w:r>
            <w:r>
              <w:rPr>
                <w:rFonts w:ascii="Palatino Linotype" w:hAnsi="Palatino Linotype"/>
                <w:sz w:val="18"/>
                <w:szCs w:val="20"/>
                <w:lang w:val="en-GB"/>
              </w:rPr>
              <w:t>.</w:t>
            </w:r>
          </w:p>
          <w:p w:rsidR="00705134" w:rsidRDefault="00CB7A6A" w:rsidP="00CB7A6A">
            <w:pPr>
              <w:pStyle w:val="ListParagraph"/>
              <w:numPr>
                <w:ilvl w:val="0"/>
                <w:numId w:val="26"/>
              </w:numPr>
              <w:rPr>
                <w:rFonts w:ascii="Palatino Linotype" w:hAnsi="Palatino Linotype"/>
                <w:sz w:val="18"/>
                <w:szCs w:val="20"/>
                <w:lang w:val="en-GB"/>
              </w:rPr>
            </w:pPr>
            <w:r>
              <w:rPr>
                <w:rFonts w:ascii="Palatino Linotype" w:hAnsi="Palatino Linotype"/>
                <w:sz w:val="18"/>
                <w:szCs w:val="20"/>
                <w:lang w:val="en-GB"/>
              </w:rPr>
              <w:t xml:space="preserve">Met with several partner country delegations including: </w:t>
            </w:r>
          </w:p>
          <w:p w:rsidR="00CB7A6A" w:rsidRDefault="00CB7A6A" w:rsidP="00CB7A6A">
            <w:pPr>
              <w:pStyle w:val="ListParagraph"/>
              <w:numPr>
                <w:ilvl w:val="1"/>
                <w:numId w:val="26"/>
              </w:numPr>
              <w:rPr>
                <w:rFonts w:ascii="Palatino Linotype" w:hAnsi="Palatino Linotype"/>
                <w:sz w:val="18"/>
                <w:szCs w:val="20"/>
                <w:lang w:val="en-GB"/>
              </w:rPr>
            </w:pPr>
            <w:r>
              <w:rPr>
                <w:rFonts w:ascii="Palatino Linotype" w:hAnsi="Palatino Linotype"/>
                <w:sz w:val="18"/>
                <w:szCs w:val="20"/>
                <w:lang w:val="en-GB"/>
              </w:rPr>
              <w:t>Minister of Paraguay: Discussed and agreed on Policy Board dates, venue, and logistical coordination. Outcomes of the meeting were communicated by the head of the Secretariat to the CG.</w:t>
            </w:r>
          </w:p>
          <w:p w:rsidR="00CB7A6A" w:rsidRDefault="00CB7A6A" w:rsidP="00CB7A6A">
            <w:pPr>
              <w:pStyle w:val="ListParagraph"/>
              <w:numPr>
                <w:ilvl w:val="1"/>
                <w:numId w:val="26"/>
              </w:numPr>
              <w:rPr>
                <w:rFonts w:ascii="Palatino Linotype" w:hAnsi="Palatino Linotype"/>
                <w:sz w:val="18"/>
                <w:szCs w:val="20"/>
                <w:lang w:val="en-GB"/>
              </w:rPr>
            </w:pPr>
            <w:r>
              <w:rPr>
                <w:rFonts w:ascii="Palatino Linotype" w:hAnsi="Palatino Linotype"/>
                <w:sz w:val="18"/>
                <w:szCs w:val="20"/>
                <w:lang w:val="en-GB"/>
              </w:rPr>
              <w:t>Ecuador: Preparation for the side-event</w:t>
            </w:r>
            <w:r w:rsidR="0082486E">
              <w:rPr>
                <w:rFonts w:ascii="Palatino Linotype" w:hAnsi="Palatino Linotype"/>
                <w:sz w:val="18"/>
                <w:szCs w:val="20"/>
                <w:lang w:val="en-GB"/>
              </w:rPr>
              <w:t xml:space="preserve"> on REDD+ safeguards</w:t>
            </w:r>
          </w:p>
          <w:p w:rsidR="00CB7A6A" w:rsidRDefault="0082486E" w:rsidP="00CB7A6A">
            <w:pPr>
              <w:pStyle w:val="ListParagraph"/>
              <w:numPr>
                <w:ilvl w:val="1"/>
                <w:numId w:val="26"/>
              </w:numPr>
              <w:rPr>
                <w:rFonts w:ascii="Palatino Linotype" w:hAnsi="Palatino Linotype"/>
                <w:sz w:val="18"/>
                <w:szCs w:val="20"/>
                <w:lang w:val="en-GB"/>
              </w:rPr>
            </w:pPr>
            <w:r>
              <w:rPr>
                <w:rFonts w:ascii="Palatino Linotype" w:hAnsi="Palatino Linotype"/>
                <w:sz w:val="18"/>
                <w:szCs w:val="20"/>
                <w:lang w:val="en-GB"/>
              </w:rPr>
              <w:t>Pakistan: Inquires about support from the Programme. I explained that at the moment, the Programme cannot offer support for a National Programme in Pakistan, but that there are other ways to collaborate. He expressed interest on learning more on the web-based monitoring system for DRC and other countries.</w:t>
            </w:r>
          </w:p>
          <w:p w:rsidR="00CB7A6A" w:rsidRPr="00CB7A6A" w:rsidRDefault="00CB7A6A" w:rsidP="00CB7A6A">
            <w:pPr>
              <w:rPr>
                <w:rFonts w:ascii="Palatino Linotype" w:hAnsi="Palatino Linotype"/>
                <w:sz w:val="18"/>
                <w:szCs w:val="20"/>
                <w:lang w:val="en-GB"/>
              </w:rPr>
            </w:pPr>
          </w:p>
        </w:tc>
      </w:tr>
      <w:tr w:rsidR="0075013F" w:rsidTr="00FE36AB">
        <w:tc>
          <w:tcPr>
            <w:tcW w:w="6345" w:type="dxa"/>
            <w:gridSpan w:val="4"/>
          </w:tcPr>
          <w:p w:rsidR="0075013F" w:rsidRDefault="0075013F" w:rsidP="00DC4ACA">
            <w:pPr>
              <w:rPr>
                <w:rFonts w:ascii="Palatino Linotype" w:hAnsi="Palatino Linotype"/>
                <w:sz w:val="18"/>
                <w:szCs w:val="20"/>
                <w:lang w:val="en-GB"/>
              </w:rPr>
            </w:pPr>
            <w:r>
              <w:rPr>
                <w:rFonts w:ascii="Palatino Linotype" w:hAnsi="Palatino Linotype"/>
                <w:b/>
                <w:bCs/>
                <w:sz w:val="18"/>
                <w:szCs w:val="20"/>
                <w:lang w:val="en-GB"/>
              </w:rPr>
              <w:t>Recommendations/Actions to be Taken and by Whom:</w:t>
            </w:r>
            <w:r>
              <w:rPr>
                <w:rFonts w:ascii="Palatino Linotype" w:hAnsi="Palatino Linotype"/>
                <w:sz w:val="18"/>
                <w:szCs w:val="20"/>
                <w:lang w:val="en-GB"/>
              </w:rPr>
              <w:t xml:space="preserve"> </w:t>
            </w:r>
          </w:p>
          <w:p w:rsidR="00466B60" w:rsidRDefault="00793FF8" w:rsidP="00466B60">
            <w:pPr>
              <w:numPr>
                <w:ilvl w:val="0"/>
                <w:numId w:val="7"/>
              </w:numPr>
              <w:rPr>
                <w:rFonts w:ascii="Palatino Linotype" w:hAnsi="Palatino Linotype"/>
                <w:bCs/>
                <w:sz w:val="18"/>
                <w:szCs w:val="20"/>
              </w:rPr>
            </w:pPr>
            <w:r w:rsidRPr="00466B60">
              <w:rPr>
                <w:rFonts w:ascii="Palatino Linotype" w:hAnsi="Palatino Linotype"/>
                <w:bCs/>
                <w:sz w:val="18"/>
                <w:szCs w:val="20"/>
              </w:rPr>
              <w:lastRenderedPageBreak/>
              <w:t xml:space="preserve">Clea: </w:t>
            </w:r>
            <w:r w:rsidR="00DA0208">
              <w:rPr>
                <w:rFonts w:ascii="Palatino Linotype" w:hAnsi="Palatino Linotype"/>
                <w:bCs/>
                <w:sz w:val="18"/>
                <w:szCs w:val="20"/>
              </w:rPr>
              <w:t>Send info</w:t>
            </w:r>
            <w:r w:rsidR="0082486E">
              <w:rPr>
                <w:rFonts w:ascii="Palatino Linotype" w:hAnsi="Palatino Linotype"/>
                <w:bCs/>
                <w:sz w:val="18"/>
                <w:szCs w:val="20"/>
              </w:rPr>
              <w:t>rmation to Pakistan</w:t>
            </w:r>
          </w:p>
          <w:p w:rsidR="005A3BDF" w:rsidRPr="009363BB" w:rsidRDefault="0082486E" w:rsidP="00370580">
            <w:pPr>
              <w:numPr>
                <w:ilvl w:val="0"/>
                <w:numId w:val="7"/>
              </w:numPr>
              <w:rPr>
                <w:rFonts w:ascii="Palatino Linotype" w:hAnsi="Palatino Linotype"/>
                <w:bCs/>
                <w:sz w:val="18"/>
                <w:szCs w:val="20"/>
                <w:lang w:val="en-GB"/>
              </w:rPr>
            </w:pPr>
            <w:r w:rsidRPr="00370580">
              <w:rPr>
                <w:rFonts w:ascii="Palatino Linotype" w:hAnsi="Palatino Linotype"/>
                <w:bCs/>
                <w:sz w:val="18"/>
                <w:szCs w:val="20"/>
              </w:rPr>
              <w:t>Clea</w:t>
            </w:r>
            <w:r w:rsidR="00370580">
              <w:rPr>
                <w:rFonts w:ascii="Palatino Linotype" w:hAnsi="Palatino Linotype"/>
                <w:bCs/>
                <w:sz w:val="18"/>
                <w:szCs w:val="20"/>
              </w:rPr>
              <w:t xml:space="preserve"> with Thais</w:t>
            </w:r>
            <w:r w:rsidRPr="00370580">
              <w:rPr>
                <w:rFonts w:ascii="Palatino Linotype" w:hAnsi="Palatino Linotype"/>
                <w:bCs/>
                <w:sz w:val="18"/>
                <w:szCs w:val="20"/>
              </w:rPr>
              <w:t>: Prepare document analyzing Durban’s outcomes and the implications for the UN-REDD Programme</w:t>
            </w:r>
          </w:p>
        </w:tc>
        <w:tc>
          <w:tcPr>
            <w:tcW w:w="4959" w:type="dxa"/>
            <w:gridSpan w:val="2"/>
          </w:tcPr>
          <w:p w:rsidR="0075013F" w:rsidRDefault="0075013F">
            <w:pPr>
              <w:pStyle w:val="BodyText"/>
              <w:rPr>
                <w:rFonts w:ascii="Palatino Linotype" w:hAnsi="Palatino Linotype"/>
                <w:sz w:val="18"/>
                <w:szCs w:val="20"/>
                <w:lang w:val="en-GB"/>
              </w:rPr>
            </w:pPr>
            <w:r>
              <w:rPr>
                <w:rFonts w:ascii="Palatino Linotype" w:hAnsi="Palatino Linotype"/>
                <w:sz w:val="18"/>
                <w:szCs w:val="20"/>
                <w:lang w:val="en-GB"/>
              </w:rPr>
              <w:lastRenderedPageBreak/>
              <w:t>Distribution: (Copies to)</w:t>
            </w:r>
          </w:p>
          <w:p w:rsidR="0075013F" w:rsidRDefault="009363BB" w:rsidP="00793FF8">
            <w:pPr>
              <w:rPr>
                <w:rFonts w:ascii="Palatino Linotype" w:hAnsi="Palatino Linotype"/>
                <w:sz w:val="18"/>
                <w:szCs w:val="20"/>
                <w:lang w:val="en-GB"/>
              </w:rPr>
            </w:pPr>
            <w:r>
              <w:rPr>
                <w:rFonts w:ascii="Palatino Linotype" w:hAnsi="Palatino Linotype"/>
                <w:sz w:val="18"/>
                <w:szCs w:val="20"/>
                <w:lang w:val="en-GB"/>
              </w:rPr>
              <w:lastRenderedPageBreak/>
              <w:t xml:space="preserve">Yemi </w:t>
            </w:r>
            <w:proofErr w:type="spellStart"/>
            <w:r>
              <w:rPr>
                <w:rFonts w:ascii="Palatino Linotype" w:hAnsi="Palatino Linotype"/>
                <w:sz w:val="18"/>
                <w:szCs w:val="20"/>
                <w:lang w:val="en-GB"/>
              </w:rPr>
              <w:t>Katerere</w:t>
            </w:r>
            <w:proofErr w:type="spellEnd"/>
            <w:r>
              <w:rPr>
                <w:rFonts w:ascii="Palatino Linotype" w:hAnsi="Palatino Linotype"/>
                <w:sz w:val="18"/>
                <w:szCs w:val="20"/>
                <w:lang w:val="en-GB"/>
              </w:rPr>
              <w:t>, Tim Clairs</w:t>
            </w:r>
            <w:r w:rsidR="00793FF8">
              <w:rPr>
                <w:rFonts w:ascii="Palatino Linotype" w:hAnsi="Palatino Linotype"/>
                <w:sz w:val="18"/>
                <w:szCs w:val="20"/>
                <w:lang w:val="en-GB"/>
              </w:rPr>
              <w:t>, Secretariat team</w:t>
            </w:r>
            <w:r w:rsidR="0082486E">
              <w:rPr>
                <w:rFonts w:ascii="Palatino Linotype" w:hAnsi="Palatino Linotype"/>
                <w:sz w:val="18"/>
                <w:szCs w:val="20"/>
                <w:lang w:val="en-GB"/>
              </w:rPr>
              <w:t>, UNDP delegation</w:t>
            </w:r>
          </w:p>
          <w:p w:rsidR="00FE36AB" w:rsidRDefault="00FE36AB" w:rsidP="00793FF8">
            <w:pPr>
              <w:rPr>
                <w:rFonts w:ascii="Palatino Linotype" w:hAnsi="Palatino Linotype"/>
                <w:sz w:val="18"/>
                <w:szCs w:val="20"/>
                <w:lang w:val="en-GB"/>
              </w:rPr>
            </w:pPr>
          </w:p>
        </w:tc>
      </w:tr>
      <w:tr w:rsidR="0075013F" w:rsidTr="00D44A41">
        <w:tc>
          <w:tcPr>
            <w:tcW w:w="11304" w:type="dxa"/>
            <w:gridSpan w:val="6"/>
            <w:vAlign w:val="center"/>
          </w:tcPr>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lastRenderedPageBreak/>
              <w:t>It is mandatory that Mission Report Summaries be prepared within one week after completion of a mission</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This can serve as the Report Cover Page if a detailed mission report i</w:t>
            </w:r>
            <w:r w:rsidR="00FB446D">
              <w:rPr>
                <w:rFonts w:ascii="Palatino Linotype" w:hAnsi="Palatino Linotype"/>
                <w:sz w:val="18"/>
                <w:szCs w:val="20"/>
                <w:lang w:val="en-GB"/>
              </w:rPr>
              <w:t>s</w:t>
            </w:r>
            <w:r>
              <w:rPr>
                <w:rFonts w:ascii="Palatino Linotype" w:hAnsi="Palatino Linotype"/>
                <w:sz w:val="18"/>
                <w:szCs w:val="20"/>
                <w:lang w:val="en-GB"/>
              </w:rPr>
              <w:t xml:space="preserve"> prepared subsequently</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It should be prepared in Word so that changes can be made and section lengths adjusted as required</w:t>
            </w:r>
          </w:p>
          <w:p w:rsidR="0075013F" w:rsidRDefault="0075013F">
            <w:pPr>
              <w:numPr>
                <w:ilvl w:val="0"/>
                <w:numId w:val="1"/>
              </w:numPr>
              <w:rPr>
                <w:rFonts w:ascii="Palatino Linotype" w:hAnsi="Palatino Linotype"/>
                <w:sz w:val="18"/>
                <w:szCs w:val="20"/>
                <w:lang w:val="en-GB"/>
              </w:rPr>
            </w:pPr>
            <w:r>
              <w:rPr>
                <w:rFonts w:ascii="Palatino Linotype" w:hAnsi="Palatino Linotype"/>
                <w:sz w:val="18"/>
                <w:szCs w:val="20"/>
                <w:lang w:val="en-GB"/>
              </w:rPr>
              <w:t>It cannot exceed one page in length</w:t>
            </w:r>
          </w:p>
        </w:tc>
      </w:tr>
    </w:tbl>
    <w:p w:rsidR="0075013F" w:rsidRDefault="0075013F" w:rsidP="00FE36AB">
      <w:pPr>
        <w:rPr>
          <w:lang w:val="en-GB"/>
        </w:rPr>
      </w:pPr>
    </w:p>
    <w:sectPr w:rsidR="0075013F" w:rsidSect="009D7AC6">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44C"/>
    <w:multiLevelType w:val="hybridMultilevel"/>
    <w:tmpl w:val="0CEC2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FE4847"/>
    <w:multiLevelType w:val="hybridMultilevel"/>
    <w:tmpl w:val="9DDA257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nsid w:val="05774550"/>
    <w:multiLevelType w:val="hybridMultilevel"/>
    <w:tmpl w:val="C7BC26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05A23F25"/>
    <w:multiLevelType w:val="hybridMultilevel"/>
    <w:tmpl w:val="73EEDA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AC14C68"/>
    <w:multiLevelType w:val="hybridMultilevel"/>
    <w:tmpl w:val="D8F82F3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nsid w:val="1A921AC6"/>
    <w:multiLevelType w:val="hybridMultilevel"/>
    <w:tmpl w:val="AAB6720E"/>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
    <w:nsid w:val="24521D11"/>
    <w:multiLevelType w:val="hybridMultilevel"/>
    <w:tmpl w:val="92C634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270824AB"/>
    <w:multiLevelType w:val="hybridMultilevel"/>
    <w:tmpl w:val="E8861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F2160D"/>
    <w:multiLevelType w:val="hybridMultilevel"/>
    <w:tmpl w:val="91668C22"/>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2947366B"/>
    <w:multiLevelType w:val="hybridMultilevel"/>
    <w:tmpl w:val="C7F0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9762A"/>
    <w:multiLevelType w:val="hybridMultilevel"/>
    <w:tmpl w:val="18E2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D623A"/>
    <w:multiLevelType w:val="hybridMultilevel"/>
    <w:tmpl w:val="B24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46B8E"/>
    <w:multiLevelType w:val="hybridMultilevel"/>
    <w:tmpl w:val="81507394"/>
    <w:lvl w:ilvl="0" w:tplc="04090001">
      <w:start w:val="1"/>
      <w:numFmt w:val="bullet"/>
      <w:lvlText w:val=""/>
      <w:lvlJc w:val="left"/>
      <w:pPr>
        <w:ind w:left="1014" w:hanging="360"/>
      </w:pPr>
      <w:rPr>
        <w:rFonts w:ascii="Symbol" w:hAnsi="Symbol" w:hint="default"/>
      </w:rPr>
    </w:lvl>
    <w:lvl w:ilvl="1" w:tplc="04090003">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3">
    <w:nsid w:val="3C6526B5"/>
    <w:multiLevelType w:val="hybridMultilevel"/>
    <w:tmpl w:val="54AA583A"/>
    <w:lvl w:ilvl="0" w:tplc="100C0001">
      <w:start w:val="1"/>
      <w:numFmt w:val="bullet"/>
      <w:lvlText w:val=""/>
      <w:lvlJc w:val="left"/>
      <w:pPr>
        <w:ind w:left="1080" w:hanging="360"/>
      </w:pPr>
      <w:rPr>
        <w:rFonts w:ascii="Symbol" w:hAnsi="Symbol"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nsid w:val="3E7B26E5"/>
    <w:multiLevelType w:val="hybridMultilevel"/>
    <w:tmpl w:val="B59E0FA8"/>
    <w:lvl w:ilvl="0" w:tplc="9CD4DBA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287710B"/>
    <w:multiLevelType w:val="hybridMultilevel"/>
    <w:tmpl w:val="2206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F3063C"/>
    <w:multiLevelType w:val="hybridMultilevel"/>
    <w:tmpl w:val="A1FE0A9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46BF5B58"/>
    <w:multiLevelType w:val="hybridMultilevel"/>
    <w:tmpl w:val="62361F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71E0308"/>
    <w:multiLevelType w:val="hybridMultilevel"/>
    <w:tmpl w:val="116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9B4FE7"/>
    <w:multiLevelType w:val="hybridMultilevel"/>
    <w:tmpl w:val="B0B6AE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5E604FB1"/>
    <w:multiLevelType w:val="hybridMultilevel"/>
    <w:tmpl w:val="6C2EBA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506C0"/>
    <w:multiLevelType w:val="hybridMultilevel"/>
    <w:tmpl w:val="4ABC8056"/>
    <w:lvl w:ilvl="0" w:tplc="0C7A0D86">
      <w:start w:val="1"/>
      <w:numFmt w:val="decimal"/>
      <w:lvlText w:val="%1."/>
      <w:lvlJc w:val="left"/>
      <w:pPr>
        <w:ind w:left="612" w:hanging="360"/>
      </w:pPr>
      <w:rPr>
        <w:rFonts w:hint="default"/>
      </w:rPr>
    </w:lvl>
    <w:lvl w:ilvl="1" w:tplc="100C0019" w:tentative="1">
      <w:start w:val="1"/>
      <w:numFmt w:val="lowerLetter"/>
      <w:lvlText w:val="%2."/>
      <w:lvlJc w:val="left"/>
      <w:pPr>
        <w:ind w:left="1332" w:hanging="360"/>
      </w:pPr>
    </w:lvl>
    <w:lvl w:ilvl="2" w:tplc="100C001B" w:tentative="1">
      <w:start w:val="1"/>
      <w:numFmt w:val="lowerRoman"/>
      <w:lvlText w:val="%3."/>
      <w:lvlJc w:val="right"/>
      <w:pPr>
        <w:ind w:left="2052" w:hanging="180"/>
      </w:pPr>
    </w:lvl>
    <w:lvl w:ilvl="3" w:tplc="100C000F" w:tentative="1">
      <w:start w:val="1"/>
      <w:numFmt w:val="decimal"/>
      <w:lvlText w:val="%4."/>
      <w:lvlJc w:val="left"/>
      <w:pPr>
        <w:ind w:left="2772" w:hanging="360"/>
      </w:pPr>
    </w:lvl>
    <w:lvl w:ilvl="4" w:tplc="100C0019" w:tentative="1">
      <w:start w:val="1"/>
      <w:numFmt w:val="lowerLetter"/>
      <w:lvlText w:val="%5."/>
      <w:lvlJc w:val="left"/>
      <w:pPr>
        <w:ind w:left="3492" w:hanging="360"/>
      </w:pPr>
    </w:lvl>
    <w:lvl w:ilvl="5" w:tplc="100C001B" w:tentative="1">
      <w:start w:val="1"/>
      <w:numFmt w:val="lowerRoman"/>
      <w:lvlText w:val="%6."/>
      <w:lvlJc w:val="right"/>
      <w:pPr>
        <w:ind w:left="4212" w:hanging="180"/>
      </w:pPr>
    </w:lvl>
    <w:lvl w:ilvl="6" w:tplc="100C000F" w:tentative="1">
      <w:start w:val="1"/>
      <w:numFmt w:val="decimal"/>
      <w:lvlText w:val="%7."/>
      <w:lvlJc w:val="left"/>
      <w:pPr>
        <w:ind w:left="4932" w:hanging="360"/>
      </w:pPr>
    </w:lvl>
    <w:lvl w:ilvl="7" w:tplc="100C0019" w:tentative="1">
      <w:start w:val="1"/>
      <w:numFmt w:val="lowerLetter"/>
      <w:lvlText w:val="%8."/>
      <w:lvlJc w:val="left"/>
      <w:pPr>
        <w:ind w:left="5652" w:hanging="360"/>
      </w:pPr>
    </w:lvl>
    <w:lvl w:ilvl="8" w:tplc="100C001B" w:tentative="1">
      <w:start w:val="1"/>
      <w:numFmt w:val="lowerRoman"/>
      <w:lvlText w:val="%9."/>
      <w:lvlJc w:val="right"/>
      <w:pPr>
        <w:ind w:left="6372" w:hanging="180"/>
      </w:pPr>
    </w:lvl>
  </w:abstractNum>
  <w:abstractNum w:abstractNumId="22">
    <w:nsid w:val="6D1E73E1"/>
    <w:multiLevelType w:val="hybridMultilevel"/>
    <w:tmpl w:val="BF3856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6F0CB4"/>
    <w:multiLevelType w:val="hybridMultilevel"/>
    <w:tmpl w:val="51D83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260FA"/>
    <w:multiLevelType w:val="hybridMultilevel"/>
    <w:tmpl w:val="3D0EAF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nsid w:val="7C40712E"/>
    <w:multiLevelType w:val="hybridMultilevel"/>
    <w:tmpl w:val="C7F0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643BD"/>
    <w:multiLevelType w:val="hybridMultilevel"/>
    <w:tmpl w:val="E4760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E86660"/>
    <w:multiLevelType w:val="hybridMultilevel"/>
    <w:tmpl w:val="095A47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7F151758"/>
    <w:multiLevelType w:val="hybridMultilevel"/>
    <w:tmpl w:val="82DCB4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6"/>
  </w:num>
  <w:num w:numId="4">
    <w:abstractNumId w:val="22"/>
  </w:num>
  <w:num w:numId="5">
    <w:abstractNumId w:val="11"/>
  </w:num>
  <w:num w:numId="6">
    <w:abstractNumId w:val="10"/>
  </w:num>
  <w:num w:numId="7">
    <w:abstractNumId w:val="23"/>
  </w:num>
  <w:num w:numId="8">
    <w:abstractNumId w:val="15"/>
  </w:num>
  <w:num w:numId="9">
    <w:abstractNumId w:val="25"/>
  </w:num>
  <w:num w:numId="10">
    <w:abstractNumId w:val="9"/>
  </w:num>
  <w:num w:numId="11">
    <w:abstractNumId w:val="20"/>
  </w:num>
  <w:num w:numId="12">
    <w:abstractNumId w:val="21"/>
  </w:num>
  <w:num w:numId="13">
    <w:abstractNumId w:val="17"/>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24"/>
  </w:num>
  <w:num w:numId="18">
    <w:abstractNumId w:val="16"/>
  </w:num>
  <w:num w:numId="19">
    <w:abstractNumId w:val="19"/>
  </w:num>
  <w:num w:numId="20">
    <w:abstractNumId w:val="8"/>
  </w:num>
  <w:num w:numId="21">
    <w:abstractNumId w:val="3"/>
  </w:num>
  <w:num w:numId="22">
    <w:abstractNumId w:val="2"/>
  </w:num>
  <w:num w:numId="23">
    <w:abstractNumId w:val="27"/>
  </w:num>
  <w:num w:numId="24">
    <w:abstractNumId w:val="28"/>
  </w:num>
  <w:num w:numId="25">
    <w:abstractNumId w:val="4"/>
  </w:num>
  <w:num w:numId="26">
    <w:abstractNumId w:val="1"/>
  </w:num>
  <w:num w:numId="27">
    <w:abstractNumId w:val="6"/>
  </w:num>
  <w:num w:numId="28">
    <w:abstractNumId w:val="18"/>
  </w:num>
  <w:num w:numId="29">
    <w:abstractNumId w:val="12"/>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spelling="clean" w:grammar="clean"/>
  <w:stylePaneFormatFilter w:val="3F01"/>
  <w:defaultTabStop w:val="720"/>
  <w:hyphenationZone w:val="425"/>
  <w:noPunctuationKerning/>
  <w:characterSpacingControl w:val="doNotCompress"/>
  <w:compat/>
  <w:rsids>
    <w:rsidRoot w:val="002A1898"/>
    <w:rsid w:val="000032D1"/>
    <w:rsid w:val="0001720B"/>
    <w:rsid w:val="00020CEA"/>
    <w:rsid w:val="000936CC"/>
    <w:rsid w:val="000C7F7D"/>
    <w:rsid w:val="001259F3"/>
    <w:rsid w:val="001815A7"/>
    <w:rsid w:val="0029423C"/>
    <w:rsid w:val="002A1898"/>
    <w:rsid w:val="00302B26"/>
    <w:rsid w:val="00334975"/>
    <w:rsid w:val="00341474"/>
    <w:rsid w:val="00370580"/>
    <w:rsid w:val="003A7DA5"/>
    <w:rsid w:val="00416449"/>
    <w:rsid w:val="004348EF"/>
    <w:rsid w:val="00466B60"/>
    <w:rsid w:val="004B108C"/>
    <w:rsid w:val="005A3BDF"/>
    <w:rsid w:val="00606BBE"/>
    <w:rsid w:val="00617FEC"/>
    <w:rsid w:val="006268B9"/>
    <w:rsid w:val="00640239"/>
    <w:rsid w:val="00655EF5"/>
    <w:rsid w:val="006C796C"/>
    <w:rsid w:val="00705134"/>
    <w:rsid w:val="00733660"/>
    <w:rsid w:val="0075013F"/>
    <w:rsid w:val="00782C42"/>
    <w:rsid w:val="00790542"/>
    <w:rsid w:val="00793FF8"/>
    <w:rsid w:val="007A28B5"/>
    <w:rsid w:val="007D5EB9"/>
    <w:rsid w:val="008048D7"/>
    <w:rsid w:val="0082486E"/>
    <w:rsid w:val="008523D6"/>
    <w:rsid w:val="0086043B"/>
    <w:rsid w:val="00861AB3"/>
    <w:rsid w:val="009363BB"/>
    <w:rsid w:val="009514A5"/>
    <w:rsid w:val="009671A4"/>
    <w:rsid w:val="009717FE"/>
    <w:rsid w:val="009C59DB"/>
    <w:rsid w:val="009C61AB"/>
    <w:rsid w:val="009D54FF"/>
    <w:rsid w:val="009D7AC6"/>
    <w:rsid w:val="00A92A3D"/>
    <w:rsid w:val="00AF2DB0"/>
    <w:rsid w:val="00B70C9E"/>
    <w:rsid w:val="00B95142"/>
    <w:rsid w:val="00BC3C64"/>
    <w:rsid w:val="00BE40CC"/>
    <w:rsid w:val="00CB7A6A"/>
    <w:rsid w:val="00CF5869"/>
    <w:rsid w:val="00D066C1"/>
    <w:rsid w:val="00D07CE1"/>
    <w:rsid w:val="00D2004C"/>
    <w:rsid w:val="00D44A41"/>
    <w:rsid w:val="00DA0208"/>
    <w:rsid w:val="00DC4ACA"/>
    <w:rsid w:val="00E35658"/>
    <w:rsid w:val="00EB179C"/>
    <w:rsid w:val="00ED3969"/>
    <w:rsid w:val="00FA0BF5"/>
    <w:rsid w:val="00FB446D"/>
    <w:rsid w:val="00FE36AB"/>
    <w:rsid w:val="00FF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6"/>
    <w:rPr>
      <w:sz w:val="24"/>
      <w:szCs w:val="24"/>
    </w:rPr>
  </w:style>
  <w:style w:type="paragraph" w:styleId="Heading1">
    <w:name w:val="heading 1"/>
    <w:basedOn w:val="Normal"/>
    <w:next w:val="Normal"/>
    <w:qFormat/>
    <w:rsid w:val="009D7AC6"/>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7AC6"/>
    <w:rPr>
      <w:b/>
      <w:bCs/>
      <w:sz w:val="20"/>
    </w:rPr>
  </w:style>
  <w:style w:type="character" w:styleId="Hyperlink">
    <w:name w:val="Hyperlink"/>
    <w:basedOn w:val="DefaultParagraphFont"/>
    <w:rsid w:val="009D7AC6"/>
    <w:rPr>
      <w:color w:val="0000FF"/>
      <w:u w:val="single"/>
    </w:rPr>
  </w:style>
  <w:style w:type="paragraph" w:styleId="BalloonText">
    <w:name w:val="Balloon Text"/>
    <w:basedOn w:val="Normal"/>
    <w:link w:val="BalloonTextChar"/>
    <w:uiPriority w:val="99"/>
    <w:semiHidden/>
    <w:unhideWhenUsed/>
    <w:rsid w:val="00020CEA"/>
    <w:rPr>
      <w:rFonts w:ascii="Tahoma" w:hAnsi="Tahoma" w:cs="Tahoma"/>
      <w:sz w:val="16"/>
      <w:szCs w:val="16"/>
    </w:rPr>
  </w:style>
  <w:style w:type="character" w:customStyle="1" w:styleId="BalloonTextChar">
    <w:name w:val="Balloon Text Char"/>
    <w:basedOn w:val="DefaultParagraphFont"/>
    <w:link w:val="BalloonText"/>
    <w:uiPriority w:val="99"/>
    <w:semiHidden/>
    <w:rsid w:val="00020CEA"/>
    <w:rPr>
      <w:rFonts w:ascii="Tahoma" w:hAnsi="Tahoma" w:cs="Tahoma"/>
      <w:sz w:val="16"/>
      <w:szCs w:val="16"/>
    </w:rPr>
  </w:style>
  <w:style w:type="paragraph" w:styleId="ListParagraph">
    <w:name w:val="List Paragraph"/>
    <w:basedOn w:val="Normal"/>
    <w:uiPriority w:val="34"/>
    <w:qFormat/>
    <w:rsid w:val="00733660"/>
    <w:pPr>
      <w:ind w:left="720"/>
      <w:contextualSpacing/>
    </w:pPr>
  </w:style>
  <w:style w:type="paragraph" w:styleId="PlainText">
    <w:name w:val="Plain Text"/>
    <w:basedOn w:val="Normal"/>
    <w:link w:val="PlainTextChar"/>
    <w:uiPriority w:val="99"/>
    <w:unhideWhenUsed/>
    <w:rsid w:val="0086043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043B"/>
    <w:rPr>
      <w:rFonts w:ascii="Consolas" w:eastAsiaTheme="minorHAnsi" w:hAnsi="Consolas" w:cstheme="minorBidi"/>
      <w:sz w:val="21"/>
      <w:szCs w:val="21"/>
    </w:rPr>
  </w:style>
  <w:style w:type="paragraph" w:customStyle="1" w:styleId="Default">
    <w:name w:val="Default"/>
    <w:rsid w:val="009C59DB"/>
    <w:pPr>
      <w:autoSpaceDE w:val="0"/>
      <w:autoSpaceDN w:val="0"/>
      <w:adjustRightInd w:val="0"/>
    </w:pPr>
    <w:rPr>
      <w:rFonts w:ascii="Garamond" w:hAnsi="Garamond" w:cs="Garamond"/>
      <w:color w:val="000000"/>
      <w:sz w:val="24"/>
      <w:szCs w:val="24"/>
      <w:lang w:val="fr-CH"/>
    </w:rPr>
  </w:style>
  <w:style w:type="character" w:styleId="Strong">
    <w:name w:val="Strong"/>
    <w:basedOn w:val="DefaultParagraphFont"/>
    <w:uiPriority w:val="22"/>
    <w:qFormat/>
    <w:rsid w:val="00CB7A6A"/>
    <w:rPr>
      <w:b/>
      <w:bCs/>
    </w:rPr>
  </w:style>
  <w:style w:type="paragraph" w:styleId="Header">
    <w:name w:val="header"/>
    <w:basedOn w:val="Normal"/>
    <w:link w:val="HeaderChar"/>
    <w:uiPriority w:val="99"/>
    <w:semiHidden/>
    <w:unhideWhenUsed/>
    <w:rsid w:val="00334975"/>
    <w:pPr>
      <w:tabs>
        <w:tab w:val="center" w:pos="4680"/>
        <w:tab w:val="right" w:pos="9360"/>
      </w:tabs>
    </w:pPr>
    <w:rPr>
      <w:lang w:val="en-GB" w:bidi="en-US"/>
    </w:rPr>
  </w:style>
  <w:style w:type="character" w:customStyle="1" w:styleId="HeaderChar">
    <w:name w:val="Header Char"/>
    <w:basedOn w:val="DefaultParagraphFont"/>
    <w:link w:val="Header"/>
    <w:uiPriority w:val="99"/>
    <w:semiHidden/>
    <w:rsid w:val="00334975"/>
    <w:rPr>
      <w:sz w:val="24"/>
      <w:szCs w:val="24"/>
      <w:lang w:val="en-GB" w:bidi="en-US"/>
    </w:rPr>
  </w:style>
</w:styles>
</file>

<file path=word/webSettings.xml><?xml version="1.0" encoding="utf-8"?>
<w:webSettings xmlns:r="http://schemas.openxmlformats.org/officeDocument/2006/relationships" xmlns:w="http://schemas.openxmlformats.org/wordprocessingml/2006/main">
  <w:divs>
    <w:div w:id="64838681">
      <w:bodyDiv w:val="1"/>
      <w:marLeft w:val="0"/>
      <w:marRight w:val="0"/>
      <w:marTop w:val="0"/>
      <w:marBottom w:val="0"/>
      <w:divBdr>
        <w:top w:val="none" w:sz="0" w:space="0" w:color="auto"/>
        <w:left w:val="none" w:sz="0" w:space="0" w:color="auto"/>
        <w:bottom w:val="none" w:sz="0" w:space="0" w:color="auto"/>
        <w:right w:val="none" w:sz="0" w:space="0" w:color="auto"/>
      </w:divBdr>
    </w:div>
    <w:div w:id="286745290">
      <w:bodyDiv w:val="1"/>
      <w:marLeft w:val="0"/>
      <w:marRight w:val="0"/>
      <w:marTop w:val="0"/>
      <w:marBottom w:val="0"/>
      <w:divBdr>
        <w:top w:val="none" w:sz="0" w:space="0" w:color="auto"/>
        <w:left w:val="none" w:sz="0" w:space="0" w:color="auto"/>
        <w:bottom w:val="none" w:sz="0" w:space="0" w:color="auto"/>
        <w:right w:val="none" w:sz="0" w:space="0" w:color="auto"/>
      </w:divBdr>
    </w:div>
    <w:div w:id="1357732708">
      <w:bodyDiv w:val="1"/>
      <w:marLeft w:val="0"/>
      <w:marRight w:val="0"/>
      <w:marTop w:val="0"/>
      <w:marBottom w:val="0"/>
      <w:divBdr>
        <w:top w:val="none" w:sz="0" w:space="0" w:color="auto"/>
        <w:left w:val="none" w:sz="0" w:space="0" w:color="auto"/>
        <w:bottom w:val="none" w:sz="0" w:space="0" w:color="auto"/>
        <w:right w:val="none" w:sz="0" w:space="0" w:color="auto"/>
      </w:divBdr>
    </w:div>
    <w:div w:id="15772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fccc.int/files/meetings/durban_nov_2011/decisions/application/pdf/cop17_lcaoutcome.pdf" TargetMode="External"/><Relationship Id="rId3" Type="http://schemas.openxmlformats.org/officeDocument/2006/relationships/settings" Target="settings.xml"/><Relationship Id="rId7" Type="http://schemas.openxmlformats.org/officeDocument/2006/relationships/hyperlink" Target="http://unfccc.int/files/meetings/durban_nov_2011/decisions/application/pdf/cop17_safegu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redd.net/index.php?option=com_docman&amp;task=cat_view&amp;gid=1332&amp;Itemid=5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fccc.int/files/meetings/durban_nov_2011/decisions/application/pdf/awgkp_luluc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777</Words>
  <Characters>5194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paz</cp:lastModifiedBy>
  <cp:revision>3</cp:revision>
  <cp:lastPrinted>2002-12-18T14:47:00Z</cp:lastPrinted>
  <dcterms:created xsi:type="dcterms:W3CDTF">2011-12-16T14:23:00Z</dcterms:created>
  <dcterms:modified xsi:type="dcterms:W3CDTF">2011-12-16T14:36:00Z</dcterms:modified>
</cp:coreProperties>
</file>