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22" w:type="dxa"/>
        <w:tblBorders>
          <w:top w:val="double" w:sz="18" w:space="0" w:color="FFFFFF"/>
          <w:left w:val="double" w:sz="18" w:space="0" w:color="FFFFFF"/>
          <w:bottom w:val="double" w:sz="18" w:space="0" w:color="FFFFFF"/>
          <w:right w:val="double" w:sz="18" w:space="0" w:color="FFFFFF"/>
          <w:insideH w:val="double" w:sz="18" w:space="0" w:color="FFFFFF"/>
          <w:insideV w:val="double" w:sz="18" w:space="0" w:color="FFFFFF"/>
        </w:tblBorders>
        <w:shd w:val="clear" w:color="auto" w:fill="E6E6E6"/>
        <w:tblLayout w:type="fixed"/>
        <w:tblCellMar>
          <w:left w:w="120" w:type="dxa"/>
          <w:right w:w="120" w:type="dxa"/>
        </w:tblCellMar>
        <w:tblLook w:val="0000"/>
      </w:tblPr>
      <w:tblGrid>
        <w:gridCol w:w="2410"/>
        <w:gridCol w:w="1418"/>
        <w:gridCol w:w="2617"/>
        <w:gridCol w:w="1620"/>
        <w:gridCol w:w="2283"/>
      </w:tblGrid>
      <w:tr w:rsidR="001675B4" w:rsidRPr="003334AB" w:rsidTr="005E5615">
        <w:trPr>
          <w:trHeight w:val="777"/>
        </w:trPr>
        <w:tc>
          <w:tcPr>
            <w:tcW w:w="6445" w:type="dxa"/>
            <w:gridSpan w:val="3"/>
            <w:shd w:val="clear" w:color="auto" w:fill="E6E6E6"/>
          </w:tcPr>
          <w:p w:rsidR="001675B4" w:rsidRPr="003334AB" w:rsidRDefault="001675B4" w:rsidP="003904A4">
            <w:pPr>
              <w:pStyle w:val="Heading1"/>
              <w:spacing w:before="120" w:after="0"/>
              <w:rPr>
                <w:rFonts w:ascii="Arial Narrow" w:hAnsi="Arial Narrow" w:cs="Arial"/>
              </w:rPr>
            </w:pPr>
            <w:r w:rsidRPr="003334AB">
              <w:rPr>
                <w:rFonts w:ascii="Arial Narrow" w:hAnsi="Arial Narrow" w:cs="Arial"/>
              </w:rPr>
              <w:t>UNITED NATIONS DEVELOPMENT PROGRAMME</w:t>
            </w:r>
          </w:p>
          <w:p w:rsidR="001675B4" w:rsidRPr="003334AB" w:rsidRDefault="001675B4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3334AB">
              <w:rPr>
                <w:rFonts w:ascii="Arial Narrow" w:hAnsi="Arial Narrow" w:cs="Arial"/>
                <w:b/>
                <w:bCs/>
                <w:sz w:val="20"/>
              </w:rPr>
              <w:t>BUREAU FOR DEVELOPMENT POLICY (BDP)</w:t>
            </w:r>
          </w:p>
          <w:p w:rsidR="001675B4" w:rsidRPr="003334AB" w:rsidRDefault="001675B4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03" w:type="dxa"/>
            <w:gridSpan w:val="2"/>
            <w:shd w:val="clear" w:color="auto" w:fill="E6E6E6"/>
          </w:tcPr>
          <w:p w:rsidR="001675B4" w:rsidRPr="003334AB" w:rsidRDefault="001675B4" w:rsidP="003904A4">
            <w:pPr>
              <w:pStyle w:val="Heading2"/>
              <w:spacing w:before="120" w:after="0"/>
              <w:jc w:val="center"/>
              <w:rPr>
                <w:rFonts w:ascii="Arial Narrow" w:hAnsi="Arial Narrow" w:cs="Arial"/>
              </w:rPr>
            </w:pPr>
            <w:r w:rsidRPr="003334AB">
              <w:rPr>
                <w:rFonts w:ascii="Arial Narrow" w:hAnsi="Arial Narrow" w:cs="Arial"/>
              </w:rPr>
              <w:t xml:space="preserve">ONE PAGE </w:t>
            </w:r>
            <w:smartTag w:uri="urn:schemas-microsoft-com:office:smarttags" w:element="City">
              <w:smartTag w:uri="urn:schemas-microsoft-com:office:smarttags" w:element="place">
                <w:r w:rsidRPr="003334AB">
                  <w:rPr>
                    <w:rFonts w:ascii="Arial Narrow" w:hAnsi="Arial Narrow" w:cs="Arial"/>
                  </w:rPr>
                  <w:t>MISSION</w:t>
                </w:r>
              </w:smartTag>
            </w:smartTag>
            <w:r w:rsidRPr="003334AB">
              <w:rPr>
                <w:rFonts w:ascii="Arial Narrow" w:hAnsi="Arial Narrow" w:cs="Arial"/>
              </w:rPr>
              <w:t xml:space="preserve"> </w:t>
            </w:r>
            <w:r w:rsidR="00412D9E" w:rsidRPr="003334AB">
              <w:rPr>
                <w:rFonts w:ascii="Arial Narrow" w:hAnsi="Arial Narrow" w:cs="Arial"/>
              </w:rPr>
              <w:t>REPORT SUMMARY</w:t>
            </w:r>
          </w:p>
          <w:p w:rsidR="001675B4" w:rsidRPr="00012BAB" w:rsidRDefault="0043088C" w:rsidP="00CD6926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3334AB">
              <w:rPr>
                <w:rFonts w:ascii="Arial Narrow" w:hAnsi="Arial Narrow" w:cs="Arial"/>
                <w:b/>
                <w:sz w:val="20"/>
              </w:rPr>
              <w:t xml:space="preserve">Date: </w:t>
            </w:r>
            <w:r w:rsidR="00CD6926">
              <w:rPr>
                <w:rFonts w:ascii="Arial Narrow" w:hAnsi="Arial Narrow" w:cs="Arial"/>
                <w:sz w:val="20"/>
              </w:rPr>
              <w:t>9 September 2011</w:t>
            </w:r>
          </w:p>
        </w:tc>
      </w:tr>
      <w:tr w:rsidR="001675B4" w:rsidRPr="003334AB" w:rsidTr="003904A4">
        <w:trPr>
          <w:trHeight w:hRule="exact" w:val="723"/>
        </w:trPr>
        <w:tc>
          <w:tcPr>
            <w:tcW w:w="2410" w:type="dxa"/>
            <w:shd w:val="clear" w:color="auto" w:fill="E6E6E6"/>
          </w:tcPr>
          <w:p w:rsidR="001245F9" w:rsidRPr="003334AB" w:rsidRDefault="0043088C" w:rsidP="00CD6926">
            <w:pPr>
              <w:spacing w:before="120"/>
              <w:ind w:left="164"/>
              <w:rPr>
                <w:rFonts w:ascii="Arial Narrow" w:hAnsi="Arial Narrow" w:cs="Arial"/>
                <w:sz w:val="20"/>
              </w:rPr>
            </w:pPr>
            <w:r w:rsidRPr="003904A4">
              <w:rPr>
                <w:rFonts w:ascii="Arial Narrow" w:hAnsi="Arial Narrow" w:cs="Arial"/>
                <w:b/>
                <w:sz w:val="20"/>
              </w:rPr>
              <w:t>Name:</w:t>
            </w:r>
            <w:r w:rsidRPr="003334AB">
              <w:rPr>
                <w:rFonts w:ascii="Arial Narrow" w:hAnsi="Arial Narrow" w:cs="Arial"/>
                <w:sz w:val="20"/>
              </w:rPr>
              <w:t xml:space="preserve"> </w:t>
            </w:r>
            <w:r w:rsidR="00CD6926">
              <w:rPr>
                <w:rFonts w:ascii="Arial Narrow" w:hAnsi="Arial Narrow" w:cs="Arial"/>
                <w:sz w:val="20"/>
              </w:rPr>
              <w:t>Estelle Fach</w:t>
            </w:r>
            <w:r w:rsidR="008E4604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E6E6E6"/>
          </w:tcPr>
          <w:p w:rsidR="008E4604" w:rsidRPr="00012BAB" w:rsidRDefault="003715AF" w:rsidP="00CD6926">
            <w:pPr>
              <w:rPr>
                <w:rFonts w:ascii="Arial Narrow" w:hAnsi="Arial Narrow" w:cstheme="minorHAnsi"/>
              </w:rPr>
            </w:pPr>
            <w:r w:rsidRPr="00012BAB">
              <w:rPr>
                <w:rFonts w:ascii="Arial Narrow" w:hAnsi="Arial Narrow" w:cstheme="minorHAnsi"/>
              </w:rPr>
              <w:t xml:space="preserve">EEG </w:t>
            </w:r>
          </w:p>
        </w:tc>
        <w:tc>
          <w:tcPr>
            <w:tcW w:w="2617" w:type="dxa"/>
            <w:shd w:val="clear" w:color="auto" w:fill="E6E6E6"/>
          </w:tcPr>
          <w:p w:rsidR="00BB78D1" w:rsidRPr="003334AB" w:rsidRDefault="00CD6926" w:rsidP="00CD6926">
            <w:pPr>
              <w:tabs>
                <w:tab w:val="left" w:pos="-4674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Phon</w:t>
            </w:r>
            <w:r w:rsidR="00C01848">
              <w:rPr>
                <w:rFonts w:ascii="Arial Narrow" w:hAnsi="Arial Narrow" w:cs="Arial"/>
                <w:b/>
                <w:bCs/>
                <w:sz w:val="20"/>
              </w:rPr>
              <w:t>e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: +1 212 906 5190</w:t>
            </w:r>
          </w:p>
        </w:tc>
        <w:tc>
          <w:tcPr>
            <w:tcW w:w="3903" w:type="dxa"/>
            <w:gridSpan w:val="2"/>
            <w:shd w:val="clear" w:color="auto" w:fill="E6E6E6"/>
          </w:tcPr>
          <w:p w:rsidR="001675B4" w:rsidRPr="003334AB" w:rsidRDefault="001675B4" w:rsidP="00E807F7">
            <w:pPr>
              <w:tabs>
                <w:tab w:val="left" w:pos="-1440"/>
                <w:tab w:val="left" w:pos="-720"/>
              </w:tabs>
              <w:suppressAutoHyphens/>
              <w:spacing w:before="120"/>
              <w:rPr>
                <w:rFonts w:ascii="Arial Narrow" w:hAnsi="Arial Narrow" w:cs="Arial"/>
                <w:b/>
                <w:bCs/>
                <w:sz w:val="20"/>
              </w:rPr>
            </w:pPr>
            <w:r w:rsidRPr="003334AB">
              <w:rPr>
                <w:rFonts w:ascii="Arial Narrow" w:hAnsi="Arial Narrow" w:cs="Arial"/>
                <w:b/>
                <w:bCs/>
                <w:sz w:val="20"/>
              </w:rPr>
              <w:t xml:space="preserve">Travel Authorization #:   </w:t>
            </w:r>
          </w:p>
        </w:tc>
      </w:tr>
      <w:tr w:rsidR="001675B4" w:rsidRPr="003334AB" w:rsidTr="003904A4">
        <w:trPr>
          <w:trHeight w:val="505"/>
        </w:trPr>
        <w:tc>
          <w:tcPr>
            <w:tcW w:w="3828" w:type="dxa"/>
            <w:gridSpan w:val="2"/>
            <w:shd w:val="clear" w:color="auto" w:fill="E6E6E6"/>
          </w:tcPr>
          <w:p w:rsidR="00860BB2" w:rsidRDefault="001675B4" w:rsidP="00E807F7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b/>
                <w:bCs/>
                <w:sz w:val="20"/>
              </w:rPr>
            </w:pPr>
            <w:r w:rsidRPr="003334AB">
              <w:rPr>
                <w:rFonts w:ascii="Arial Narrow" w:hAnsi="Arial Narrow" w:cs="Arial"/>
                <w:b/>
                <w:bCs/>
                <w:sz w:val="20"/>
              </w:rPr>
              <w:t xml:space="preserve">Approved </w:t>
            </w:r>
            <w:smartTag w:uri="urn:schemas-microsoft-com:office:smarttags" w:element="place">
              <w:r w:rsidRPr="003334AB">
                <w:rPr>
                  <w:rFonts w:ascii="Arial Narrow" w:hAnsi="Arial Narrow" w:cs="Arial"/>
                  <w:b/>
                  <w:bCs/>
                  <w:sz w:val="20"/>
                </w:rPr>
                <w:t>Mission</w:t>
              </w:r>
            </w:smartTag>
            <w:r w:rsidRPr="003334AB">
              <w:rPr>
                <w:rFonts w:ascii="Arial Narrow" w:hAnsi="Arial Narrow" w:cs="Arial"/>
                <w:b/>
                <w:bCs/>
                <w:sz w:val="20"/>
              </w:rPr>
              <w:t xml:space="preserve"> Itinerary:</w:t>
            </w:r>
          </w:p>
          <w:p w:rsidR="00012BAB" w:rsidRPr="00012BAB" w:rsidRDefault="00CD6926" w:rsidP="00E807F7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New York</w:t>
            </w:r>
            <w:r w:rsidR="00C01848">
              <w:rPr>
                <w:rFonts w:ascii="Arial Narrow" w:hAnsi="Arial Narrow" w:cs="Arial"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</w:rPr>
              <w:t>- San Jose – New York</w:t>
            </w:r>
          </w:p>
          <w:p w:rsidR="008E4604" w:rsidRPr="00EA4A21" w:rsidRDefault="008E4604" w:rsidP="008E4604">
            <w:pPr>
              <w:tabs>
                <w:tab w:val="left" w:pos="-1440"/>
                <w:tab w:val="left" w:pos="-720"/>
              </w:tabs>
              <w:suppressAutoHyphens/>
              <w:ind w:left="164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6520" w:type="dxa"/>
            <w:gridSpan w:val="3"/>
            <w:shd w:val="clear" w:color="auto" w:fill="E6E6E6"/>
          </w:tcPr>
          <w:p w:rsidR="001675B4" w:rsidRDefault="001675B4" w:rsidP="00E807F7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sz w:val="20"/>
              </w:rPr>
            </w:pPr>
            <w:r w:rsidRPr="003334AB">
              <w:rPr>
                <w:rFonts w:ascii="Arial Narrow" w:hAnsi="Arial Narrow" w:cs="Arial"/>
                <w:b/>
                <w:bCs/>
                <w:sz w:val="20"/>
              </w:rPr>
              <w:t>List of Annexes</w:t>
            </w:r>
            <w:r w:rsidRPr="003334AB">
              <w:rPr>
                <w:rFonts w:ascii="Arial Narrow" w:hAnsi="Arial Narrow" w:cs="Arial"/>
                <w:sz w:val="20"/>
              </w:rPr>
              <w:t>:</w:t>
            </w:r>
          </w:p>
          <w:p w:rsidR="002C0D00" w:rsidRDefault="002C0D00" w:rsidP="00E807F7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sz w:val="20"/>
              </w:rPr>
            </w:pPr>
            <w:r w:rsidRPr="002C0D00">
              <w:rPr>
                <w:rFonts w:ascii="Arial Narrow" w:hAnsi="Arial Narrow" w:cs="Arial"/>
                <w:sz w:val="20"/>
              </w:rPr>
              <w:t>-</w:t>
            </w:r>
            <w:r w:rsidR="00872246">
              <w:rPr>
                <w:rFonts w:ascii="Arial Narrow" w:hAnsi="Arial Narrow" w:cs="Arial"/>
                <w:sz w:val="20"/>
              </w:rPr>
              <w:t xml:space="preserve"> A</w:t>
            </w:r>
            <w:r>
              <w:rPr>
                <w:rFonts w:ascii="Arial Narrow" w:hAnsi="Arial Narrow" w:cs="Arial"/>
                <w:sz w:val="20"/>
              </w:rPr>
              <w:t>ge</w:t>
            </w:r>
            <w:r w:rsidR="00872246">
              <w:rPr>
                <w:rFonts w:ascii="Arial Narrow" w:hAnsi="Arial Narrow" w:cs="Arial"/>
                <w:sz w:val="20"/>
              </w:rPr>
              <w:t xml:space="preserve">nda </w:t>
            </w:r>
            <w:hyperlink r:id="rId7" w:history="1">
              <w:r w:rsidR="00872246" w:rsidRPr="00C0438E">
                <w:rPr>
                  <w:rStyle w:val="Hyperlink"/>
                  <w:rFonts w:ascii="Arial Narrow" w:hAnsi="Arial Narrow" w:cs="Arial"/>
                  <w:sz w:val="20"/>
                </w:rPr>
                <w:t>http://www.unredd.net/index.php?option=com_docman&amp;task=doc_download&amp;gid=5821&amp;Itemid=53</w:t>
              </w:r>
            </w:hyperlink>
          </w:p>
          <w:p w:rsidR="00872246" w:rsidRDefault="00872246" w:rsidP="00E807F7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- Study released on local governance, anti corruption and REDD+ : </w:t>
            </w:r>
          </w:p>
          <w:p w:rsidR="00872246" w:rsidRDefault="00872246" w:rsidP="00E807F7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sz w:val="20"/>
              </w:rPr>
            </w:pPr>
            <w:r w:rsidRPr="00872246">
              <w:rPr>
                <w:rFonts w:ascii="Arial Narrow" w:hAnsi="Arial Narrow" w:cs="Arial"/>
                <w:sz w:val="20"/>
              </w:rPr>
              <w:t>http://www.unredd.net/index.php?option=com_docman&amp;task=doc_download&amp;gid=5835&amp;Itemid=53</w:t>
            </w:r>
          </w:p>
          <w:p w:rsidR="00012BAB" w:rsidRPr="00CD6926" w:rsidRDefault="00012BAB" w:rsidP="00CD6926">
            <w:pPr>
              <w:tabs>
                <w:tab w:val="left" w:pos="-1440"/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</w:p>
        </w:tc>
      </w:tr>
      <w:tr w:rsidR="005E5615" w:rsidRPr="003334AB" w:rsidTr="003904A4">
        <w:trPr>
          <w:trHeight w:val="752"/>
        </w:trPr>
        <w:tc>
          <w:tcPr>
            <w:tcW w:w="3828" w:type="dxa"/>
            <w:gridSpan w:val="2"/>
            <w:shd w:val="clear" w:color="auto" w:fill="E6E6E6"/>
          </w:tcPr>
          <w:p w:rsidR="005E5615" w:rsidRDefault="005E5615" w:rsidP="003C2079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b/>
                <w:sz w:val="20"/>
              </w:rPr>
            </w:pPr>
            <w:r w:rsidRPr="003904A4">
              <w:rPr>
                <w:rFonts w:ascii="Arial Narrow" w:hAnsi="Arial Narrow" w:cs="Arial"/>
                <w:b/>
                <w:sz w:val="20"/>
              </w:rPr>
              <w:t>Inclusive Travel Date</w:t>
            </w:r>
          </w:p>
          <w:p w:rsidR="00012BAB" w:rsidRPr="00012BAB" w:rsidRDefault="00CD6926" w:rsidP="003C2079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4- 7</w:t>
            </w:r>
            <w:r w:rsidR="00012BAB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September </w:t>
            </w:r>
            <w:r w:rsidR="00012BAB">
              <w:rPr>
                <w:rFonts w:ascii="Arial Narrow" w:hAnsi="Arial Narrow" w:cs="Arial"/>
                <w:sz w:val="20"/>
              </w:rPr>
              <w:t>2011</w:t>
            </w:r>
          </w:p>
          <w:p w:rsidR="005E5615" w:rsidRPr="003334AB" w:rsidRDefault="005E5615" w:rsidP="005A48D8">
            <w:pPr>
              <w:tabs>
                <w:tab w:val="left" w:pos="-1440"/>
                <w:tab w:val="left" w:pos="-720"/>
              </w:tabs>
              <w:suppressAutoHyphens/>
              <w:spacing w:before="31" w:after="11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520" w:type="dxa"/>
            <w:gridSpan w:val="3"/>
            <w:shd w:val="clear" w:color="auto" w:fill="E6E6E6"/>
          </w:tcPr>
          <w:p w:rsidR="005E5615" w:rsidRDefault="003904A4" w:rsidP="00DC3EDE">
            <w:pPr>
              <w:tabs>
                <w:tab w:val="left" w:pos="-1440"/>
                <w:tab w:val="left" w:pos="-720"/>
              </w:tabs>
              <w:suppressAutoHyphens/>
              <w:spacing w:before="120"/>
              <w:ind w:left="164"/>
              <w:rPr>
                <w:rFonts w:ascii="Arial Narrow" w:hAnsi="Arial Narrow" w:cs="Arial"/>
                <w:b/>
                <w:bCs/>
                <w:sz w:val="20"/>
              </w:rPr>
            </w:pPr>
            <w:r w:rsidRPr="003334AB">
              <w:rPr>
                <w:rFonts w:ascii="Arial Narrow" w:hAnsi="Arial Narrow" w:cs="Arial"/>
                <w:b/>
                <w:bCs/>
                <w:sz w:val="20"/>
              </w:rPr>
              <w:t>Key counterparts in location</w:t>
            </w:r>
          </w:p>
          <w:p w:rsidR="005A48D8" w:rsidRDefault="00CD6926" w:rsidP="00CD6926">
            <w:pPr>
              <w:tabs>
                <w:tab w:val="left" w:pos="-1440"/>
                <w:tab w:val="left" w:pos="-720"/>
              </w:tabs>
              <w:suppressAutoHyphens/>
              <w:spacing w:before="120"/>
              <w:rPr>
                <w:rFonts w:ascii="Arial Narrow" w:hAnsi="Arial Narrow" w:cs="Arial"/>
                <w:sz w:val="20"/>
              </w:rPr>
            </w:pPr>
            <w:r w:rsidRPr="00CD6926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Regional : </w:t>
            </w:r>
            <w:r w:rsidRPr="00CD6926">
              <w:rPr>
                <w:rFonts w:ascii="Arial Narrow" w:hAnsi="Arial Narrow" w:cs="Arial"/>
                <w:sz w:val="20"/>
              </w:rPr>
              <w:t>Gerardo Bertin</w:t>
            </w:r>
            <w:r>
              <w:rPr>
                <w:rFonts w:ascii="Arial Narrow" w:hAnsi="Arial Narrow" w:cs="Arial"/>
                <w:sz w:val="20"/>
              </w:rPr>
              <w:t xml:space="preserve"> (UNDP), Vanessa Retana (UNDP)</w:t>
            </w:r>
          </w:p>
          <w:p w:rsidR="007206D4" w:rsidRPr="00CD6926" w:rsidRDefault="007206D4" w:rsidP="00CD6926">
            <w:pPr>
              <w:tabs>
                <w:tab w:val="left" w:pos="-1440"/>
                <w:tab w:val="left" w:pos="-720"/>
              </w:tabs>
              <w:suppressAutoHyphens/>
              <w:spacing w:before="1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Country offices: Rocio Galia</w:t>
            </w:r>
            <w:r w:rsidR="00844670">
              <w:rPr>
                <w:rFonts w:ascii="Arial Narrow" w:hAnsi="Arial Narrow" w:cs="Arial"/>
                <w:sz w:val="20"/>
              </w:rPr>
              <w:t>no (UNDP Uruguay), Mario Solari</w:t>
            </w:r>
            <w:r>
              <w:rPr>
                <w:rFonts w:ascii="Arial Narrow" w:hAnsi="Arial Narrow" w:cs="Arial"/>
                <w:sz w:val="20"/>
              </w:rPr>
              <w:t xml:space="preserve"> (UNDP Peru), Diana Torres (UNDP Colombia), Damiano Borgogno (UNDP Costa Rica)</w:t>
            </w:r>
            <w:r w:rsidR="002957F1">
              <w:rPr>
                <w:rFonts w:ascii="Arial Narrow" w:hAnsi="Arial Narrow" w:cs="Arial"/>
                <w:sz w:val="20"/>
              </w:rPr>
              <w:t>, Paola Gomez (UNDP Mexico)</w:t>
            </w:r>
          </w:p>
        </w:tc>
      </w:tr>
      <w:tr w:rsidR="001675B4" w:rsidRPr="003334AB" w:rsidTr="00E807F7">
        <w:trPr>
          <w:trHeight w:val="1154"/>
        </w:trPr>
        <w:tc>
          <w:tcPr>
            <w:tcW w:w="10348" w:type="dxa"/>
            <w:gridSpan w:val="5"/>
            <w:shd w:val="clear" w:color="auto" w:fill="E6E6E6"/>
          </w:tcPr>
          <w:p w:rsidR="00645853" w:rsidRDefault="001675B4" w:rsidP="003904A4">
            <w:pPr>
              <w:tabs>
                <w:tab w:val="left" w:pos="-1440"/>
                <w:tab w:val="left" w:pos="-720"/>
              </w:tabs>
              <w:suppressAutoHyphens/>
              <w:spacing w:before="120" w:after="60"/>
              <w:ind w:left="448" w:hanging="284"/>
              <w:rPr>
                <w:rFonts w:ascii="Arial Narrow" w:hAnsi="Arial Narrow" w:cs="Arial"/>
                <w:b/>
                <w:bCs/>
                <w:sz w:val="20"/>
              </w:rPr>
            </w:pPr>
            <w:r w:rsidRPr="003334AB">
              <w:rPr>
                <w:rFonts w:ascii="Arial Narrow" w:hAnsi="Arial Narrow" w:cs="Arial"/>
                <w:b/>
                <w:bCs/>
                <w:sz w:val="20"/>
              </w:rPr>
              <w:t xml:space="preserve">Purpose/Objective of </w:t>
            </w:r>
            <w:smartTag w:uri="urn:schemas-microsoft-com:office:smarttags" w:element="place">
              <w:smartTag w:uri="urn:schemas-microsoft-com:office:smarttags" w:element="City">
                <w:r w:rsidRPr="003334AB">
                  <w:rPr>
                    <w:rFonts w:ascii="Arial Narrow" w:hAnsi="Arial Narrow" w:cs="Arial"/>
                    <w:b/>
                    <w:bCs/>
                    <w:sz w:val="20"/>
                  </w:rPr>
                  <w:t>Mission</w:t>
                </w:r>
              </w:smartTag>
            </w:smartTag>
            <w:r w:rsidRPr="003334AB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860BB2" w:rsidRPr="003334AB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</w:p>
          <w:p w:rsidR="00012BAB" w:rsidRPr="00CD6926" w:rsidRDefault="00CD6926" w:rsidP="00CD6926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60"/>
              <w:ind w:right="164"/>
              <w:jc w:val="both"/>
              <w:rPr>
                <w:rFonts w:ascii="Arial Narrow" w:hAnsi="Arial Narrow" w:cs="Arial"/>
                <w:bCs/>
                <w:sz w:val="20"/>
                <w:lang w:val="en-GB"/>
              </w:rPr>
            </w:pPr>
            <w:r>
              <w:rPr>
                <w:rFonts w:ascii="Arial Narrow" w:hAnsi="Arial Narrow" w:cs="Arial"/>
                <w:bCs/>
                <w:sz w:val="20"/>
                <w:lang w:val="en-GB"/>
              </w:rPr>
              <w:t xml:space="preserve">Attend, present and facilitate sessions on REDD+ at the </w:t>
            </w:r>
            <w:r w:rsidR="00012BAB" w:rsidRPr="006A09BB">
              <w:rPr>
                <w:rFonts w:ascii="Arial Narrow" w:hAnsi="Arial Narrow" w:cs="Arial"/>
                <w:bCs/>
                <w:sz w:val="20"/>
                <w:lang w:val="en-GB"/>
              </w:rPr>
              <w:t>“</w:t>
            </w:r>
            <w:r>
              <w:rPr>
                <w:rFonts w:ascii="Arial Narrow" w:hAnsi="Arial Narrow" w:cs="Arial"/>
                <w:bCs/>
                <w:sz w:val="20"/>
                <w:lang w:val="en-GB"/>
              </w:rPr>
              <w:t xml:space="preserve">Third regional Community of Practice </w:t>
            </w:r>
            <w:r w:rsidR="002C0D00">
              <w:rPr>
                <w:rFonts w:ascii="Arial Narrow" w:hAnsi="Arial Narrow" w:cs="Arial"/>
                <w:bCs/>
                <w:sz w:val="20"/>
                <w:lang w:val="en-GB"/>
              </w:rPr>
              <w:t xml:space="preserve">(COP) </w:t>
            </w:r>
            <w:r>
              <w:rPr>
                <w:rFonts w:ascii="Arial Narrow" w:hAnsi="Arial Narrow" w:cs="Arial"/>
                <w:bCs/>
                <w:sz w:val="20"/>
                <w:lang w:val="en-GB"/>
              </w:rPr>
              <w:t>on Anti Corruption”, organized by the Panama Regional Centre Democratic Governance group</w:t>
            </w:r>
            <w:r w:rsidR="009913A2">
              <w:rPr>
                <w:rFonts w:ascii="Arial Narrow" w:hAnsi="Arial Narrow" w:cs="Arial"/>
                <w:bCs/>
                <w:sz w:val="20"/>
                <w:lang w:val="en-GB"/>
              </w:rPr>
              <w:t xml:space="preserve"> with PACDE support</w:t>
            </w:r>
          </w:p>
          <w:p w:rsidR="00012BAB" w:rsidRDefault="00CD6926" w:rsidP="00CD6926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60"/>
              <w:ind w:right="164"/>
              <w:jc w:val="both"/>
              <w:rPr>
                <w:rFonts w:ascii="Arial Narrow" w:hAnsi="Arial Narrow" w:cs="Arial"/>
                <w:bCs/>
                <w:sz w:val="20"/>
                <w:lang w:val="en-GB"/>
              </w:rPr>
            </w:pPr>
            <w:r w:rsidRPr="00CD6926">
              <w:rPr>
                <w:rFonts w:ascii="Arial Narrow" w:hAnsi="Arial Narrow" w:cs="Arial"/>
                <w:bCs/>
                <w:sz w:val="20"/>
                <w:lang w:val="en-GB"/>
              </w:rPr>
              <w:t>Raise awareness on anti</w:t>
            </w:r>
            <w:r>
              <w:rPr>
                <w:rFonts w:ascii="Arial Narrow" w:hAnsi="Arial Narrow" w:cs="Arial"/>
                <w:bCs/>
                <w:sz w:val="20"/>
                <w:lang w:val="en-GB"/>
              </w:rPr>
              <w:t>-</w:t>
            </w:r>
            <w:r w:rsidRPr="00CD6926">
              <w:rPr>
                <w:rFonts w:ascii="Arial Narrow" w:hAnsi="Arial Narrow" w:cs="Arial"/>
                <w:bCs/>
                <w:sz w:val="20"/>
                <w:lang w:val="en-GB"/>
              </w:rPr>
              <w:t xml:space="preserve">corruption and REDD+ </w:t>
            </w:r>
            <w:r>
              <w:rPr>
                <w:rFonts w:ascii="Arial Narrow" w:hAnsi="Arial Narrow" w:cs="Arial"/>
                <w:bCs/>
                <w:sz w:val="20"/>
                <w:lang w:val="en-GB"/>
              </w:rPr>
              <w:t>and interest among DGG regional and CO colleagues</w:t>
            </w:r>
          </w:p>
          <w:p w:rsidR="00CD6926" w:rsidRDefault="00CD6926" w:rsidP="00CD6926">
            <w:pPr>
              <w:pStyle w:val="ListParagraph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60"/>
              <w:ind w:right="164"/>
              <w:jc w:val="both"/>
              <w:rPr>
                <w:rFonts w:ascii="Arial Narrow" w:hAnsi="Arial Narrow" w:cs="Arial"/>
                <w:bCs/>
                <w:sz w:val="20"/>
                <w:lang w:val="en-GB"/>
              </w:rPr>
            </w:pPr>
            <w:r>
              <w:rPr>
                <w:rFonts w:ascii="Arial Narrow" w:hAnsi="Arial Narrow" w:cs="Arial"/>
                <w:bCs/>
                <w:sz w:val="20"/>
                <w:lang w:val="en-GB"/>
              </w:rPr>
              <w:t xml:space="preserve">Discuss specific possible </w:t>
            </w:r>
            <w:r w:rsidR="007206D4">
              <w:rPr>
                <w:rFonts w:ascii="Arial Narrow" w:hAnsi="Arial Narrow" w:cs="Arial"/>
                <w:bCs/>
                <w:sz w:val="20"/>
                <w:lang w:val="en-GB"/>
              </w:rPr>
              <w:t xml:space="preserve">entry points </w:t>
            </w:r>
            <w:r w:rsidR="004A0D92">
              <w:rPr>
                <w:rFonts w:ascii="Arial Narrow" w:hAnsi="Arial Narrow" w:cs="Arial"/>
                <w:bCs/>
                <w:sz w:val="20"/>
                <w:lang w:val="en-GB"/>
              </w:rPr>
              <w:t xml:space="preserve">for collaboration and programming </w:t>
            </w:r>
            <w:r w:rsidR="007206D4">
              <w:rPr>
                <w:rFonts w:ascii="Arial Narrow" w:hAnsi="Arial Narrow" w:cs="Arial"/>
                <w:bCs/>
                <w:sz w:val="20"/>
                <w:lang w:val="en-GB"/>
              </w:rPr>
              <w:t>with DGG colleagues in UN-REDD partner countries</w:t>
            </w:r>
          </w:p>
          <w:p w:rsidR="00CD6926" w:rsidRPr="00CD6926" w:rsidRDefault="00CD6926" w:rsidP="00CD6926">
            <w:pPr>
              <w:pStyle w:val="ListParagraph"/>
              <w:tabs>
                <w:tab w:val="left" w:pos="-1440"/>
                <w:tab w:val="left" w:pos="-720"/>
              </w:tabs>
              <w:suppressAutoHyphens/>
              <w:spacing w:after="60"/>
              <w:ind w:left="1080" w:right="164"/>
              <w:jc w:val="both"/>
              <w:rPr>
                <w:rFonts w:ascii="Arial Narrow" w:hAnsi="Arial Narrow" w:cs="Arial"/>
                <w:bCs/>
                <w:sz w:val="20"/>
                <w:lang w:val="en-GB"/>
              </w:rPr>
            </w:pPr>
          </w:p>
        </w:tc>
      </w:tr>
      <w:tr w:rsidR="001675B4" w:rsidRPr="003334AB" w:rsidTr="005E5615">
        <w:trPr>
          <w:trHeight w:val="3861"/>
        </w:trPr>
        <w:tc>
          <w:tcPr>
            <w:tcW w:w="10348" w:type="dxa"/>
            <w:gridSpan w:val="5"/>
            <w:shd w:val="clear" w:color="auto" w:fill="E6E6E6"/>
          </w:tcPr>
          <w:p w:rsidR="004B2962" w:rsidRDefault="004B2962" w:rsidP="00586310">
            <w:pPr>
              <w:tabs>
                <w:tab w:val="left" w:pos="-1440"/>
                <w:tab w:val="left" w:pos="-720"/>
              </w:tabs>
              <w:suppressAutoHyphens/>
              <w:spacing w:before="120" w:after="60"/>
              <w:ind w:left="164" w:right="164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8D230A">
              <w:rPr>
                <w:rFonts w:ascii="Arial Narrow" w:hAnsi="Arial Narrow" w:cs="Arial"/>
                <w:b/>
                <w:bCs/>
                <w:szCs w:val="22"/>
              </w:rPr>
              <w:t xml:space="preserve">Brief Summary of </w:t>
            </w:r>
            <w:smartTag w:uri="urn:schemas-microsoft-com:office:smarttags" w:element="place">
              <w:r w:rsidRPr="008D230A">
                <w:rPr>
                  <w:rFonts w:ascii="Arial Narrow" w:hAnsi="Arial Narrow" w:cs="Arial"/>
                  <w:b/>
                  <w:bCs/>
                  <w:szCs w:val="22"/>
                </w:rPr>
                <w:t>Mission</w:t>
              </w:r>
            </w:smartTag>
            <w:r w:rsidRPr="008D230A">
              <w:rPr>
                <w:rFonts w:ascii="Arial Narrow" w:hAnsi="Arial Narrow" w:cs="Arial"/>
                <w:b/>
                <w:bCs/>
                <w:szCs w:val="22"/>
              </w:rPr>
              <w:t xml:space="preserve"> Findings:</w:t>
            </w:r>
          </w:p>
          <w:p w:rsidR="002957F1" w:rsidRDefault="002957F1" w:rsidP="002957F1">
            <w:pPr>
              <w:tabs>
                <w:tab w:val="left" w:pos="-1440"/>
                <w:tab w:val="left" w:pos="-720"/>
              </w:tabs>
              <w:suppressAutoHyphens/>
              <w:spacing w:before="120" w:after="60"/>
              <w:ind w:right="164"/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- </w:t>
            </w:r>
            <w:r w:rsidR="002C0D00">
              <w:rPr>
                <w:rFonts w:ascii="Arial Narrow" w:hAnsi="Arial Narrow" w:cs="Tahoma"/>
                <w:sz w:val="20"/>
              </w:rPr>
              <w:t xml:space="preserve">the COP </w:t>
            </w:r>
            <w:r w:rsidR="00FF09DE">
              <w:rPr>
                <w:rFonts w:ascii="Arial Narrow" w:hAnsi="Arial Narrow" w:cs="Tahoma"/>
                <w:sz w:val="20"/>
              </w:rPr>
              <w:t xml:space="preserve">very rich </w:t>
            </w:r>
            <w:r w:rsidR="007D5C9E">
              <w:rPr>
                <w:rFonts w:ascii="Arial Narrow" w:hAnsi="Arial Narrow" w:cs="Tahoma"/>
                <w:sz w:val="20"/>
              </w:rPr>
              <w:t xml:space="preserve">sessions gave practical </w:t>
            </w:r>
            <w:r w:rsidR="00FF09DE">
              <w:rPr>
                <w:rFonts w:ascii="Arial Narrow" w:hAnsi="Arial Narrow" w:cs="Tahoma"/>
                <w:sz w:val="20"/>
              </w:rPr>
              <w:t xml:space="preserve">country </w:t>
            </w:r>
            <w:r w:rsidR="007D5C9E">
              <w:rPr>
                <w:rFonts w:ascii="Arial Narrow" w:hAnsi="Arial Narrow" w:cs="Tahoma"/>
                <w:sz w:val="20"/>
              </w:rPr>
              <w:t>examples of programming for transparency and for accountability that will be useful in developing the transparency,</w:t>
            </w:r>
            <w:r w:rsidR="002C0D00">
              <w:rPr>
                <w:rFonts w:ascii="Arial Narrow" w:hAnsi="Arial Narrow" w:cs="Tahoma"/>
                <w:sz w:val="20"/>
              </w:rPr>
              <w:t xml:space="preserve"> anti-</w:t>
            </w:r>
            <w:r w:rsidR="007D5C9E">
              <w:rPr>
                <w:rFonts w:ascii="Arial Narrow" w:hAnsi="Arial Narrow" w:cs="Tahoma"/>
                <w:sz w:val="20"/>
              </w:rPr>
              <w:t xml:space="preserve">corruption and accountability criteria of the next version of the UN-REDD social and environmental risk identification and mitigation tool. </w:t>
            </w:r>
            <w:r w:rsidR="002C0D00">
              <w:rPr>
                <w:rFonts w:ascii="Arial Narrow" w:hAnsi="Arial Narrow" w:cs="Tahoma"/>
                <w:sz w:val="20"/>
              </w:rPr>
              <w:t>At some stages of its development t</w:t>
            </w:r>
            <w:r w:rsidR="007D5C9E">
              <w:rPr>
                <w:rFonts w:ascii="Arial Narrow" w:hAnsi="Arial Narrow" w:cs="Tahoma"/>
                <w:sz w:val="20"/>
              </w:rPr>
              <w:t xml:space="preserve">he tool could also be reviewed by selected governance CO colleagues. </w:t>
            </w:r>
          </w:p>
          <w:p w:rsidR="002C0D00" w:rsidRDefault="002C0D00" w:rsidP="002957F1">
            <w:pPr>
              <w:tabs>
                <w:tab w:val="left" w:pos="-1440"/>
                <w:tab w:val="left" w:pos="-720"/>
              </w:tabs>
              <w:suppressAutoHyphens/>
              <w:spacing w:before="120" w:after="60"/>
              <w:ind w:right="164"/>
              <w:jc w:val="both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- facilitated the session on anti corruption and the environment, where Beatriz Garcia presented the results of the study on local governance, anti corruption and REDD+ in LAC. Feedback bore on links to social impacts of BDS, tenurial security, traditional and indigenous knowledge and the need for country specific corruption risk assessment studies for REDD+, and coordination between subnational and national levels of government. The example of the Costa Rica Environmental Court, also presente</w:t>
            </w:r>
            <w:r w:rsidR="00872246">
              <w:rPr>
                <w:rFonts w:ascii="Arial Narrow" w:hAnsi="Arial Narrow" w:cs="Tahoma"/>
                <w:sz w:val="20"/>
              </w:rPr>
              <w:t xml:space="preserve">d in the session, presented a </w:t>
            </w:r>
            <w:r>
              <w:rPr>
                <w:rFonts w:ascii="Arial Narrow" w:hAnsi="Arial Narrow" w:cs="Tahoma"/>
                <w:sz w:val="20"/>
              </w:rPr>
              <w:t>model t</w:t>
            </w:r>
            <w:r w:rsidR="00872246">
              <w:rPr>
                <w:rFonts w:ascii="Arial Narrow" w:hAnsi="Arial Narrow" w:cs="Tahoma"/>
                <w:sz w:val="20"/>
              </w:rPr>
              <w:t>hat could be used to</w:t>
            </w:r>
            <w:r>
              <w:rPr>
                <w:rFonts w:ascii="Arial Narrow" w:hAnsi="Arial Narrow" w:cs="Tahoma"/>
                <w:sz w:val="20"/>
              </w:rPr>
              <w:t xml:space="preserve"> adjudicate REDD+ related crimes.  </w:t>
            </w:r>
          </w:p>
          <w:p w:rsidR="002957F1" w:rsidRDefault="002957F1" w:rsidP="007D5C9E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- </w:t>
            </w:r>
            <w:r w:rsidR="007D5C9E">
              <w:rPr>
                <w:rFonts w:ascii="Arial Narrow" w:hAnsi="Arial Narrow" w:cs="Tahoma"/>
                <w:sz w:val="20"/>
              </w:rPr>
              <w:t xml:space="preserve"> </w:t>
            </w:r>
            <w:r w:rsidR="002C0D00">
              <w:rPr>
                <w:rFonts w:ascii="Arial Narrow" w:hAnsi="Arial Narrow" w:cs="Tahoma"/>
                <w:sz w:val="20"/>
              </w:rPr>
              <w:t xml:space="preserve">facilitated a </w:t>
            </w:r>
            <w:r>
              <w:rPr>
                <w:rFonts w:ascii="Arial Narrow" w:hAnsi="Arial Narrow" w:cs="Tahoma"/>
                <w:sz w:val="20"/>
              </w:rPr>
              <w:t xml:space="preserve">2 hour </w:t>
            </w:r>
            <w:r w:rsidR="002C0D00">
              <w:rPr>
                <w:rFonts w:ascii="Arial Narrow" w:hAnsi="Arial Narrow" w:cs="Tahoma"/>
                <w:sz w:val="20"/>
              </w:rPr>
              <w:t xml:space="preserve">small </w:t>
            </w:r>
            <w:r w:rsidR="007D5C9E">
              <w:rPr>
                <w:rFonts w:ascii="Arial Narrow" w:hAnsi="Arial Narrow" w:cs="Tahoma"/>
                <w:sz w:val="20"/>
              </w:rPr>
              <w:t>working group</w:t>
            </w:r>
            <w:r>
              <w:rPr>
                <w:rFonts w:ascii="Arial Narrow" w:hAnsi="Arial Narrow" w:cs="Tahoma"/>
                <w:sz w:val="20"/>
              </w:rPr>
              <w:t xml:space="preserve"> </w:t>
            </w:r>
            <w:r w:rsidR="002C0D00">
              <w:rPr>
                <w:rFonts w:ascii="Arial Narrow" w:hAnsi="Arial Narrow" w:cs="Tahoma"/>
                <w:sz w:val="20"/>
              </w:rPr>
              <w:t>discussion o</w:t>
            </w:r>
            <w:r>
              <w:rPr>
                <w:rFonts w:ascii="Arial Narrow" w:hAnsi="Arial Narrow" w:cs="Tahoma"/>
                <w:sz w:val="20"/>
              </w:rPr>
              <w:t>n REDD+</w:t>
            </w:r>
            <w:r w:rsidR="00872246">
              <w:rPr>
                <w:rFonts w:ascii="Arial Narrow" w:hAnsi="Arial Narrow" w:cs="Tahoma"/>
                <w:sz w:val="20"/>
              </w:rPr>
              <w:t xml:space="preserve">; </w:t>
            </w:r>
            <w:r>
              <w:rPr>
                <w:rFonts w:ascii="Arial Narrow" w:hAnsi="Arial Narrow" w:cs="Tahoma"/>
                <w:sz w:val="20"/>
              </w:rPr>
              <w:t>suggestions from DGG colleagues and external partners</w:t>
            </w:r>
            <w:r w:rsidR="00872246">
              <w:rPr>
                <w:rFonts w:ascii="Arial Narrow" w:hAnsi="Arial Narrow" w:cs="Tahoma"/>
                <w:sz w:val="20"/>
              </w:rPr>
              <w:t xml:space="preserve"> on thematic e</w:t>
            </w:r>
            <w:r w:rsidR="00872246">
              <w:rPr>
                <w:rFonts w:ascii="Arial Narrow" w:hAnsi="Arial Narrow" w:cs="Tahoma"/>
                <w:sz w:val="20"/>
              </w:rPr>
              <w:t>n</w:t>
            </w:r>
            <w:r w:rsidR="00872246">
              <w:rPr>
                <w:rFonts w:ascii="Arial Narrow" w:hAnsi="Arial Narrow" w:cs="Tahoma"/>
                <w:sz w:val="20"/>
              </w:rPr>
              <w:t>try points for DGG involvement addressed</w:t>
            </w:r>
            <w:r>
              <w:rPr>
                <w:rFonts w:ascii="Arial Narrow" w:hAnsi="Arial Narrow" w:cs="Tahoma"/>
                <w:sz w:val="20"/>
              </w:rPr>
              <w:t xml:space="preserve"> engagement with Indigenous Peoples, support to civil society monitoring of corruption risks, </w:t>
            </w:r>
            <w:r w:rsidR="007D5C9E">
              <w:rPr>
                <w:rFonts w:ascii="Arial Narrow" w:hAnsi="Arial Narrow" w:cs="Tahoma"/>
                <w:sz w:val="20"/>
              </w:rPr>
              <w:t>m</w:t>
            </w:r>
            <w:r w:rsidR="007D5C9E">
              <w:rPr>
                <w:rFonts w:ascii="Arial Narrow" w:hAnsi="Arial Narrow" w:cs="Tahoma"/>
                <w:sz w:val="20"/>
              </w:rPr>
              <w:t>e</w:t>
            </w:r>
            <w:r w:rsidR="007D5C9E">
              <w:rPr>
                <w:rFonts w:ascii="Arial Narrow" w:hAnsi="Arial Narrow" w:cs="Tahoma"/>
                <w:sz w:val="20"/>
              </w:rPr>
              <w:t>dia, education, land tenure</w:t>
            </w:r>
            <w:r w:rsidR="00872246">
              <w:rPr>
                <w:rFonts w:ascii="Arial Narrow" w:hAnsi="Arial Narrow" w:cs="Tahoma"/>
                <w:sz w:val="20"/>
              </w:rPr>
              <w:t xml:space="preserve">, support to legislators, addressing corruption risks </w:t>
            </w:r>
            <w:r w:rsidR="00872246" w:rsidRPr="00872246">
              <w:rPr>
                <w:rFonts w:ascii="Arial Narrow" w:hAnsi="Arial Narrow" w:cs="Tahoma"/>
                <w:sz w:val="20"/>
                <w:u w:val="single"/>
              </w:rPr>
              <w:t>within</w:t>
            </w:r>
            <w:r w:rsidR="00872246">
              <w:rPr>
                <w:rFonts w:ascii="Arial Narrow" w:hAnsi="Arial Narrow" w:cs="Tahoma"/>
                <w:sz w:val="20"/>
              </w:rPr>
              <w:t xml:space="preserve"> civil society and indigenous organizations, supporting the development of safeguards for companies</w:t>
            </w:r>
          </w:p>
          <w:p w:rsidR="002C0D00" w:rsidRDefault="002C0D00" w:rsidP="007D5C9E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-  programmatically, specific calls were made for a joint COP on REDD+ and anti corruption, </w:t>
            </w:r>
            <w:r w:rsidR="00872246">
              <w:rPr>
                <w:rFonts w:ascii="Arial Narrow" w:hAnsi="Arial Narrow" w:cs="Tahoma"/>
                <w:sz w:val="20"/>
              </w:rPr>
              <w:t>finalization of the internal good practice gui</w:t>
            </w:r>
            <w:r w:rsidR="00872246">
              <w:rPr>
                <w:rFonts w:ascii="Arial Narrow" w:hAnsi="Arial Narrow" w:cs="Tahoma"/>
                <w:sz w:val="20"/>
              </w:rPr>
              <w:t>d</w:t>
            </w:r>
            <w:r w:rsidR="00872246">
              <w:rPr>
                <w:rFonts w:ascii="Arial Narrow" w:hAnsi="Arial Narrow" w:cs="Tahoma"/>
                <w:sz w:val="20"/>
              </w:rPr>
              <w:t>ance, more systematic involvement of DGG in the development of national UN-REDD Programmes, development of capacity development plan for CSOs towards evidence-based advocacy</w:t>
            </w:r>
          </w:p>
          <w:p w:rsidR="002C0D00" w:rsidRDefault="002C0D00" w:rsidP="007D5C9E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 - bilateral meetings with Peru : Marco Solieri shared plans undertaken with EEG on consultations with Indigenous Peoples and information on REDD+. The Environment Focal point</w:t>
            </w:r>
            <w:r w:rsidR="00872246">
              <w:rPr>
                <w:rFonts w:ascii="Arial Narrow" w:hAnsi="Arial Narrow" w:cs="Tahoma"/>
                <w:sz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</w:rPr>
              <w:t>remains the focal point for this activity and should be encouraged to continue this partnership and receive materials from the regional center and HQ as necessary</w:t>
            </w:r>
          </w:p>
          <w:p w:rsidR="002C0D00" w:rsidRDefault="002C0D00" w:rsidP="007D5C9E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- bilateral conversation with Paraguay: very preliminary conversation pointing to specific entry points for anti corruption expertise in the P</w:t>
            </w:r>
            <w:r>
              <w:rPr>
                <w:rFonts w:ascii="Arial Narrow" w:hAnsi="Arial Narrow" w:cs="Tahoma"/>
                <w:sz w:val="20"/>
              </w:rPr>
              <w:t>a</w:t>
            </w:r>
            <w:r>
              <w:rPr>
                <w:rFonts w:ascii="Arial Narrow" w:hAnsi="Arial Narrow" w:cs="Tahoma"/>
                <w:sz w:val="20"/>
              </w:rPr>
              <w:t xml:space="preserve">raguay UN-REDD programme </w:t>
            </w:r>
          </w:p>
          <w:p w:rsidR="007D5C9E" w:rsidRDefault="00872246" w:rsidP="007D5C9E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- bilateral conversation with Colombia CO: material is being developed for climate change course and could include REDD+. </w:t>
            </w:r>
          </w:p>
          <w:p w:rsidR="00872246" w:rsidRDefault="00872246" w:rsidP="007D5C9E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- bilateral conversation with Costa Rica </w:t>
            </w:r>
            <w:r w:rsidR="009913A2">
              <w:rPr>
                <w:rFonts w:ascii="Arial Narrow" w:hAnsi="Arial Narrow" w:cs="Tahoma"/>
                <w:sz w:val="20"/>
              </w:rPr>
              <w:t>UNDP Environment focal point</w:t>
            </w:r>
            <w:r>
              <w:rPr>
                <w:rFonts w:ascii="Arial Narrow" w:hAnsi="Arial Narrow" w:cs="Tahoma"/>
                <w:sz w:val="20"/>
              </w:rPr>
              <w:t xml:space="preserve">: Costa Rica CO </w:t>
            </w:r>
            <w:r w:rsidR="00A00FBB">
              <w:rPr>
                <w:rFonts w:ascii="Arial Narrow" w:hAnsi="Arial Narrow" w:cs="Tahoma"/>
                <w:sz w:val="20"/>
              </w:rPr>
              <w:t xml:space="preserve">will not </w:t>
            </w:r>
            <w:r>
              <w:rPr>
                <w:rFonts w:ascii="Arial Narrow" w:hAnsi="Arial Narrow" w:cs="Tahoma"/>
                <w:sz w:val="20"/>
              </w:rPr>
              <w:t>undertake REDD</w:t>
            </w:r>
            <w:r w:rsidR="009913A2">
              <w:rPr>
                <w:rFonts w:ascii="Arial Narrow" w:hAnsi="Arial Narrow" w:cs="Tahoma"/>
                <w:sz w:val="20"/>
              </w:rPr>
              <w:t>+</w:t>
            </w:r>
            <w:r>
              <w:rPr>
                <w:rFonts w:ascii="Arial Narrow" w:hAnsi="Arial Narrow" w:cs="Tahoma"/>
                <w:sz w:val="20"/>
              </w:rPr>
              <w:t xml:space="preserve"> activities this year </w:t>
            </w:r>
          </w:p>
          <w:p w:rsidR="002957F1" w:rsidRPr="002957F1" w:rsidRDefault="002957F1" w:rsidP="002957F1">
            <w:pPr>
              <w:tabs>
                <w:tab w:val="left" w:pos="-1440"/>
                <w:tab w:val="left" w:pos="-720"/>
              </w:tabs>
              <w:suppressAutoHyphens/>
              <w:spacing w:before="120" w:after="60"/>
              <w:ind w:right="164"/>
              <w:jc w:val="both"/>
              <w:rPr>
                <w:rFonts w:ascii="Arial Narrow" w:hAnsi="Arial Narrow" w:cs="Tahoma"/>
                <w:sz w:val="20"/>
              </w:rPr>
            </w:pPr>
          </w:p>
        </w:tc>
      </w:tr>
      <w:tr w:rsidR="001675B4" w:rsidRPr="003334AB" w:rsidTr="005E5615">
        <w:trPr>
          <w:trHeight w:val="1548"/>
        </w:trPr>
        <w:tc>
          <w:tcPr>
            <w:tcW w:w="8065" w:type="dxa"/>
            <w:gridSpan w:val="4"/>
            <w:shd w:val="clear" w:color="auto" w:fill="E6E6E6"/>
          </w:tcPr>
          <w:p w:rsidR="003C6288" w:rsidRDefault="002864C6" w:rsidP="00E54EA9">
            <w:pPr>
              <w:ind w:left="448" w:right="289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2864C6">
              <w:rPr>
                <w:rFonts w:ascii="Arial Narrow" w:hAnsi="Arial Narrow" w:cs="Arial"/>
                <w:b/>
                <w:sz w:val="20"/>
              </w:rPr>
              <w:lastRenderedPageBreak/>
              <w:t>Recommendations / Action to be Taken:</w:t>
            </w:r>
          </w:p>
          <w:p w:rsidR="002957F1" w:rsidRDefault="002957F1" w:rsidP="00A20525">
            <w:pPr>
              <w:pStyle w:val="FootnoteText"/>
              <w:numPr>
                <w:ilvl w:val="0"/>
                <w:numId w:val="11"/>
              </w:numPr>
              <w:tabs>
                <w:tab w:val="left" w:pos="652"/>
              </w:tabs>
              <w:spacing w:after="60" w:line="264" w:lineRule="auto"/>
              <w:ind w:right="16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Follow up with Paraguay</w:t>
            </w:r>
            <w:r w:rsidR="00FF09DE">
              <w:rPr>
                <w:rFonts w:ascii="Arial Narrow" w:hAnsi="Arial Narrow" w:cs="Arial"/>
              </w:rPr>
              <w:t xml:space="preserve"> (through regional REDD+ team)</w:t>
            </w:r>
          </w:p>
          <w:p w:rsidR="002957F1" w:rsidRDefault="002957F1" w:rsidP="00A20525">
            <w:pPr>
              <w:pStyle w:val="FootnoteText"/>
              <w:numPr>
                <w:ilvl w:val="0"/>
                <w:numId w:val="11"/>
              </w:numPr>
              <w:tabs>
                <w:tab w:val="left" w:pos="652"/>
              </w:tabs>
              <w:spacing w:after="60" w:line="264" w:lineRule="auto"/>
              <w:ind w:right="16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Follow up with Colombia on material for virtual school</w:t>
            </w:r>
            <w:r w:rsidR="00FF09DE">
              <w:rPr>
                <w:rFonts w:ascii="Arial Narrow" w:hAnsi="Arial Narrow" w:cs="Arial"/>
              </w:rPr>
              <w:t xml:space="preserve"> (through regional REDD+ team)</w:t>
            </w:r>
          </w:p>
          <w:p w:rsidR="00E20DAE" w:rsidRDefault="002957F1" w:rsidP="00A20525">
            <w:pPr>
              <w:pStyle w:val="FootnoteText"/>
              <w:numPr>
                <w:ilvl w:val="0"/>
                <w:numId w:val="11"/>
              </w:numPr>
              <w:tabs>
                <w:tab w:val="left" w:pos="652"/>
              </w:tabs>
              <w:spacing w:after="60" w:line="264" w:lineRule="auto"/>
              <w:ind w:right="16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Follow up on possibility of joint AC- REDD+ COP in LAC (2012) with Gerardo</w:t>
            </w:r>
            <w:r w:rsidR="009913A2">
              <w:rPr>
                <w:rFonts w:ascii="Arial Narrow" w:hAnsi="Arial Narrow" w:cs="Arial"/>
              </w:rPr>
              <w:t xml:space="preserve"> Bertin</w:t>
            </w:r>
          </w:p>
          <w:p w:rsidR="009913A2" w:rsidRDefault="009913A2" w:rsidP="00A20525">
            <w:pPr>
              <w:pStyle w:val="FootnoteText"/>
              <w:numPr>
                <w:ilvl w:val="0"/>
                <w:numId w:val="11"/>
              </w:numPr>
              <w:tabs>
                <w:tab w:val="left" w:pos="652"/>
              </w:tabs>
              <w:spacing w:after="60" w:line="264" w:lineRule="auto"/>
              <w:ind w:right="16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COP summary report including recommendations and strategic orientations for next 2 years</w:t>
            </w:r>
          </w:p>
          <w:p w:rsidR="002957F1" w:rsidRDefault="002957F1" w:rsidP="002957F1">
            <w:pPr>
              <w:pStyle w:val="FootnoteText"/>
              <w:numPr>
                <w:ilvl w:val="0"/>
                <w:numId w:val="11"/>
              </w:numPr>
              <w:tabs>
                <w:tab w:val="left" w:pos="652"/>
              </w:tabs>
              <w:spacing w:after="60" w:line="264" w:lineRule="auto"/>
              <w:ind w:right="16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Distribution of local governance, anti-corruption and REDD study to REDD+ networks </w:t>
            </w:r>
          </w:p>
          <w:p w:rsidR="007D5C9E" w:rsidRPr="003334AB" w:rsidRDefault="007D5C9E" w:rsidP="002957F1">
            <w:pPr>
              <w:pStyle w:val="FootnoteText"/>
              <w:numPr>
                <w:ilvl w:val="0"/>
                <w:numId w:val="11"/>
              </w:numPr>
              <w:tabs>
                <w:tab w:val="left" w:pos="652"/>
              </w:tabs>
              <w:spacing w:after="60" w:line="264" w:lineRule="auto"/>
              <w:ind w:right="16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Proposing to offer the anti corruption course from the virtual school to interested </w:t>
            </w:r>
            <w:r w:rsidR="00062081">
              <w:rPr>
                <w:rFonts w:ascii="Arial Narrow" w:hAnsi="Arial Narrow" w:cs="Arial"/>
              </w:rPr>
              <w:t xml:space="preserve">REDD+ </w:t>
            </w:r>
            <w:r>
              <w:rPr>
                <w:rFonts w:ascii="Arial Narrow" w:hAnsi="Arial Narrow" w:cs="Arial"/>
              </w:rPr>
              <w:t>RTAs</w:t>
            </w:r>
          </w:p>
        </w:tc>
        <w:tc>
          <w:tcPr>
            <w:tcW w:w="2283" w:type="dxa"/>
            <w:shd w:val="clear" w:color="auto" w:fill="E6E6E6"/>
          </w:tcPr>
          <w:p w:rsidR="002D1702" w:rsidRPr="00480CEB" w:rsidRDefault="002D1702" w:rsidP="00D52B1D">
            <w:pPr>
              <w:tabs>
                <w:tab w:val="left" w:pos="-1440"/>
                <w:tab w:val="left" w:pos="-720"/>
              </w:tabs>
              <w:suppressAutoHyphens/>
              <w:spacing w:before="120"/>
              <w:rPr>
                <w:rFonts w:ascii="Arial Narrow" w:hAnsi="Arial Narrow" w:cs="Arial"/>
                <w:b/>
                <w:bCs/>
                <w:sz w:val="20"/>
                <w:lang w:val="da-DK"/>
              </w:rPr>
            </w:pPr>
            <w:r w:rsidRPr="00480CEB">
              <w:rPr>
                <w:rFonts w:ascii="Arial Narrow" w:hAnsi="Arial Narrow" w:cs="Arial"/>
                <w:b/>
                <w:bCs/>
                <w:sz w:val="20"/>
                <w:lang w:val="da-DK"/>
              </w:rPr>
              <w:t xml:space="preserve">Distribution: </w:t>
            </w:r>
          </w:p>
          <w:p w:rsidR="00C01848" w:rsidRDefault="00C01848" w:rsidP="006A09BB">
            <w:pPr>
              <w:pStyle w:val="ListParagraph"/>
              <w:numPr>
                <w:ilvl w:val="0"/>
                <w:numId w:val="11"/>
              </w:numPr>
              <w:tabs>
                <w:tab w:val="left" w:pos="-1440"/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UNDP DGG HQ</w:t>
            </w:r>
          </w:p>
          <w:p w:rsidR="00C01848" w:rsidRDefault="00C01848" w:rsidP="006A09BB">
            <w:pPr>
              <w:pStyle w:val="ListParagraph"/>
              <w:numPr>
                <w:ilvl w:val="0"/>
                <w:numId w:val="11"/>
              </w:numPr>
              <w:tabs>
                <w:tab w:val="left" w:pos="-1440"/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UNDP / UN-REDD</w:t>
            </w:r>
            <w:r w:rsidR="006A09BB" w:rsidRPr="006A09BB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2D1702" w:rsidRPr="00C01848" w:rsidRDefault="00C01848" w:rsidP="00C01848">
            <w:pPr>
              <w:pStyle w:val="ListParagraph"/>
              <w:numPr>
                <w:ilvl w:val="0"/>
                <w:numId w:val="11"/>
              </w:numPr>
              <w:tabs>
                <w:tab w:val="left" w:pos="-1440"/>
                <w:tab w:val="left" w:pos="-720"/>
              </w:tabs>
              <w:suppressAutoHyphens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UN-REDD HQs</w:t>
            </w:r>
            <w:r w:rsidR="0050325D">
              <w:rPr>
                <w:rFonts w:ascii="Arial Narrow" w:hAnsi="Arial Narrow" w:cs="Arial"/>
                <w:sz w:val="20"/>
              </w:rPr>
              <w:t xml:space="preserve"> and Secretariat </w:t>
            </w:r>
          </w:p>
        </w:tc>
      </w:tr>
    </w:tbl>
    <w:p w:rsidR="0065401C" w:rsidRPr="00542181" w:rsidRDefault="0065401C" w:rsidP="00872246">
      <w:pPr>
        <w:ind w:right="1155"/>
        <w:rPr>
          <w:rFonts w:ascii="Arial Narrow" w:hAnsi="Arial Narrow"/>
        </w:rPr>
      </w:pPr>
    </w:p>
    <w:sectPr w:rsidR="0065401C" w:rsidRPr="00542181" w:rsidSect="003178A4">
      <w:footerReference w:type="even" r:id="rId8"/>
      <w:footerReference w:type="default" r:id="rId9"/>
      <w:endnotePr>
        <w:numFmt w:val="decimal"/>
      </w:endnotePr>
      <w:pgSz w:w="12240" w:h="15840" w:code="1"/>
      <w:pgMar w:top="510" w:right="720" w:bottom="510" w:left="1151" w:header="431" w:footer="431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0C" w:rsidRDefault="00230E0C">
      <w:pPr>
        <w:spacing w:line="20" w:lineRule="exact"/>
        <w:rPr>
          <w:sz w:val="24"/>
        </w:rPr>
      </w:pPr>
    </w:p>
  </w:endnote>
  <w:endnote w:type="continuationSeparator" w:id="1">
    <w:p w:rsidR="00230E0C" w:rsidRDefault="00230E0C">
      <w:r>
        <w:rPr>
          <w:sz w:val="24"/>
        </w:rPr>
        <w:t xml:space="preserve"> </w:t>
      </w:r>
    </w:p>
  </w:endnote>
  <w:endnote w:type="continuationNotice" w:id="2">
    <w:p w:rsidR="00230E0C" w:rsidRDefault="00230E0C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AB" w:rsidRDefault="00764DD9" w:rsidP="00476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2B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2BAB" w:rsidRDefault="00012BAB" w:rsidP="002D1E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AB" w:rsidRDefault="00764DD9" w:rsidP="00476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2B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670">
      <w:rPr>
        <w:rStyle w:val="PageNumber"/>
        <w:noProof/>
      </w:rPr>
      <w:t>1</w:t>
    </w:r>
    <w:r>
      <w:rPr>
        <w:rStyle w:val="PageNumber"/>
      </w:rPr>
      <w:fldChar w:fldCharType="end"/>
    </w:r>
  </w:p>
  <w:p w:rsidR="00012BAB" w:rsidRDefault="00012BAB" w:rsidP="002D1E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0C" w:rsidRDefault="00230E0C">
      <w:r>
        <w:rPr>
          <w:sz w:val="24"/>
        </w:rPr>
        <w:separator/>
      </w:r>
    </w:p>
  </w:footnote>
  <w:footnote w:type="continuationSeparator" w:id="1">
    <w:p w:rsidR="00230E0C" w:rsidRDefault="00230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879"/>
    <w:multiLevelType w:val="hybridMultilevel"/>
    <w:tmpl w:val="ED50CF16"/>
    <w:lvl w:ilvl="0" w:tplc="45203F74">
      <w:start w:val="18"/>
      <w:numFmt w:val="bullet"/>
      <w:lvlText w:val="-"/>
      <w:lvlJc w:val="left"/>
      <w:pPr>
        <w:ind w:left="524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>
    <w:nsid w:val="043C20D4"/>
    <w:multiLevelType w:val="hybridMultilevel"/>
    <w:tmpl w:val="4552F138"/>
    <w:lvl w:ilvl="0" w:tplc="A6F44A7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2">
    <w:nsid w:val="05E60625"/>
    <w:multiLevelType w:val="hybridMultilevel"/>
    <w:tmpl w:val="FA1CB470"/>
    <w:lvl w:ilvl="0" w:tplc="C54ED72A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B585D"/>
    <w:multiLevelType w:val="hybridMultilevel"/>
    <w:tmpl w:val="C14AF004"/>
    <w:lvl w:ilvl="0" w:tplc="A1C23586">
      <w:start w:val="1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DD6AEE"/>
    <w:multiLevelType w:val="multilevel"/>
    <w:tmpl w:val="0D2C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3703F"/>
    <w:multiLevelType w:val="hybridMultilevel"/>
    <w:tmpl w:val="F5E88F24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>
    <w:nsid w:val="2B33005B"/>
    <w:multiLevelType w:val="hybridMultilevel"/>
    <w:tmpl w:val="EEA8306E"/>
    <w:lvl w:ilvl="0" w:tplc="158CE3A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1792F"/>
    <w:multiLevelType w:val="hybridMultilevel"/>
    <w:tmpl w:val="B07ABAA8"/>
    <w:lvl w:ilvl="0" w:tplc="A6F44A7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8">
    <w:nsid w:val="4C6346BF"/>
    <w:multiLevelType w:val="hybridMultilevel"/>
    <w:tmpl w:val="AB8210B6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>
    <w:nsid w:val="542E3CE9"/>
    <w:multiLevelType w:val="hybridMultilevel"/>
    <w:tmpl w:val="D784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E0316C"/>
    <w:multiLevelType w:val="hybridMultilevel"/>
    <w:tmpl w:val="93E6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6570B"/>
    <w:multiLevelType w:val="multilevel"/>
    <w:tmpl w:val="103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E0B22"/>
    <w:multiLevelType w:val="hybridMultilevel"/>
    <w:tmpl w:val="B1B64440"/>
    <w:lvl w:ilvl="0" w:tplc="C54ED72A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6F519F"/>
    <w:rsid w:val="000014BD"/>
    <w:rsid w:val="00012BAB"/>
    <w:rsid w:val="0001479D"/>
    <w:rsid w:val="00025CE8"/>
    <w:rsid w:val="00041CC7"/>
    <w:rsid w:val="00042AB8"/>
    <w:rsid w:val="000501E4"/>
    <w:rsid w:val="00050728"/>
    <w:rsid w:val="00055BBC"/>
    <w:rsid w:val="00061E24"/>
    <w:rsid w:val="00062081"/>
    <w:rsid w:val="00070F3B"/>
    <w:rsid w:val="00083A0E"/>
    <w:rsid w:val="00094AC2"/>
    <w:rsid w:val="000A6B55"/>
    <w:rsid w:val="000B5323"/>
    <w:rsid w:val="000B66F1"/>
    <w:rsid w:val="000C43AC"/>
    <w:rsid w:val="000C5E63"/>
    <w:rsid w:val="000D6B86"/>
    <w:rsid w:val="000D7BAB"/>
    <w:rsid w:val="000E3EFF"/>
    <w:rsid w:val="000F0AA4"/>
    <w:rsid w:val="000F423E"/>
    <w:rsid w:val="00105816"/>
    <w:rsid w:val="001076B1"/>
    <w:rsid w:val="001112FC"/>
    <w:rsid w:val="00112DDD"/>
    <w:rsid w:val="00114B16"/>
    <w:rsid w:val="00116FC2"/>
    <w:rsid w:val="001245F9"/>
    <w:rsid w:val="00131B13"/>
    <w:rsid w:val="00137293"/>
    <w:rsid w:val="00163B58"/>
    <w:rsid w:val="00164E06"/>
    <w:rsid w:val="001675B4"/>
    <w:rsid w:val="00170460"/>
    <w:rsid w:val="00177991"/>
    <w:rsid w:val="00181BD1"/>
    <w:rsid w:val="001849E2"/>
    <w:rsid w:val="00192BDD"/>
    <w:rsid w:val="001967CC"/>
    <w:rsid w:val="001A5582"/>
    <w:rsid w:val="001B4183"/>
    <w:rsid w:val="001B435D"/>
    <w:rsid w:val="001C24B4"/>
    <w:rsid w:val="001C579D"/>
    <w:rsid w:val="001C652C"/>
    <w:rsid w:val="001C753B"/>
    <w:rsid w:val="001D2A09"/>
    <w:rsid w:val="001E4BD9"/>
    <w:rsid w:val="001E69DC"/>
    <w:rsid w:val="001F645A"/>
    <w:rsid w:val="00204750"/>
    <w:rsid w:val="00213C4A"/>
    <w:rsid w:val="00230E0C"/>
    <w:rsid w:val="00242308"/>
    <w:rsid w:val="0024756D"/>
    <w:rsid w:val="002578B8"/>
    <w:rsid w:val="00261275"/>
    <w:rsid w:val="00267EF4"/>
    <w:rsid w:val="00270193"/>
    <w:rsid w:val="00274966"/>
    <w:rsid w:val="002823DD"/>
    <w:rsid w:val="002864C6"/>
    <w:rsid w:val="00292B69"/>
    <w:rsid w:val="002957F1"/>
    <w:rsid w:val="002A2706"/>
    <w:rsid w:val="002B0BA0"/>
    <w:rsid w:val="002B26AB"/>
    <w:rsid w:val="002B7D9F"/>
    <w:rsid w:val="002C0D00"/>
    <w:rsid w:val="002C4E61"/>
    <w:rsid w:val="002D0E7D"/>
    <w:rsid w:val="002D1702"/>
    <w:rsid w:val="002D1EF9"/>
    <w:rsid w:val="002D30B4"/>
    <w:rsid w:val="00300FBD"/>
    <w:rsid w:val="003075C1"/>
    <w:rsid w:val="003178A4"/>
    <w:rsid w:val="00323DA0"/>
    <w:rsid w:val="00326A39"/>
    <w:rsid w:val="003334AB"/>
    <w:rsid w:val="00345AAA"/>
    <w:rsid w:val="003679C3"/>
    <w:rsid w:val="003715AF"/>
    <w:rsid w:val="00371694"/>
    <w:rsid w:val="003816DF"/>
    <w:rsid w:val="003904A4"/>
    <w:rsid w:val="003A2936"/>
    <w:rsid w:val="003C2079"/>
    <w:rsid w:val="003C6288"/>
    <w:rsid w:val="003C74A6"/>
    <w:rsid w:val="003E597B"/>
    <w:rsid w:val="003E5BBC"/>
    <w:rsid w:val="003F020A"/>
    <w:rsid w:val="00412D9E"/>
    <w:rsid w:val="0042769C"/>
    <w:rsid w:val="0043088C"/>
    <w:rsid w:val="004375FA"/>
    <w:rsid w:val="004403AC"/>
    <w:rsid w:val="00453281"/>
    <w:rsid w:val="00460AB2"/>
    <w:rsid w:val="004712FC"/>
    <w:rsid w:val="00475BB2"/>
    <w:rsid w:val="00476415"/>
    <w:rsid w:val="0048012A"/>
    <w:rsid w:val="00480A8D"/>
    <w:rsid w:val="00480CEB"/>
    <w:rsid w:val="004A0D92"/>
    <w:rsid w:val="004A792D"/>
    <w:rsid w:val="004B1544"/>
    <w:rsid w:val="004B2962"/>
    <w:rsid w:val="004D0BC8"/>
    <w:rsid w:val="004D12AF"/>
    <w:rsid w:val="004E48F6"/>
    <w:rsid w:val="004F5C94"/>
    <w:rsid w:val="004F5E7F"/>
    <w:rsid w:val="0050325D"/>
    <w:rsid w:val="00514E62"/>
    <w:rsid w:val="005359D3"/>
    <w:rsid w:val="00542181"/>
    <w:rsid w:val="005742CE"/>
    <w:rsid w:val="005845D0"/>
    <w:rsid w:val="00586310"/>
    <w:rsid w:val="0058789E"/>
    <w:rsid w:val="005A31A3"/>
    <w:rsid w:val="005A48D8"/>
    <w:rsid w:val="005C2CBC"/>
    <w:rsid w:val="005C361F"/>
    <w:rsid w:val="005C799A"/>
    <w:rsid w:val="005D14A4"/>
    <w:rsid w:val="005D23E3"/>
    <w:rsid w:val="005D6CF3"/>
    <w:rsid w:val="005E5615"/>
    <w:rsid w:val="005E65D7"/>
    <w:rsid w:val="005F3073"/>
    <w:rsid w:val="005F322D"/>
    <w:rsid w:val="005F5FCF"/>
    <w:rsid w:val="00600CE9"/>
    <w:rsid w:val="00607F15"/>
    <w:rsid w:val="00617759"/>
    <w:rsid w:val="00620DA0"/>
    <w:rsid w:val="00634F10"/>
    <w:rsid w:val="0064105B"/>
    <w:rsid w:val="00645853"/>
    <w:rsid w:val="006478DE"/>
    <w:rsid w:val="00652F2A"/>
    <w:rsid w:val="0065401C"/>
    <w:rsid w:val="006541C4"/>
    <w:rsid w:val="00665B04"/>
    <w:rsid w:val="00670944"/>
    <w:rsid w:val="00675130"/>
    <w:rsid w:val="00685F09"/>
    <w:rsid w:val="00694BFA"/>
    <w:rsid w:val="006A09BB"/>
    <w:rsid w:val="006B1795"/>
    <w:rsid w:val="006C3C51"/>
    <w:rsid w:val="006D0364"/>
    <w:rsid w:val="006F2FCA"/>
    <w:rsid w:val="006F3CA9"/>
    <w:rsid w:val="006F519F"/>
    <w:rsid w:val="007206D4"/>
    <w:rsid w:val="00723519"/>
    <w:rsid w:val="00723609"/>
    <w:rsid w:val="00733824"/>
    <w:rsid w:val="00735432"/>
    <w:rsid w:val="007402AA"/>
    <w:rsid w:val="00741ACF"/>
    <w:rsid w:val="007632E8"/>
    <w:rsid w:val="00764DD9"/>
    <w:rsid w:val="0077074B"/>
    <w:rsid w:val="00772457"/>
    <w:rsid w:val="00773AA9"/>
    <w:rsid w:val="00777F31"/>
    <w:rsid w:val="00785007"/>
    <w:rsid w:val="007A03AA"/>
    <w:rsid w:val="007D5C9E"/>
    <w:rsid w:val="007E0E89"/>
    <w:rsid w:val="007F367F"/>
    <w:rsid w:val="00802824"/>
    <w:rsid w:val="00813F11"/>
    <w:rsid w:val="0082083A"/>
    <w:rsid w:val="008211B7"/>
    <w:rsid w:val="00822A39"/>
    <w:rsid w:val="00844670"/>
    <w:rsid w:val="008516F3"/>
    <w:rsid w:val="00860BB2"/>
    <w:rsid w:val="00863300"/>
    <w:rsid w:val="00865F73"/>
    <w:rsid w:val="008708E6"/>
    <w:rsid w:val="00872246"/>
    <w:rsid w:val="0089044C"/>
    <w:rsid w:val="008D230A"/>
    <w:rsid w:val="008D728F"/>
    <w:rsid w:val="008E4604"/>
    <w:rsid w:val="008F4234"/>
    <w:rsid w:val="00901BA8"/>
    <w:rsid w:val="009030E3"/>
    <w:rsid w:val="0093123B"/>
    <w:rsid w:val="00931C53"/>
    <w:rsid w:val="00956554"/>
    <w:rsid w:val="00956AEF"/>
    <w:rsid w:val="0096242D"/>
    <w:rsid w:val="009913A2"/>
    <w:rsid w:val="009B6ABC"/>
    <w:rsid w:val="009C5826"/>
    <w:rsid w:val="009C5D6B"/>
    <w:rsid w:val="009D3F3E"/>
    <w:rsid w:val="009E3960"/>
    <w:rsid w:val="009F3570"/>
    <w:rsid w:val="00A00FBB"/>
    <w:rsid w:val="00A05F38"/>
    <w:rsid w:val="00A20525"/>
    <w:rsid w:val="00A211E6"/>
    <w:rsid w:val="00A231BA"/>
    <w:rsid w:val="00A27133"/>
    <w:rsid w:val="00A27E21"/>
    <w:rsid w:val="00A35B80"/>
    <w:rsid w:val="00A4432B"/>
    <w:rsid w:val="00A55C74"/>
    <w:rsid w:val="00A57024"/>
    <w:rsid w:val="00A61BE2"/>
    <w:rsid w:val="00A748AC"/>
    <w:rsid w:val="00A80B36"/>
    <w:rsid w:val="00A814C5"/>
    <w:rsid w:val="00AA2716"/>
    <w:rsid w:val="00AA296A"/>
    <w:rsid w:val="00AA4436"/>
    <w:rsid w:val="00AA6F26"/>
    <w:rsid w:val="00AA7FC5"/>
    <w:rsid w:val="00AB6D60"/>
    <w:rsid w:val="00AC2E9E"/>
    <w:rsid w:val="00AE0D3D"/>
    <w:rsid w:val="00AE4863"/>
    <w:rsid w:val="00B218E2"/>
    <w:rsid w:val="00B40213"/>
    <w:rsid w:val="00B40BAF"/>
    <w:rsid w:val="00B609DD"/>
    <w:rsid w:val="00B7326D"/>
    <w:rsid w:val="00B8220B"/>
    <w:rsid w:val="00B839E2"/>
    <w:rsid w:val="00BA1D53"/>
    <w:rsid w:val="00BB0EEF"/>
    <w:rsid w:val="00BB78D1"/>
    <w:rsid w:val="00BC4166"/>
    <w:rsid w:val="00BD0C6C"/>
    <w:rsid w:val="00BD629F"/>
    <w:rsid w:val="00BE26BD"/>
    <w:rsid w:val="00BE3368"/>
    <w:rsid w:val="00BE6DC0"/>
    <w:rsid w:val="00BF4D4E"/>
    <w:rsid w:val="00C01848"/>
    <w:rsid w:val="00C15DA1"/>
    <w:rsid w:val="00C200A8"/>
    <w:rsid w:val="00C431B2"/>
    <w:rsid w:val="00C46944"/>
    <w:rsid w:val="00C51774"/>
    <w:rsid w:val="00C551A8"/>
    <w:rsid w:val="00C564A3"/>
    <w:rsid w:val="00C65BFA"/>
    <w:rsid w:val="00C76DF3"/>
    <w:rsid w:val="00C84C18"/>
    <w:rsid w:val="00CA0DD8"/>
    <w:rsid w:val="00CA6A1B"/>
    <w:rsid w:val="00CD6926"/>
    <w:rsid w:val="00CF23B4"/>
    <w:rsid w:val="00CF2745"/>
    <w:rsid w:val="00CF441B"/>
    <w:rsid w:val="00CF56CE"/>
    <w:rsid w:val="00D12891"/>
    <w:rsid w:val="00D15585"/>
    <w:rsid w:val="00D30C81"/>
    <w:rsid w:val="00D45804"/>
    <w:rsid w:val="00D52B1D"/>
    <w:rsid w:val="00D602A6"/>
    <w:rsid w:val="00D63B9D"/>
    <w:rsid w:val="00D722DF"/>
    <w:rsid w:val="00D87CFA"/>
    <w:rsid w:val="00D933DB"/>
    <w:rsid w:val="00DA0123"/>
    <w:rsid w:val="00DC3EDE"/>
    <w:rsid w:val="00DC67B8"/>
    <w:rsid w:val="00DD3CE8"/>
    <w:rsid w:val="00DD7AC1"/>
    <w:rsid w:val="00E0240D"/>
    <w:rsid w:val="00E03FA9"/>
    <w:rsid w:val="00E06433"/>
    <w:rsid w:val="00E14346"/>
    <w:rsid w:val="00E20DAE"/>
    <w:rsid w:val="00E2305E"/>
    <w:rsid w:val="00E359EF"/>
    <w:rsid w:val="00E41D86"/>
    <w:rsid w:val="00E42B64"/>
    <w:rsid w:val="00E50919"/>
    <w:rsid w:val="00E54EA9"/>
    <w:rsid w:val="00E63DF2"/>
    <w:rsid w:val="00E65501"/>
    <w:rsid w:val="00E807F7"/>
    <w:rsid w:val="00E95EEE"/>
    <w:rsid w:val="00EA4A21"/>
    <w:rsid w:val="00EA6F81"/>
    <w:rsid w:val="00EB6553"/>
    <w:rsid w:val="00EF5E1A"/>
    <w:rsid w:val="00F06A07"/>
    <w:rsid w:val="00F21AD1"/>
    <w:rsid w:val="00F21D9B"/>
    <w:rsid w:val="00F35848"/>
    <w:rsid w:val="00F41F83"/>
    <w:rsid w:val="00F6709C"/>
    <w:rsid w:val="00F84995"/>
    <w:rsid w:val="00F85A29"/>
    <w:rsid w:val="00F92D01"/>
    <w:rsid w:val="00FB4922"/>
    <w:rsid w:val="00FE4F5D"/>
    <w:rsid w:val="00FE5B52"/>
    <w:rsid w:val="00F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D6B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63300"/>
    <w:pPr>
      <w:keepNext/>
      <w:tabs>
        <w:tab w:val="center" w:pos="2647"/>
        <w:tab w:val="left" w:pos="5098"/>
      </w:tabs>
      <w:suppressAutoHyphens/>
      <w:spacing w:before="31" w:after="110"/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863300"/>
    <w:pPr>
      <w:keepNext/>
      <w:tabs>
        <w:tab w:val="left" w:pos="-720"/>
      </w:tabs>
      <w:suppressAutoHyphens/>
      <w:spacing w:before="31" w:after="110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863300"/>
    <w:pPr>
      <w:keepNext/>
      <w:tabs>
        <w:tab w:val="left" w:pos="-720"/>
      </w:tabs>
      <w:suppressAutoHyphens/>
      <w:spacing w:before="31" w:after="110"/>
      <w:outlineLvl w:val="2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qFormat/>
    <w:rsid w:val="00863300"/>
    <w:pPr>
      <w:keepNext/>
      <w:tabs>
        <w:tab w:val="center" w:pos="1910"/>
      </w:tabs>
      <w:suppressAutoHyphens/>
      <w:spacing w:before="31" w:after="110"/>
      <w:jc w:val="center"/>
      <w:outlineLvl w:val="3"/>
    </w:pPr>
    <w:rPr>
      <w:rFonts w:ascii="Times New Roman" w:hAnsi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63300"/>
  </w:style>
  <w:style w:type="paragraph" w:styleId="TOC1">
    <w:name w:val="toc 1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6330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6330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6330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6330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63300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63300"/>
    <w:rPr>
      <w:sz w:val="24"/>
    </w:rPr>
  </w:style>
  <w:style w:type="character" w:customStyle="1" w:styleId="EquationCaption">
    <w:name w:val="_Equation Caption"/>
    <w:rsid w:val="00863300"/>
  </w:style>
  <w:style w:type="character" w:styleId="CommentReference">
    <w:name w:val="annotation reference"/>
    <w:basedOn w:val="DefaultParagraphFont"/>
    <w:semiHidden/>
    <w:rsid w:val="00863300"/>
    <w:rPr>
      <w:sz w:val="16"/>
    </w:rPr>
  </w:style>
  <w:style w:type="paragraph" w:styleId="CommentText">
    <w:name w:val="annotation text"/>
    <w:basedOn w:val="Normal"/>
    <w:semiHidden/>
    <w:rsid w:val="00863300"/>
    <w:rPr>
      <w:sz w:val="20"/>
    </w:rPr>
  </w:style>
  <w:style w:type="paragraph" w:customStyle="1" w:styleId="BodyText">
    <w:name w:val="_BodyText"/>
    <w:basedOn w:val="Normal"/>
    <w:rsid w:val="00863300"/>
    <w:rPr>
      <w:rFonts w:ascii="Times New Roman" w:hAnsi="Times New Roman"/>
      <w:lang w:val="en-GB"/>
    </w:rPr>
  </w:style>
  <w:style w:type="paragraph" w:styleId="BalloonText">
    <w:name w:val="Balloon Text"/>
    <w:basedOn w:val="Normal"/>
    <w:semiHidden/>
    <w:rsid w:val="007236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3DA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odyText3">
    <w:name w:val="Body Text 3"/>
    <w:basedOn w:val="Normal"/>
    <w:rsid w:val="006478DE"/>
    <w:pPr>
      <w:widowControl w:val="0"/>
      <w:autoSpaceDE w:val="0"/>
      <w:autoSpaceDN w:val="0"/>
      <w:adjustRightInd w:val="0"/>
      <w:spacing w:before="120"/>
      <w:jc w:val="both"/>
    </w:pPr>
    <w:rPr>
      <w:rFonts w:ascii="Verdana" w:hAnsi="Verdana" w:cs="Arial"/>
      <w:bCs/>
      <w:szCs w:val="24"/>
    </w:rPr>
  </w:style>
  <w:style w:type="character" w:styleId="Strong">
    <w:name w:val="Strong"/>
    <w:basedOn w:val="DefaultParagraphFont"/>
    <w:uiPriority w:val="22"/>
    <w:qFormat/>
    <w:rsid w:val="006478DE"/>
    <w:rPr>
      <w:b/>
      <w:bCs/>
    </w:rPr>
  </w:style>
  <w:style w:type="paragraph" w:styleId="BodyText0">
    <w:name w:val="Body Text"/>
    <w:basedOn w:val="Normal"/>
    <w:rsid w:val="00061E24"/>
    <w:pPr>
      <w:spacing w:after="1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901BA8"/>
    <w:rPr>
      <w:color w:val="0000FF"/>
      <w:u w:val="single"/>
    </w:rPr>
  </w:style>
  <w:style w:type="paragraph" w:customStyle="1" w:styleId="Default">
    <w:name w:val="Default"/>
    <w:rsid w:val="002D170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semiHidden/>
    <w:rsid w:val="00DA0123"/>
    <w:rPr>
      <w:rFonts w:ascii="Myriad Pro" w:eastAsia="MS Mincho" w:hAnsi="Myriad Pro"/>
      <w:sz w:val="20"/>
    </w:rPr>
  </w:style>
  <w:style w:type="character" w:styleId="FootnoteReference">
    <w:name w:val="footnote reference"/>
    <w:basedOn w:val="DefaultParagraphFont"/>
    <w:semiHidden/>
    <w:rsid w:val="00DA0123"/>
    <w:rPr>
      <w:vertAlign w:val="superscript"/>
    </w:rPr>
  </w:style>
  <w:style w:type="table" w:styleId="TableGrid">
    <w:name w:val="Table Grid"/>
    <w:basedOn w:val="TableNormal"/>
    <w:rsid w:val="002B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D1EF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1EF9"/>
  </w:style>
  <w:style w:type="paragraph" w:styleId="ListParagraph">
    <w:name w:val="List Paragraph"/>
    <w:basedOn w:val="Normal"/>
    <w:uiPriority w:val="34"/>
    <w:qFormat/>
    <w:rsid w:val="00012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267">
          <w:marLeft w:val="0"/>
          <w:marRight w:val="0"/>
          <w:marTop w:val="0"/>
          <w:marBottom w:val="0"/>
          <w:divBdr>
            <w:top w:val="single" w:sz="4" w:space="3" w:color="5771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9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0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7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3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95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0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6713">
          <w:marLeft w:val="0"/>
          <w:marRight w:val="0"/>
          <w:marTop w:val="0"/>
          <w:marBottom w:val="0"/>
          <w:divBdr>
            <w:top w:val="single" w:sz="6" w:space="4" w:color="5771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8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8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0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redd.net/index.php?option=com_docman&amp;task=doc_download&amp;gid=5821&amp;Itemid=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BDP One Page Mission Report Summary</vt:lpstr>
    </vt:vector>
  </TitlesOfParts>
  <Company>UNDP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BDP One Page Mission Report Summary</dc:title>
  <dc:creator>Pinto</dc:creator>
  <cp:lastModifiedBy>Estelle Fach</cp:lastModifiedBy>
  <cp:revision>12</cp:revision>
  <cp:lastPrinted>2007-02-25T13:31:00Z</cp:lastPrinted>
  <dcterms:created xsi:type="dcterms:W3CDTF">2011-09-09T21:44:00Z</dcterms:created>
  <dcterms:modified xsi:type="dcterms:W3CDTF">2011-09-12T22:40:00Z</dcterms:modified>
</cp:coreProperties>
</file>