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318" w:rsidRDefault="00616318" w:rsidP="000E25D6">
      <w:pPr>
        <w:pStyle w:val="Heading1"/>
      </w:pPr>
      <w:bookmarkStart w:id="0" w:name="_Toc257966853"/>
      <w:r>
        <w:t>Applying FPIC in Viet Nam</w:t>
      </w:r>
      <w:bookmarkEnd w:id="0"/>
    </w:p>
    <w:p w:rsidR="00D44033" w:rsidRDefault="00D44033" w:rsidP="00D44033"/>
    <w:p w:rsidR="00D44033" w:rsidRPr="005F449B" w:rsidRDefault="006E4193" w:rsidP="00C933F1">
      <w:pPr>
        <w:autoSpaceDE w:val="0"/>
        <w:autoSpaceDN w:val="0"/>
        <w:adjustRightInd w:val="0"/>
        <w:spacing w:after="0"/>
        <w:jc w:val="both"/>
        <w:rPr>
          <w:szCs w:val="24"/>
        </w:rPr>
      </w:pPr>
      <w:r>
        <w:rPr>
          <w:i/>
        </w:rPr>
        <w:t xml:space="preserve">Intro for newsletter: </w:t>
      </w:r>
      <w:r w:rsidR="00D44033">
        <w:t xml:space="preserve"> As the first country program</w:t>
      </w:r>
      <w:r w:rsidR="005F449B">
        <w:t>me</w:t>
      </w:r>
      <w:r w:rsidR="00D44033">
        <w:t xml:space="preserve"> to proceed with formal preparations for field-based activities, </w:t>
      </w:r>
      <w:r w:rsidR="005F449B">
        <w:t xml:space="preserve">the Viet Nam UN-REDD Programme </w:t>
      </w:r>
      <w:r w:rsidR="00D44033">
        <w:t>will be the first t</w:t>
      </w:r>
      <w:r w:rsidR="00A37079">
        <w:t>o conduct a</w:t>
      </w:r>
      <w:r w:rsidR="00D44033">
        <w:t xml:space="preserve"> Free Prior and Informed Consent (FPIC)</w:t>
      </w:r>
      <w:r w:rsidR="005F449B">
        <w:t xml:space="preserve"> process. </w:t>
      </w:r>
      <w:r w:rsidR="007C31E4">
        <w:t xml:space="preserve"> But what is the unit of consent? What representation is appropriate? How will the process unfold in practice? How will consent, or lack of, be recorded? How will results be interpreted? </w:t>
      </w:r>
      <w:r w:rsidR="005F449B">
        <w:t>Here is how</w:t>
      </w:r>
      <w:r w:rsidR="007C31E4">
        <w:t>…</w:t>
      </w:r>
    </w:p>
    <w:p w:rsidR="000E25D6" w:rsidRPr="000E25D6" w:rsidRDefault="005B6FAF" w:rsidP="00C933F1">
      <w:pPr>
        <w:pStyle w:val="Heading2"/>
        <w:jc w:val="both"/>
      </w:pPr>
      <w:bookmarkStart w:id="1" w:name="_Toc257966855"/>
      <w:r>
        <w:t xml:space="preserve">What is </w:t>
      </w:r>
      <w:r w:rsidR="000E25D6" w:rsidRPr="000E25D6">
        <w:t>FPIC</w:t>
      </w:r>
      <w:bookmarkEnd w:id="1"/>
      <w:r>
        <w:t xml:space="preserve"> ? </w:t>
      </w:r>
      <w:r w:rsidR="000E25D6" w:rsidRPr="000E25D6">
        <w:t xml:space="preserve"> </w:t>
      </w:r>
    </w:p>
    <w:p w:rsidR="000E25D6" w:rsidRDefault="000E25D6" w:rsidP="00C933F1">
      <w:pPr>
        <w:spacing w:before="120" w:after="0"/>
        <w:jc w:val="both"/>
        <w:rPr>
          <w:szCs w:val="24"/>
        </w:rPr>
      </w:pPr>
      <w:r w:rsidRPr="00562AD0">
        <w:rPr>
          <w:szCs w:val="24"/>
        </w:rPr>
        <w:t xml:space="preserve">Free, Prior and Informed Consent (FPIC) is a rights-based principle representing a particular expression of the right to self-determination, related rights to lands, territories and natural resources, the right to culture, and the right to be free from racial discrimination.  FPIC applies to key decision points for actions that have the potential to impact the lands, territories, and resources upon which rights holders depend for their cultural, spiritual and physical sustenance, well-being and survival.  </w:t>
      </w:r>
      <w:r w:rsidR="009666AF">
        <w:rPr>
          <w:szCs w:val="24"/>
        </w:rPr>
        <w:t>The UN-REDD approach to FPIC is c</w:t>
      </w:r>
      <w:r w:rsidR="009666AF" w:rsidRPr="00562AD0">
        <w:rPr>
          <w:szCs w:val="24"/>
        </w:rPr>
        <w:t xml:space="preserve">onsistent </w:t>
      </w:r>
      <w:r w:rsidRPr="00562AD0">
        <w:rPr>
          <w:szCs w:val="24"/>
        </w:rPr>
        <w:t xml:space="preserve">with international human rights instruments </w:t>
      </w:r>
      <w:r w:rsidR="007C31E4">
        <w:rPr>
          <w:szCs w:val="24"/>
        </w:rPr>
        <w:t xml:space="preserve">such as the UN Declaration on the Rights of Indigenous Peoples </w:t>
      </w:r>
      <w:r w:rsidRPr="00562AD0">
        <w:rPr>
          <w:szCs w:val="24"/>
        </w:rPr>
        <w:t xml:space="preserve">and </w:t>
      </w:r>
      <w:r w:rsidR="00C933F1">
        <w:rPr>
          <w:szCs w:val="24"/>
        </w:rPr>
        <w:t>reflect</w:t>
      </w:r>
      <w:r w:rsidR="009666AF">
        <w:rPr>
          <w:szCs w:val="24"/>
        </w:rPr>
        <w:t>s</w:t>
      </w:r>
      <w:r w:rsidR="00C933F1">
        <w:rPr>
          <w:szCs w:val="24"/>
        </w:rPr>
        <w:t xml:space="preserve"> UNFCCC CoP</w:t>
      </w:r>
      <w:r w:rsidR="009666AF">
        <w:rPr>
          <w:szCs w:val="24"/>
        </w:rPr>
        <w:t>15 Decision 4, which recognizes the need for full and effective engagement of indigenous peoples and local communities in REDD</w:t>
      </w:r>
      <w:r w:rsidRPr="00562AD0">
        <w:rPr>
          <w:szCs w:val="24"/>
        </w:rPr>
        <w:t xml:space="preserve">.  </w:t>
      </w:r>
    </w:p>
    <w:p w:rsidR="007C31E4" w:rsidRDefault="007C31E4" w:rsidP="007C31E4">
      <w:pPr>
        <w:jc w:val="both"/>
        <w:rPr>
          <w:szCs w:val="24"/>
        </w:rPr>
      </w:pPr>
    </w:p>
    <w:p w:rsidR="000E25D6" w:rsidRPr="00B70189" w:rsidRDefault="000E25D6" w:rsidP="007C31E4">
      <w:pPr>
        <w:jc w:val="both"/>
        <w:rPr>
          <w:szCs w:val="24"/>
        </w:rPr>
      </w:pPr>
      <w:r w:rsidRPr="00B70189">
        <w:rPr>
          <w:szCs w:val="24"/>
        </w:rPr>
        <w:t>Among the Guiding Principles for the UN‐REDD Programme is the principle that F</w:t>
      </w:r>
      <w:r w:rsidR="00B70189">
        <w:rPr>
          <w:szCs w:val="24"/>
        </w:rPr>
        <w:t xml:space="preserve">PIC </w:t>
      </w:r>
      <w:r w:rsidRPr="00B70189">
        <w:rPr>
          <w:szCs w:val="24"/>
        </w:rPr>
        <w:t xml:space="preserve">for indigenous peoples and other forest-dependent communities must be adhered to, and is essential to ensuring the full and effective participation in policy‐making and decision-making processes within UN‐REDD Programme activities.  </w:t>
      </w:r>
      <w:r w:rsidR="00B70189">
        <w:rPr>
          <w:szCs w:val="24"/>
        </w:rPr>
        <w:t xml:space="preserve">The </w:t>
      </w:r>
      <w:hyperlink r:id="rId5" w:history="1">
        <w:r w:rsidR="00B70189" w:rsidRPr="008F4AAD">
          <w:rPr>
            <w:rStyle w:val="Hyperlink"/>
            <w:szCs w:val="24"/>
          </w:rPr>
          <w:t>UN-REDD Programme Operational Guidance</w:t>
        </w:r>
      </w:hyperlink>
      <w:r w:rsidR="00B70189">
        <w:rPr>
          <w:szCs w:val="24"/>
        </w:rPr>
        <w:t xml:space="preserve"> </w:t>
      </w:r>
      <w:r w:rsidR="008F4AAD">
        <w:rPr>
          <w:szCs w:val="24"/>
        </w:rPr>
        <w:t xml:space="preserve">details what lies beneath the terms </w:t>
      </w:r>
      <w:r w:rsidR="00AB390A">
        <w:rPr>
          <w:szCs w:val="24"/>
        </w:rPr>
        <w:t>“</w:t>
      </w:r>
      <w:r w:rsidR="008F4AAD">
        <w:rPr>
          <w:szCs w:val="24"/>
        </w:rPr>
        <w:t>free</w:t>
      </w:r>
      <w:r w:rsidR="00AB390A">
        <w:rPr>
          <w:szCs w:val="24"/>
        </w:rPr>
        <w:t>”</w:t>
      </w:r>
      <w:r w:rsidR="008F4AAD">
        <w:rPr>
          <w:szCs w:val="24"/>
        </w:rPr>
        <w:t xml:space="preserve">, </w:t>
      </w:r>
      <w:r w:rsidR="00AB390A">
        <w:rPr>
          <w:szCs w:val="24"/>
        </w:rPr>
        <w:t>“</w:t>
      </w:r>
      <w:r w:rsidR="008F4AAD">
        <w:rPr>
          <w:szCs w:val="24"/>
        </w:rPr>
        <w:t>prior</w:t>
      </w:r>
      <w:r w:rsidR="00AB390A">
        <w:rPr>
          <w:szCs w:val="24"/>
        </w:rPr>
        <w:t>”</w:t>
      </w:r>
      <w:r w:rsidR="008F4AAD">
        <w:rPr>
          <w:szCs w:val="24"/>
        </w:rPr>
        <w:t xml:space="preserve">, </w:t>
      </w:r>
      <w:r w:rsidR="00AB390A">
        <w:rPr>
          <w:szCs w:val="24"/>
        </w:rPr>
        <w:t>“</w:t>
      </w:r>
      <w:r w:rsidR="008F4AAD">
        <w:rPr>
          <w:szCs w:val="24"/>
        </w:rPr>
        <w:t>informed</w:t>
      </w:r>
      <w:r w:rsidR="00AB390A">
        <w:rPr>
          <w:szCs w:val="24"/>
        </w:rPr>
        <w:t>”</w:t>
      </w:r>
      <w:r w:rsidR="008F4AAD">
        <w:rPr>
          <w:szCs w:val="24"/>
        </w:rPr>
        <w:t xml:space="preserve"> and </w:t>
      </w:r>
      <w:r w:rsidR="00AB390A">
        <w:rPr>
          <w:szCs w:val="24"/>
        </w:rPr>
        <w:t>“</w:t>
      </w:r>
      <w:r w:rsidR="008F4AAD">
        <w:rPr>
          <w:szCs w:val="24"/>
        </w:rPr>
        <w:t>consent</w:t>
      </w:r>
      <w:r w:rsidR="00AB390A">
        <w:rPr>
          <w:szCs w:val="24"/>
        </w:rPr>
        <w:t>”</w:t>
      </w:r>
      <w:r w:rsidR="008F4AAD">
        <w:rPr>
          <w:szCs w:val="24"/>
        </w:rPr>
        <w:t xml:space="preserve">, based on the </w:t>
      </w:r>
      <w:r w:rsidR="008F4AAD" w:rsidRPr="008F4AAD">
        <w:rPr>
          <w:szCs w:val="24"/>
        </w:rPr>
        <w:t>Report of the International Workshop on Methodologies Regarding Free Prior and</w:t>
      </w:r>
      <w:r w:rsidR="00AE497B">
        <w:rPr>
          <w:szCs w:val="24"/>
        </w:rPr>
        <w:t xml:space="preserve"> </w:t>
      </w:r>
      <w:r w:rsidR="008F4AAD" w:rsidRPr="00AB390A">
        <w:rPr>
          <w:szCs w:val="24"/>
        </w:rPr>
        <w:t xml:space="preserve">Informed Consent endorsed by the </w:t>
      </w:r>
      <w:r w:rsidR="005F449B">
        <w:rPr>
          <w:szCs w:val="24"/>
        </w:rPr>
        <w:t>UN Permanen</w:t>
      </w:r>
      <w:r w:rsidR="00AB390A" w:rsidRPr="00AB390A">
        <w:rPr>
          <w:szCs w:val="24"/>
        </w:rPr>
        <w:t>t Forum on Indigenous Issues during</w:t>
      </w:r>
      <w:r w:rsidR="008F4AAD" w:rsidRPr="00AB390A">
        <w:rPr>
          <w:szCs w:val="24"/>
        </w:rPr>
        <w:t xml:space="preserve"> its Fourth Session in 2005.</w:t>
      </w:r>
    </w:p>
    <w:p w:rsidR="000E25D6" w:rsidRDefault="000E25D6" w:rsidP="007C31E4">
      <w:pPr>
        <w:pStyle w:val="Heading2"/>
      </w:pPr>
      <w:bookmarkStart w:id="2" w:name="_Toc257966857"/>
      <w:r w:rsidRPr="000E25D6">
        <w:t>FPIC in Viet Nam</w:t>
      </w:r>
      <w:bookmarkEnd w:id="2"/>
    </w:p>
    <w:p w:rsidR="00D44033" w:rsidRDefault="00D44033" w:rsidP="007C31E4">
      <w:pPr>
        <w:autoSpaceDE w:val="0"/>
        <w:autoSpaceDN w:val="0"/>
        <w:adjustRightInd w:val="0"/>
        <w:spacing w:after="0"/>
        <w:rPr>
          <w:b/>
        </w:rPr>
      </w:pPr>
    </w:p>
    <w:p w:rsidR="000E25D6" w:rsidRPr="005B6FAF" w:rsidRDefault="007C31E4" w:rsidP="009D1031">
      <w:pPr>
        <w:autoSpaceDE w:val="0"/>
        <w:autoSpaceDN w:val="0"/>
        <w:adjustRightInd w:val="0"/>
        <w:spacing w:after="0"/>
        <w:jc w:val="both"/>
      </w:pPr>
      <w:r>
        <w:t xml:space="preserve">As the first country programme to proceed with formal preparations for field-based activities, the Viet Nam UN-REDD Programme will be the first to conduct a Free Prior and Informed Consent (FPIC) process. </w:t>
      </w:r>
      <w:r w:rsidR="00AE497B" w:rsidRPr="007058DD">
        <w:t xml:space="preserve">Vietnam has 53 </w:t>
      </w:r>
      <w:r w:rsidR="00AE497B" w:rsidRPr="00AE497B">
        <w:rPr>
          <w:i/>
          <w:iCs/>
        </w:rPr>
        <w:t xml:space="preserve">toc </w:t>
      </w:r>
      <w:r w:rsidR="009D1031" w:rsidRPr="00AE497B">
        <w:rPr>
          <w:i/>
          <w:iCs/>
        </w:rPr>
        <w:t>nguoi</w:t>
      </w:r>
      <w:r w:rsidR="009D1031" w:rsidRPr="007058DD">
        <w:t xml:space="preserve"> (</w:t>
      </w:r>
      <w:r w:rsidR="00AE497B" w:rsidRPr="007058DD">
        <w:t>= “ethnic minority groups”) belonging to eight language groups</w:t>
      </w:r>
      <w:r w:rsidR="00F5550B">
        <w:t xml:space="preserve"> and representing </w:t>
      </w:r>
      <w:r w:rsidR="00AE497B">
        <w:t xml:space="preserve"> </w:t>
      </w:r>
      <w:r w:rsidR="00AE497B" w:rsidRPr="007058DD">
        <w:t xml:space="preserve">about 16 million </w:t>
      </w:r>
      <w:r w:rsidR="00AE497B">
        <w:t xml:space="preserve">people. </w:t>
      </w:r>
      <w:r w:rsidR="009D1031">
        <w:t xml:space="preserve"> Most of these group</w:t>
      </w:r>
      <w:r w:rsidR="00F5550B">
        <w:t xml:space="preserve"> </w:t>
      </w:r>
      <w:r w:rsidR="00AE497B" w:rsidRPr="007058DD">
        <w:t>live in mou</w:t>
      </w:r>
      <w:r w:rsidR="00AE497B">
        <w:t xml:space="preserve">ntainous, highly forested areas. </w:t>
      </w:r>
      <w:r w:rsidR="009D1031">
        <w:t xml:space="preserve"> Approximately 30 ethnic minorities live in the two pilot districts in Lam Dong province, where t</w:t>
      </w:r>
      <w:r w:rsidR="00AE497B" w:rsidRPr="005B6FAF">
        <w:t xml:space="preserve">he Viet Nam UN-REDD Programme  </w:t>
      </w:r>
      <w:r w:rsidR="004A7FD8" w:rsidRPr="005B6FAF">
        <w:t xml:space="preserve">plans to </w:t>
      </w:r>
      <w:r w:rsidR="00AE497B" w:rsidRPr="005B6FAF">
        <w:t xml:space="preserve">carry out </w:t>
      </w:r>
      <w:r w:rsidR="009D1031">
        <w:t>programme</w:t>
      </w:r>
      <w:r w:rsidR="009D1031" w:rsidRPr="005B6FAF">
        <w:t xml:space="preserve"> </w:t>
      </w:r>
      <w:r w:rsidR="00AE497B" w:rsidRPr="005B6FAF">
        <w:t>activities</w:t>
      </w:r>
      <w:r w:rsidR="009D1031">
        <w:t xml:space="preserve">, but of these, only 6 minorities are actually native to the area, the others having migrated from other parts of the country in the last few decades. </w:t>
      </w:r>
      <w:r w:rsidR="00AE497B" w:rsidRPr="005B6FAF">
        <w:t xml:space="preserve"> </w:t>
      </w:r>
    </w:p>
    <w:p w:rsidR="007058DD" w:rsidRDefault="007058DD" w:rsidP="007C31E4">
      <w:pPr>
        <w:pStyle w:val="Heading2"/>
      </w:pPr>
      <w:bookmarkStart w:id="3" w:name="_Toc257966858"/>
      <w:r>
        <w:lastRenderedPageBreak/>
        <w:t>Principles</w:t>
      </w:r>
      <w:bookmarkEnd w:id="3"/>
      <w:r w:rsidR="004A7FD8">
        <w:t xml:space="preserve"> and key issues</w:t>
      </w:r>
    </w:p>
    <w:p w:rsidR="00AE497B" w:rsidRPr="00AE497B" w:rsidRDefault="005B6FAF" w:rsidP="007C31E4">
      <w:r>
        <w:t xml:space="preserve">Four </w:t>
      </w:r>
      <w:r w:rsidR="00AE497B">
        <w:t>simple principles will guid</w:t>
      </w:r>
      <w:r w:rsidR="005F449B">
        <w:t>e are guiding the</w:t>
      </w:r>
      <w:r>
        <w:t xml:space="preserve"> FPIC process</w:t>
      </w:r>
      <w:r w:rsidR="00AE497B">
        <w:t xml:space="preserve">: </w:t>
      </w:r>
    </w:p>
    <w:p w:rsidR="006C502F" w:rsidRDefault="006C502F" w:rsidP="009D1031">
      <w:pPr>
        <w:numPr>
          <w:ilvl w:val="0"/>
          <w:numId w:val="16"/>
        </w:numPr>
        <w:jc w:val="both"/>
      </w:pPr>
      <w:r w:rsidRPr="007058DD">
        <w:t xml:space="preserve">FPIC </w:t>
      </w:r>
      <w:r w:rsidR="005B6FAF">
        <w:t>should be sought for all forest communities and communities living at the margin of forests</w:t>
      </w:r>
    </w:p>
    <w:p w:rsidR="006C502F" w:rsidRPr="007058DD" w:rsidRDefault="005B6FAF" w:rsidP="009D1031">
      <w:pPr>
        <w:numPr>
          <w:ilvl w:val="0"/>
          <w:numId w:val="16"/>
        </w:numPr>
        <w:jc w:val="both"/>
      </w:pPr>
      <w:r>
        <w:t xml:space="preserve">FPIC </w:t>
      </w:r>
      <w:r w:rsidR="00AE497B">
        <w:t>activities must reach out to</w:t>
      </w:r>
      <w:r>
        <w:t xml:space="preserve"> com</w:t>
      </w:r>
      <w:r w:rsidR="007C31E4">
        <w:t>munities, and not wait for them</w:t>
      </w:r>
      <w:r>
        <w:t xml:space="preserve"> to </w:t>
      </w:r>
      <w:r w:rsidR="00AE497B">
        <w:t>come forward</w:t>
      </w:r>
    </w:p>
    <w:p w:rsidR="004A7FD8" w:rsidRDefault="00C1376A" w:rsidP="009D1031">
      <w:pPr>
        <w:numPr>
          <w:ilvl w:val="0"/>
          <w:numId w:val="16"/>
        </w:numPr>
        <w:jc w:val="both"/>
      </w:pPr>
      <w:r>
        <w:t xml:space="preserve">Homogeneity </w:t>
      </w:r>
      <w:r w:rsidR="00AE497B">
        <w:t xml:space="preserve">between </w:t>
      </w:r>
      <w:r w:rsidR="006C502F" w:rsidRPr="007058DD">
        <w:t>communities</w:t>
      </w:r>
      <w:r w:rsidR="00AE497B">
        <w:t xml:space="preserve"> cannot be assumed</w:t>
      </w:r>
      <w:r>
        <w:t xml:space="preserve">. </w:t>
      </w:r>
      <w:r w:rsidRPr="00C1376A">
        <w:t xml:space="preserve"> </w:t>
      </w:r>
    </w:p>
    <w:p w:rsidR="00D30D9A" w:rsidRDefault="00D30D9A" w:rsidP="009D1031">
      <w:pPr>
        <w:numPr>
          <w:ilvl w:val="0"/>
          <w:numId w:val="16"/>
        </w:numPr>
        <w:jc w:val="both"/>
      </w:pPr>
      <w:r w:rsidRPr="00D30D9A">
        <w:t>R</w:t>
      </w:r>
      <w:r>
        <w:t>ights holder offer primary guidance for customized consent procedures</w:t>
      </w:r>
    </w:p>
    <w:p w:rsidR="004A7FD8" w:rsidRPr="006C502F" w:rsidRDefault="005F449B" w:rsidP="009D1031">
      <w:pPr>
        <w:jc w:val="both"/>
        <w:rPr>
          <w:b/>
        </w:rPr>
      </w:pPr>
      <w:r>
        <w:t>While formulating these activities, the Viet Nam UN-REDD Programme reflected</w:t>
      </w:r>
      <w:r w:rsidR="007C31E4">
        <w:t>. For example, w</w:t>
      </w:r>
      <w:r w:rsidR="004A7FD8">
        <w:t xml:space="preserve">hat is the unit of consent? What representation is </w:t>
      </w:r>
      <w:r w:rsidR="007C31E4">
        <w:t>appropriate</w:t>
      </w:r>
      <w:r w:rsidR="004A7FD8">
        <w:t>? How will the process unfold in practice? How</w:t>
      </w:r>
      <w:r w:rsidR="007C31E4">
        <w:t xml:space="preserve"> will consent (or lack of) </w:t>
      </w:r>
      <w:r w:rsidR="004A7FD8">
        <w:t xml:space="preserve">be recorded? How will results be interpreted? </w:t>
      </w:r>
    </w:p>
    <w:p w:rsidR="007058DD" w:rsidRDefault="007C31E4" w:rsidP="007C31E4">
      <w:pPr>
        <w:pStyle w:val="Heading2"/>
      </w:pPr>
      <w:bookmarkStart w:id="4" w:name="_Toc257966859"/>
      <w:r>
        <w:t>How will FPIC be Sought</w:t>
      </w:r>
      <w:r w:rsidR="005F449B">
        <w:t xml:space="preserve">? </w:t>
      </w:r>
      <w:bookmarkEnd w:id="4"/>
    </w:p>
    <w:p w:rsidR="005B6FAF" w:rsidRPr="007058DD" w:rsidRDefault="005B6FAF" w:rsidP="007C31E4">
      <w:r w:rsidRPr="007058DD">
        <w:rPr>
          <w:b/>
          <w:bCs/>
        </w:rPr>
        <w:t>Step 0</w:t>
      </w:r>
    </w:p>
    <w:p w:rsidR="005B6FAF" w:rsidRPr="007058DD" w:rsidRDefault="00C1376A" w:rsidP="000A5D0E">
      <w:pPr>
        <w:jc w:val="both"/>
      </w:pPr>
      <w:r>
        <w:t>P</w:t>
      </w:r>
      <w:r w:rsidR="005B6FAF" w:rsidRPr="007058DD">
        <w:t>reparation of a summary of the legal basis for local community engagement/FPIC in Viet Nam</w:t>
      </w:r>
      <w:r w:rsidR="009D1031">
        <w:t>; preparation</w:t>
      </w:r>
      <w:r w:rsidR="005B6FAF" w:rsidRPr="007058DD">
        <w:t xml:space="preserve"> of communications materials</w:t>
      </w:r>
      <w:r>
        <w:t xml:space="preserve">, including </w:t>
      </w:r>
      <w:r w:rsidR="000A5D0E">
        <w:t xml:space="preserve">posters, a brochure, videos, and other materials explaining climate change, the concept of </w:t>
      </w:r>
      <w:r w:rsidRPr="007058DD">
        <w:t xml:space="preserve"> REDD and </w:t>
      </w:r>
      <w:r w:rsidR="000A5D0E">
        <w:t xml:space="preserve">proposed </w:t>
      </w:r>
      <w:r w:rsidRPr="007058DD">
        <w:t>activities of the UN-REDD programme</w:t>
      </w:r>
      <w:r w:rsidR="005B6FAF">
        <w:t>; a</w:t>
      </w:r>
      <w:r w:rsidR="005B6FAF" w:rsidRPr="007058DD">
        <w:t>dvance consultation with provincial and district authorities on the proposed process</w:t>
      </w:r>
    </w:p>
    <w:p w:rsidR="005B6FAF" w:rsidRPr="007058DD" w:rsidRDefault="005B6FAF" w:rsidP="000A5D0E">
      <w:pPr>
        <w:jc w:val="both"/>
      </w:pPr>
      <w:r w:rsidRPr="007058DD">
        <w:rPr>
          <w:b/>
          <w:bCs/>
        </w:rPr>
        <w:t>Step 1</w:t>
      </w:r>
    </w:p>
    <w:p w:rsidR="005B6FAF" w:rsidRDefault="005B6FAF" w:rsidP="000A5D0E">
      <w:pPr>
        <w:jc w:val="both"/>
      </w:pPr>
      <w:r w:rsidRPr="007058DD">
        <w:t xml:space="preserve">The UN-REDD programme will organize </w:t>
      </w:r>
      <w:r w:rsidR="009D1031">
        <w:t>numerous</w:t>
      </w:r>
      <w:r w:rsidRPr="007058DD">
        <w:t xml:space="preserve"> awareness-raising events for provincial, district and commune leaders</w:t>
      </w:r>
      <w:r w:rsidR="009D1031">
        <w:t>, for village heads, and for Women’s and Youth Unions,</w:t>
      </w:r>
      <w:r w:rsidRPr="007058DD">
        <w:t xml:space="preserve"> to ensure that the principles guiding the UN-REDD programme and district-level activities are understood.  District and commune leaders </w:t>
      </w:r>
      <w:r w:rsidR="009D1031">
        <w:t xml:space="preserve">and village heads </w:t>
      </w:r>
      <w:r w:rsidRPr="007058DD">
        <w:t xml:space="preserve">will come only from pilot Districts.  </w:t>
      </w:r>
      <w:r w:rsidR="00C1376A">
        <w:t xml:space="preserve">The </w:t>
      </w:r>
      <w:r w:rsidR="000A5D0E">
        <w:t xml:space="preserve">posters, brochures and other materials </w:t>
      </w:r>
      <w:r w:rsidR="00C1376A">
        <w:t>will be distributed a</w:t>
      </w:r>
      <w:r w:rsidRPr="007058DD">
        <w:t>s part</w:t>
      </w:r>
      <w:r w:rsidR="00C1376A">
        <w:t xml:space="preserve"> of the awareness raising event.</w:t>
      </w:r>
      <w:r w:rsidRPr="007058DD">
        <w:t xml:space="preserve"> The provincial, district and commune leaders will also r</w:t>
      </w:r>
      <w:r w:rsidR="007C31E4">
        <w:t xml:space="preserve">eview the proposals for steps 2 to </w:t>
      </w:r>
      <w:r w:rsidRPr="007058DD">
        <w:t xml:space="preserve">7. </w:t>
      </w:r>
      <w:r w:rsidR="000A5D0E">
        <w:t xml:space="preserve"> Local TV and radio stations will be mobilized to broadcast items on climate change and REDD, in both Vietnamese and local languages.</w:t>
      </w:r>
    </w:p>
    <w:p w:rsidR="005B6FAF" w:rsidRPr="007058DD" w:rsidRDefault="005B6FAF" w:rsidP="000A5D0E">
      <w:pPr>
        <w:jc w:val="both"/>
      </w:pPr>
      <w:r w:rsidRPr="007058DD">
        <w:rPr>
          <w:b/>
          <w:bCs/>
        </w:rPr>
        <w:t>Step 2</w:t>
      </w:r>
    </w:p>
    <w:p w:rsidR="004D1A9D" w:rsidRDefault="005B6FAF" w:rsidP="000A5D0E">
      <w:pPr>
        <w:jc w:val="both"/>
      </w:pPr>
      <w:r w:rsidRPr="007058DD">
        <w:t xml:space="preserve">The UN-REDD programme will recruit sufficient interlocutors to guide the consultation process in each ethnic minority village in Lam Ha and Di Linh districts.  The interlocutors will not be government officials, and each interlocutor will be fluent in at least one of the languages of the ethnic minorities in Lam Ha and Di Linh districts, such that all ethnic minority languages are represented.  </w:t>
      </w:r>
    </w:p>
    <w:p w:rsidR="005B6FAF" w:rsidRPr="007058DD" w:rsidRDefault="005B6FAF" w:rsidP="000A5D0E">
      <w:pPr>
        <w:jc w:val="both"/>
      </w:pPr>
      <w:r w:rsidRPr="007058DD">
        <w:rPr>
          <w:b/>
          <w:bCs/>
        </w:rPr>
        <w:t>Step 3</w:t>
      </w:r>
    </w:p>
    <w:p w:rsidR="005B6FAF" w:rsidRPr="007058DD" w:rsidRDefault="005B6FAF" w:rsidP="000A5D0E">
      <w:pPr>
        <w:jc w:val="both"/>
      </w:pPr>
      <w:r w:rsidRPr="007058DD">
        <w:t>The UN-REDD programme will o</w:t>
      </w:r>
      <w:r w:rsidR="00C1376A">
        <w:t>rganize a training event for</w:t>
      </w:r>
      <w:r w:rsidRPr="007058DD">
        <w:t xml:space="preserve"> interlocutors to ensure that they are fully familiar with the anticipated results and activities of the UN-REDD programme and the principles guiding </w:t>
      </w:r>
      <w:r w:rsidR="00C1376A">
        <w:lastRenderedPageBreak/>
        <w:t xml:space="preserve">the </w:t>
      </w:r>
      <w:r w:rsidRPr="007058DD">
        <w:t>co</w:t>
      </w:r>
      <w:r w:rsidR="00C1376A">
        <w:t>nsultations</w:t>
      </w:r>
      <w:r w:rsidR="007C31E4">
        <w:t xml:space="preserve">, and arrange </w:t>
      </w:r>
      <w:r w:rsidR="00C1376A">
        <w:t xml:space="preserve">for the </w:t>
      </w:r>
      <w:r w:rsidR="000A5D0E">
        <w:t>information materials</w:t>
      </w:r>
      <w:r w:rsidR="000A5D0E" w:rsidRPr="007058DD">
        <w:t xml:space="preserve"> </w:t>
      </w:r>
      <w:r w:rsidRPr="007058DD">
        <w:t>to be translated into ethnic minority la</w:t>
      </w:r>
      <w:r w:rsidR="007C31E4">
        <w:t>nguages</w:t>
      </w:r>
      <w:r w:rsidR="000A5D0E">
        <w:t>, where those languages have a written form</w:t>
      </w:r>
      <w:r w:rsidR="007C31E4">
        <w:t>.</w:t>
      </w:r>
      <w:r w:rsidRPr="007058DD">
        <w:t xml:space="preserve"> </w:t>
      </w:r>
    </w:p>
    <w:p w:rsidR="005B6FAF" w:rsidRPr="007058DD" w:rsidRDefault="005B6FAF" w:rsidP="000A5D0E">
      <w:pPr>
        <w:jc w:val="both"/>
      </w:pPr>
      <w:r w:rsidRPr="007058DD">
        <w:t xml:space="preserve">Each interlocutor will be assigned </w:t>
      </w:r>
      <w:r w:rsidR="00C1376A">
        <w:t xml:space="preserve">and responsible for about 10 villages </w:t>
      </w:r>
      <w:r w:rsidRPr="007058DD">
        <w:t>of ethnic minorities in whose l</w:t>
      </w:r>
      <w:r w:rsidR="00C1376A">
        <w:t>anguage they are fluent (</w:t>
      </w:r>
      <w:r w:rsidRPr="007058DD">
        <w:t>villages with more than one ethnic minority may require more than one interlocutor</w:t>
      </w:r>
      <w:r w:rsidR="00F5550B">
        <w:t>)</w:t>
      </w:r>
      <w:r w:rsidRPr="007058DD">
        <w:t xml:space="preserve">.  </w:t>
      </w:r>
      <w:r w:rsidR="00C1376A">
        <w:t xml:space="preserve">Interlocutors will contact </w:t>
      </w:r>
      <w:r w:rsidRPr="007058DD">
        <w:t xml:space="preserve">village head to organize an awareness-raising event </w:t>
      </w:r>
      <w:r w:rsidR="00F5550B">
        <w:t xml:space="preserve">- </w:t>
      </w:r>
      <w:r w:rsidR="004D1A9D">
        <w:t>at a location and</w:t>
      </w:r>
      <w:r w:rsidRPr="007058DD">
        <w:t xml:space="preserve"> time </w:t>
      </w:r>
      <w:r w:rsidR="004D1A9D">
        <w:t>that are</w:t>
      </w:r>
      <w:r w:rsidRPr="007058DD">
        <w:t xml:space="preserve"> mutually acceptable to all</w:t>
      </w:r>
      <w:r w:rsidR="00F5550B">
        <w:t xml:space="preserve"> village heads -, during which </w:t>
      </w:r>
      <w:r w:rsidRPr="007058DD">
        <w:t>interlocutors will explain the meaning of REDD and proposed activities of the UN-REDD programme, using the</w:t>
      </w:r>
      <w:r w:rsidR="00C1376A">
        <w:t xml:space="preserve"> translated </w:t>
      </w:r>
      <w:r w:rsidR="000A5D0E">
        <w:t>materials</w:t>
      </w:r>
      <w:r w:rsidRPr="007058DD">
        <w:t xml:space="preserve">.  They will also agree </w:t>
      </w:r>
      <w:r w:rsidR="004D1A9D">
        <w:t xml:space="preserve">to </w:t>
      </w:r>
      <w:r w:rsidRPr="007058DD">
        <w:t>the form and timing of events to engage</w:t>
      </w:r>
      <w:r w:rsidR="00C1376A">
        <w:t xml:space="preserve"> the villagers in each village</w:t>
      </w:r>
      <w:r w:rsidR="00F5550B">
        <w:t xml:space="preserve"> (e.g.</w:t>
      </w:r>
      <w:r w:rsidRPr="007058DD">
        <w:t xml:space="preserve"> a single village</w:t>
      </w:r>
      <w:r w:rsidR="00F5550B">
        <w:t xml:space="preserve"> meeting or multi-stage process</w:t>
      </w:r>
      <w:r w:rsidRPr="007058DD">
        <w:t xml:space="preserve">).  </w:t>
      </w:r>
    </w:p>
    <w:p w:rsidR="005B6FAF" w:rsidRPr="007058DD" w:rsidRDefault="005B6FAF" w:rsidP="000A5D0E">
      <w:pPr>
        <w:jc w:val="both"/>
      </w:pPr>
      <w:r w:rsidRPr="007058DD">
        <w:t>The need for broad representation of all stakeholder groups (male/female, young/old, etc.) at the village meetings/events will be emphasized, and arrangements made for the meeting/event to be announced over several days through the village loud speaker system</w:t>
      </w:r>
      <w:r w:rsidR="00C1376A">
        <w:t>s</w:t>
      </w:r>
      <w:r w:rsidRPr="007058DD">
        <w:t xml:space="preserve">. </w:t>
      </w:r>
    </w:p>
    <w:p w:rsidR="005B6FAF" w:rsidRPr="007058DD" w:rsidRDefault="005B6FAF" w:rsidP="000A5D0E">
      <w:pPr>
        <w:jc w:val="both"/>
      </w:pPr>
      <w:r w:rsidRPr="007058DD">
        <w:rPr>
          <w:b/>
          <w:bCs/>
        </w:rPr>
        <w:t>Step 5</w:t>
      </w:r>
    </w:p>
    <w:p w:rsidR="007C31E4" w:rsidRDefault="00C1376A" w:rsidP="000A5D0E">
      <w:pPr>
        <w:jc w:val="both"/>
      </w:pPr>
      <w:r>
        <w:t>Interlocutors</w:t>
      </w:r>
      <w:r w:rsidR="005B6FAF" w:rsidRPr="007058DD">
        <w:t xml:space="preserve"> will attend the village meeting(s) at the time(s) established in Step 4.   At each meeting, the</w:t>
      </w:r>
      <w:r>
        <w:t>y</w:t>
      </w:r>
      <w:r w:rsidR="005B6FAF" w:rsidRPr="007058DD">
        <w:t xml:space="preserve"> will explain the meaning of REDD and the proposed activities of the UN-REDD programme, using the</w:t>
      </w:r>
      <w:r>
        <w:t xml:space="preserve"> translated brief</w:t>
      </w:r>
      <w:r w:rsidR="005B6FAF" w:rsidRPr="007058DD">
        <w:t xml:space="preserve"> document if the villagers are literate.  The interlocutor(s) will answer questions and then retire to allow the villagers to discuss whether they are prepared to provide their consent, or return at an agreed later date for this purpo</w:t>
      </w:r>
      <w:r w:rsidR="007C31E4">
        <w:t>se.  At the initial meeting, an anonymous “Comments Box”</w:t>
      </w:r>
      <w:r w:rsidR="005B6FAF" w:rsidRPr="007058DD">
        <w:t xml:space="preserve"> will be provided, and collected at a later date</w:t>
      </w:r>
      <w:r w:rsidR="007C31E4">
        <w:t xml:space="preserve">. </w:t>
      </w:r>
    </w:p>
    <w:p w:rsidR="005B6FAF" w:rsidRPr="006C502F" w:rsidRDefault="005B6FAF" w:rsidP="000A5D0E">
      <w:pPr>
        <w:jc w:val="both"/>
        <w:rPr>
          <w:b/>
        </w:rPr>
      </w:pPr>
      <w:r w:rsidRPr="006C502F">
        <w:rPr>
          <w:b/>
        </w:rPr>
        <w:t>Step 6</w:t>
      </w:r>
    </w:p>
    <w:p w:rsidR="005B6FAF" w:rsidRPr="007058DD" w:rsidRDefault="005B6FAF" w:rsidP="000A5D0E">
      <w:pPr>
        <w:jc w:val="both"/>
      </w:pPr>
      <w:r w:rsidRPr="007058DD">
        <w:t xml:space="preserve">Having reached consensus, the villagers will </w:t>
      </w:r>
      <w:r w:rsidR="000A5D0E">
        <w:t xml:space="preserve">convey their decision, either in the form of a </w:t>
      </w:r>
      <w:r w:rsidRPr="007058DD">
        <w:t xml:space="preserve"> document, using a template prepared by the UN-REDD programme</w:t>
      </w:r>
      <w:r w:rsidR="000A5D0E">
        <w:t xml:space="preserve"> or</w:t>
      </w:r>
      <w:r w:rsidRPr="007058DD">
        <w:t xml:space="preserve">, </w:t>
      </w:r>
      <w:r w:rsidR="000A5D0E">
        <w:t>if preferred, the decision may be conveyed orally.  If a</w:t>
      </w:r>
      <w:r w:rsidRPr="007058DD">
        <w:t xml:space="preserve"> document</w:t>
      </w:r>
      <w:r w:rsidR="000A5D0E">
        <w:t xml:space="preserve"> is prepared, it</w:t>
      </w:r>
      <w:r w:rsidRPr="007058DD">
        <w:t xml:space="preserve"> will be signed by the village head and will indicate that the decision was reached by consensus.  The names, sex, ages, ethni</w:t>
      </w:r>
      <w:r w:rsidR="00F5550B">
        <w:t>c group, and occupation</w:t>
      </w:r>
      <w:r w:rsidRPr="007058DD">
        <w:t xml:space="preserve"> of each participant in the village meeting will be recorded in an annex to the document. </w:t>
      </w:r>
    </w:p>
    <w:p w:rsidR="005B6FAF" w:rsidRPr="00D30D9A" w:rsidRDefault="005B6FAF" w:rsidP="000A5D0E">
      <w:pPr>
        <w:jc w:val="both"/>
      </w:pPr>
      <w:r w:rsidRPr="00D30D9A">
        <w:rPr>
          <w:b/>
          <w:bCs/>
        </w:rPr>
        <w:t>Step 7</w:t>
      </w:r>
    </w:p>
    <w:p w:rsidR="005B6FAF" w:rsidRPr="00D30D9A" w:rsidRDefault="005B6FAF" w:rsidP="000A5D0E">
      <w:pPr>
        <w:jc w:val="both"/>
      </w:pPr>
      <w:r w:rsidRPr="00D30D9A">
        <w:t>The record</w:t>
      </w:r>
      <w:r w:rsidR="000A5D0E">
        <w:t xml:space="preserve"> of</w:t>
      </w:r>
      <w:r w:rsidRPr="00D30D9A">
        <w:t xml:space="preserve"> consent or non-consent of each village will be provided to the UN-REDD programme by each interlocutor, who will also prepare and submit a report summarizing the consultations, highlighting any concerns as to whether there was evidence of coercion or pressure having been brought to bear on the villagers. </w:t>
      </w:r>
    </w:p>
    <w:p w:rsidR="005B6FAF" w:rsidRDefault="005B6FAF" w:rsidP="000A5D0E">
      <w:pPr>
        <w:jc w:val="both"/>
        <w:rPr>
          <w:b/>
        </w:rPr>
      </w:pPr>
      <w:r>
        <w:rPr>
          <w:b/>
        </w:rPr>
        <w:t>Step 8</w:t>
      </w:r>
    </w:p>
    <w:p w:rsidR="00591906" w:rsidRPr="00C1376A" w:rsidRDefault="00C1376A" w:rsidP="000A5D0E">
      <w:pPr>
        <w:jc w:val="both"/>
      </w:pPr>
      <w:r w:rsidRPr="00C1376A">
        <w:t xml:space="preserve">Independent verification of the FPIC process will be secured by </w:t>
      </w:r>
      <w:r>
        <w:t>RECOFTC</w:t>
      </w:r>
      <w:r w:rsidRPr="00C1376A">
        <w:t xml:space="preserve">, </w:t>
      </w:r>
      <w:r>
        <w:t xml:space="preserve">an </w:t>
      </w:r>
      <w:r w:rsidRPr="00C1376A">
        <w:t xml:space="preserve">international organization with specialization in the area of forest-community interactions.  </w:t>
      </w:r>
      <w:r>
        <w:t>RECOFTC</w:t>
      </w:r>
      <w:r w:rsidRPr="00C1376A">
        <w:t xml:space="preserve"> will be provided with all records on the process, and will be invited to interview interlocutors, local and central government officials, and local stakeholders to </w:t>
      </w:r>
      <w:r w:rsidR="00A14504">
        <w:t xml:space="preserve">1. Assess </w:t>
      </w:r>
      <w:r w:rsidR="00591906" w:rsidRPr="00C1376A">
        <w:t xml:space="preserve">whether the process </w:t>
      </w:r>
      <w:r w:rsidR="00A14504">
        <w:t xml:space="preserve">has met the principles of FPIC 2. </w:t>
      </w:r>
      <w:r w:rsidR="00591906" w:rsidRPr="00C1376A">
        <w:t xml:space="preserve">If not, </w:t>
      </w:r>
      <w:r w:rsidR="00591906" w:rsidRPr="00C1376A">
        <w:lastRenderedPageBreak/>
        <w:t xml:space="preserve">generate recommendations for improvements that need to </w:t>
      </w:r>
      <w:r w:rsidRPr="00C1376A">
        <w:t xml:space="preserve">be made in order to secure FPIC; and </w:t>
      </w:r>
      <w:r w:rsidR="00A14504">
        <w:t xml:space="preserve">3. </w:t>
      </w:r>
      <w:r w:rsidR="00A14504" w:rsidRPr="00C1376A">
        <w:t>Assess</w:t>
      </w:r>
      <w:r w:rsidR="00591906" w:rsidRPr="00C1376A">
        <w:t xml:space="preserve"> the co</w:t>
      </w:r>
      <w:r w:rsidR="00F5550B">
        <w:t>st-effectiveness of the process</w:t>
      </w:r>
      <w:r w:rsidR="00591906" w:rsidRPr="00C1376A">
        <w:t xml:space="preserve"> and advise as to opportunities to reduce costs and/or time while retaining effectiveness of the process</w:t>
      </w:r>
      <w:r w:rsidR="00F5550B">
        <w:t>.</w:t>
      </w:r>
    </w:p>
    <w:p w:rsidR="00F5550B" w:rsidRDefault="005F449B" w:rsidP="007C31E4">
      <w:pPr>
        <w:pStyle w:val="Heading2"/>
        <w:rPr>
          <w:rFonts w:eastAsia="+mj-ea"/>
        </w:rPr>
      </w:pPr>
      <w:r>
        <w:rPr>
          <w:rFonts w:eastAsia="+mj-ea"/>
        </w:rPr>
        <w:t xml:space="preserve">What Will Happen Next? </w:t>
      </w:r>
    </w:p>
    <w:p w:rsidR="00ED191B" w:rsidRDefault="00ED191B" w:rsidP="007C31E4"/>
    <w:p w:rsidR="00F5550B" w:rsidRPr="00F5550B" w:rsidRDefault="00ED191B" w:rsidP="007C31E4">
      <w:r>
        <w:t xml:space="preserve">Three cases are anticipated: </w:t>
      </w:r>
    </w:p>
    <w:p w:rsidR="005B6FAF" w:rsidRPr="007058DD" w:rsidRDefault="00F5550B" w:rsidP="000A5D0E">
      <w:pPr>
        <w:numPr>
          <w:ilvl w:val="0"/>
          <w:numId w:val="11"/>
        </w:numPr>
        <w:jc w:val="both"/>
      </w:pPr>
      <w:r>
        <w:t xml:space="preserve">For </w:t>
      </w:r>
      <w:r w:rsidR="005B6FAF" w:rsidRPr="007058DD">
        <w:t xml:space="preserve">activities that do not involve engagement with individual villages (e.g., training of local government officials) any negative comments will be noted; if such comments are rare and/or minor, the activities will proceed as planned; if they are serious and consistent, the basis for the activities will be reconsidered </w:t>
      </w:r>
    </w:p>
    <w:p w:rsidR="005B6FAF" w:rsidRPr="007058DD" w:rsidRDefault="00F5550B" w:rsidP="000A5D0E">
      <w:pPr>
        <w:numPr>
          <w:ilvl w:val="0"/>
          <w:numId w:val="11"/>
        </w:numPr>
        <w:jc w:val="both"/>
      </w:pPr>
      <w:r>
        <w:t xml:space="preserve">For </w:t>
      </w:r>
      <w:r w:rsidR="005B6FAF" w:rsidRPr="007058DD">
        <w:t xml:space="preserve">activities that do involve engagement with individual villages, and for which collective commitment from villages is not required, (e.g., training, awareness raising), activities will proceed only in those villages from which consent was secured </w:t>
      </w:r>
    </w:p>
    <w:p w:rsidR="005B6FAF" w:rsidRDefault="00F5550B" w:rsidP="000A5D0E">
      <w:pPr>
        <w:numPr>
          <w:ilvl w:val="0"/>
          <w:numId w:val="11"/>
        </w:numPr>
        <w:jc w:val="both"/>
      </w:pPr>
      <w:r>
        <w:t xml:space="preserve">For </w:t>
      </w:r>
      <w:r w:rsidR="005B6FAF" w:rsidRPr="007058DD">
        <w:t>activities that involve engagement with individual villages, but for which a collective commitment is required (e.g., capacity building for mainstreaming REDD into planning; or systematic sampling for carbon density estimation), the basis for withholding of FPIC will be analyzed; the proposed activities will be re-designed</w:t>
      </w:r>
      <w:r w:rsidR="000A5D0E">
        <w:t>, if possible,</w:t>
      </w:r>
      <w:r w:rsidR="005B6FAF" w:rsidRPr="007058DD">
        <w:t xml:space="preserve"> in the light of the withholding of consent, and the proces</w:t>
      </w:r>
      <w:r w:rsidR="005F449B">
        <w:t xml:space="preserve">s of securing FPIC re-initiated. </w:t>
      </w:r>
    </w:p>
    <w:p w:rsidR="005B6FAF" w:rsidRPr="007C31E4" w:rsidRDefault="005B6FAF" w:rsidP="007C31E4">
      <w:pPr>
        <w:pStyle w:val="Heading1"/>
        <w:rPr>
          <w:i/>
        </w:rPr>
      </w:pPr>
      <w:bookmarkStart w:id="5" w:name="_Toc257966860"/>
      <w:r w:rsidRPr="007C31E4">
        <w:rPr>
          <w:i/>
        </w:rPr>
        <w:t>Partnerships</w:t>
      </w:r>
      <w:bookmarkEnd w:id="5"/>
      <w:r w:rsidRPr="007C31E4">
        <w:rPr>
          <w:i/>
        </w:rPr>
        <w:t xml:space="preserve"> </w:t>
      </w:r>
    </w:p>
    <w:p w:rsidR="005B6FAF" w:rsidRDefault="005B6FAF" w:rsidP="000A5D0E">
      <w:pPr>
        <w:numPr>
          <w:ilvl w:val="1"/>
          <w:numId w:val="14"/>
        </w:numPr>
        <w:ind w:left="720"/>
        <w:jc w:val="both"/>
      </w:pPr>
      <w:r>
        <w:t>The Center for International and Environmental Law (CIEL) has developed  recommendations based on legal and practical considerations</w:t>
      </w:r>
      <w:r w:rsidR="007C31E4">
        <w:t>, which are summarized here (</w:t>
      </w:r>
      <w:hyperlink r:id="rId6" w:history="1">
        <w:r w:rsidRPr="000E25D6">
          <w:rPr>
            <w:rStyle w:val="Hyperlink"/>
            <w:b/>
          </w:rPr>
          <w:t>LINK</w:t>
        </w:r>
      </w:hyperlink>
      <w:r w:rsidR="007C31E4">
        <w:rPr>
          <w:b/>
          <w:u w:val="single"/>
        </w:rPr>
        <w:t>)</w:t>
      </w:r>
    </w:p>
    <w:p w:rsidR="005B6FAF" w:rsidRDefault="005B6FAF" w:rsidP="000A5D0E">
      <w:pPr>
        <w:numPr>
          <w:ilvl w:val="1"/>
          <w:numId w:val="14"/>
        </w:numPr>
        <w:ind w:left="720"/>
        <w:jc w:val="both"/>
      </w:pPr>
      <w:r>
        <w:t>The Global Canopy Programme</w:t>
      </w:r>
      <w:r w:rsidR="00F5550B">
        <w:t xml:space="preserve"> </w:t>
      </w:r>
      <w:r>
        <w:t xml:space="preserve">and </w:t>
      </w:r>
      <w:r w:rsidR="00F5550B">
        <w:t xml:space="preserve">the </w:t>
      </w:r>
      <w:r>
        <w:t xml:space="preserve">Woods Hole Research Center have shared educational videos to inform and educate village stakeholders about REDD. </w:t>
      </w:r>
    </w:p>
    <w:p w:rsidR="005B6FAF" w:rsidRDefault="005B6FAF" w:rsidP="000A5D0E">
      <w:pPr>
        <w:numPr>
          <w:ilvl w:val="1"/>
          <w:numId w:val="14"/>
        </w:numPr>
        <w:ind w:left="720"/>
        <w:jc w:val="both"/>
      </w:pPr>
      <w:r>
        <w:t>RECOFTC, the Center for People and Forests, will develop a comprehensive toolkit to undertake an independent verification and evaluation of the FPIC process in Viet Nam.</w:t>
      </w:r>
    </w:p>
    <w:p w:rsidR="005B6FAF" w:rsidRPr="007C31E4" w:rsidRDefault="005B6FAF" w:rsidP="007C31E4">
      <w:pPr>
        <w:pStyle w:val="Heading1"/>
        <w:rPr>
          <w:i/>
        </w:rPr>
      </w:pPr>
    </w:p>
    <w:p w:rsidR="005B6FAF" w:rsidRPr="007C31E4" w:rsidRDefault="004272A4" w:rsidP="007C31E4">
      <w:pPr>
        <w:rPr>
          <w:rFonts w:ascii="Cambria" w:eastAsia="Times New Roman" w:hAnsi="Cambria"/>
          <w:b/>
          <w:bCs/>
          <w:i/>
          <w:kern w:val="32"/>
          <w:sz w:val="32"/>
          <w:szCs w:val="32"/>
        </w:rPr>
      </w:pPr>
      <w:r>
        <w:rPr>
          <w:rFonts w:ascii="Cambria" w:eastAsia="Times New Roman" w:hAnsi="Cambria"/>
          <w:b/>
          <w:bCs/>
          <w:i/>
          <w:kern w:val="32"/>
          <w:sz w:val="32"/>
          <w:szCs w:val="32"/>
        </w:rPr>
        <w:t>2</w:t>
      </w:r>
      <w:r w:rsidR="007C31E4">
        <w:rPr>
          <w:rFonts w:ascii="Cambria" w:eastAsia="Times New Roman" w:hAnsi="Cambria"/>
          <w:b/>
          <w:bCs/>
          <w:i/>
          <w:kern w:val="32"/>
          <w:sz w:val="32"/>
          <w:szCs w:val="32"/>
        </w:rPr>
        <w:t xml:space="preserve"> </w:t>
      </w:r>
      <w:r w:rsidR="005B6FAF" w:rsidRPr="007C31E4">
        <w:rPr>
          <w:rFonts w:ascii="Cambria" w:eastAsia="Times New Roman" w:hAnsi="Cambria"/>
          <w:b/>
          <w:bCs/>
          <w:i/>
          <w:kern w:val="32"/>
          <w:sz w:val="32"/>
          <w:szCs w:val="32"/>
        </w:rPr>
        <w:t>FIGURES TO BE PLACED IN ARTICLE</w:t>
      </w:r>
    </w:p>
    <w:p w:rsidR="005B6FAF" w:rsidRDefault="005B6FAF" w:rsidP="007C31E4"/>
    <w:p w:rsidR="005B6FAF" w:rsidRPr="00F64AF0" w:rsidRDefault="005B6FAF" w:rsidP="007C31E4">
      <w:pPr>
        <w:rPr>
          <w:rFonts w:ascii="Times New Roman" w:hAnsi="Times New Roman"/>
          <w:sz w:val="24"/>
          <w:szCs w:val="24"/>
          <w:lang w:val="nl-NL"/>
        </w:rPr>
      </w:pPr>
    </w:p>
    <w:p w:rsidR="007058DD" w:rsidRDefault="007058DD" w:rsidP="007C31E4">
      <w:pPr>
        <w:ind w:left="360"/>
      </w:pPr>
    </w:p>
    <w:p w:rsidR="006C502F" w:rsidRDefault="006C502F" w:rsidP="007C31E4"/>
    <w:p w:rsidR="004272A4" w:rsidRDefault="005B6FAF" w:rsidP="004272A4">
      <w:r>
        <w:br w:type="page"/>
      </w:r>
      <w:r w:rsidR="004272A4">
        <w:rPr>
          <w:noProof/>
        </w:rPr>
        <w:lastRenderedPageBreak/>
        <w:drawing>
          <wp:inline distT="0" distB="0" distL="0" distR="0">
            <wp:extent cx="5943600" cy="4076700"/>
            <wp:effectExtent l="0" t="0" r="0" b="0"/>
            <wp:docPr id="13" name="Object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43800" cy="5174397"/>
                      <a:chOff x="381000" y="1295400"/>
                      <a:chExt cx="7543800" cy="5174397"/>
                    </a:xfrm>
                  </a:grpSpPr>
                  <a:sp>
                    <a:nvSpPr>
                      <a:cNvPr id="4" name="Rectangle 3"/>
                      <a:cNvSpPr/>
                    </a:nvSpPr>
                    <a:spPr>
                      <a:xfrm>
                        <a:off x="381000" y="1295400"/>
                        <a:ext cx="2667000" cy="461665"/>
                      </a:xfrm>
                      <a:prstGeom prst="rect">
                        <a:avLst/>
                      </a:prstGeom>
                      <a:ln>
                        <a:solidFill>
                          <a:schemeClr val="tx1"/>
                        </a:solidFill>
                      </a:ln>
                    </a:spPr>
                    <a:txSp>
                      <a:txBody>
                        <a:bodyPr wrap="square">
                          <a:spAutoFit/>
                        </a:bodyPr>
                        <a:lstStyle>
                          <a:defPPr>
                            <a:defRPr lang="en-US"/>
                          </a:defPPr>
                          <a:lvl1pPr algn="l" rtl="0" fontAlgn="base">
                            <a:spcBef>
                              <a:spcPct val="0"/>
                            </a:spcBef>
                            <a:spcAft>
                              <a:spcPct val="0"/>
                            </a:spcAft>
                            <a:defRPr kern="1200">
                              <a:solidFill>
                                <a:schemeClr val="tx1"/>
                              </a:solidFill>
                              <a:latin typeface="Calibri" pitchFamily="34" charset="0"/>
                              <a:ea typeface="+mn-ea"/>
                              <a:cs typeface="+mn-cs"/>
                            </a:defRPr>
                          </a:lvl1pPr>
                          <a:lvl2pPr marL="457200" algn="l" rtl="0" fontAlgn="base">
                            <a:spcBef>
                              <a:spcPct val="0"/>
                            </a:spcBef>
                            <a:spcAft>
                              <a:spcPct val="0"/>
                            </a:spcAft>
                            <a:defRPr kern="1200">
                              <a:solidFill>
                                <a:schemeClr val="tx1"/>
                              </a:solidFill>
                              <a:latin typeface="Calibri" pitchFamily="34" charset="0"/>
                              <a:ea typeface="+mn-ea"/>
                              <a:cs typeface="+mn-cs"/>
                            </a:defRPr>
                          </a:lvl2pPr>
                          <a:lvl3pPr marL="914400" algn="l" rtl="0" fontAlgn="base">
                            <a:spcBef>
                              <a:spcPct val="0"/>
                            </a:spcBef>
                            <a:spcAft>
                              <a:spcPct val="0"/>
                            </a:spcAft>
                            <a:defRPr kern="1200">
                              <a:solidFill>
                                <a:schemeClr val="tx1"/>
                              </a:solidFill>
                              <a:latin typeface="Calibri" pitchFamily="34" charset="0"/>
                              <a:ea typeface="+mn-ea"/>
                              <a:cs typeface="+mn-cs"/>
                            </a:defRPr>
                          </a:lvl3pPr>
                          <a:lvl4pPr marL="1371600" algn="l" rtl="0" fontAlgn="base">
                            <a:spcBef>
                              <a:spcPct val="0"/>
                            </a:spcBef>
                            <a:spcAft>
                              <a:spcPct val="0"/>
                            </a:spcAft>
                            <a:defRPr kern="1200">
                              <a:solidFill>
                                <a:schemeClr val="tx1"/>
                              </a:solidFill>
                              <a:latin typeface="Calibri" pitchFamily="34" charset="0"/>
                              <a:ea typeface="+mn-ea"/>
                              <a:cs typeface="+mn-cs"/>
                            </a:defRPr>
                          </a:lvl4pPr>
                          <a:lvl5pPr marL="1828800" algn="l" rtl="0" fontAlgn="base">
                            <a:spcBef>
                              <a:spcPct val="0"/>
                            </a:spcBef>
                            <a:spcAft>
                              <a:spcPct val="0"/>
                            </a:spcAft>
                            <a:defRPr kern="1200">
                              <a:solidFill>
                                <a:schemeClr val="tx1"/>
                              </a:solidFill>
                              <a:latin typeface="Calibri" pitchFamily="34" charset="0"/>
                              <a:ea typeface="+mn-ea"/>
                              <a:cs typeface="+mn-cs"/>
                            </a:defRPr>
                          </a:lvl5pPr>
                          <a:lvl6pPr marL="2286000" algn="l" defTabSz="914400" rtl="0" eaLnBrk="1" latinLnBrk="0" hangingPunct="1">
                            <a:defRPr kern="1200">
                              <a:solidFill>
                                <a:schemeClr val="tx1"/>
                              </a:solidFill>
                              <a:latin typeface="Calibri" pitchFamily="34" charset="0"/>
                              <a:ea typeface="+mn-ea"/>
                              <a:cs typeface="+mn-cs"/>
                            </a:defRPr>
                          </a:lvl6pPr>
                          <a:lvl7pPr marL="2743200" algn="l" defTabSz="914400" rtl="0" eaLnBrk="1" latinLnBrk="0" hangingPunct="1">
                            <a:defRPr kern="1200">
                              <a:solidFill>
                                <a:schemeClr val="tx1"/>
                              </a:solidFill>
                              <a:latin typeface="Calibri" pitchFamily="34" charset="0"/>
                              <a:ea typeface="+mn-ea"/>
                              <a:cs typeface="+mn-cs"/>
                            </a:defRPr>
                          </a:lvl7pPr>
                          <a:lvl8pPr marL="3200400" algn="l" defTabSz="914400" rtl="0" eaLnBrk="1" latinLnBrk="0" hangingPunct="1">
                            <a:defRPr kern="1200">
                              <a:solidFill>
                                <a:schemeClr val="tx1"/>
                              </a:solidFill>
                              <a:latin typeface="Calibri" pitchFamily="34" charset="0"/>
                              <a:ea typeface="+mn-ea"/>
                              <a:cs typeface="+mn-cs"/>
                            </a:defRPr>
                          </a:lvl8pPr>
                          <a:lvl9pPr marL="3657600" algn="l" defTabSz="914400" rtl="0" eaLnBrk="1" latinLnBrk="0" hangingPunct="1">
                            <a:defRPr kern="1200">
                              <a:solidFill>
                                <a:schemeClr val="tx1"/>
                              </a:solidFill>
                              <a:latin typeface="Calibri" pitchFamily="34" charset="0"/>
                              <a:ea typeface="+mn-ea"/>
                              <a:cs typeface="+mn-cs"/>
                            </a:defRPr>
                          </a:lvl9pPr>
                        </a:lstStyle>
                        <a:p>
                          <a:r>
                            <a:rPr lang="en-US" sz="2400" b="1" dirty="0" smtClean="0"/>
                            <a:t>Step 0: Preparation</a:t>
                          </a:r>
                        </a:p>
                      </a:txBody>
                      <a:useSpRect/>
                    </a:txSp>
                  </a:sp>
                  <a:sp>
                    <a:nvSpPr>
                      <a:cNvPr id="5" name="Rectangle 4"/>
                      <a:cNvSpPr/>
                    </a:nvSpPr>
                    <a:spPr>
                      <a:xfrm>
                        <a:off x="4572000" y="1371600"/>
                        <a:ext cx="2819400" cy="830997"/>
                      </a:xfrm>
                      <a:prstGeom prst="rect">
                        <a:avLst/>
                      </a:prstGeom>
                      <a:ln>
                        <a:solidFill>
                          <a:schemeClr val="tx1"/>
                        </a:solidFill>
                      </a:ln>
                    </a:spPr>
                    <a:txSp>
                      <a:txBody>
                        <a:bodyPr wrap="square">
                          <a:spAutoFit/>
                        </a:bodyPr>
                        <a:lstStyle>
                          <a:defPPr>
                            <a:defRPr lang="en-US"/>
                          </a:defPPr>
                          <a:lvl1pPr algn="l" rtl="0" fontAlgn="base">
                            <a:spcBef>
                              <a:spcPct val="0"/>
                            </a:spcBef>
                            <a:spcAft>
                              <a:spcPct val="0"/>
                            </a:spcAft>
                            <a:defRPr kern="1200">
                              <a:solidFill>
                                <a:schemeClr val="tx1"/>
                              </a:solidFill>
                              <a:latin typeface="Calibri" pitchFamily="34" charset="0"/>
                              <a:ea typeface="+mn-ea"/>
                              <a:cs typeface="+mn-cs"/>
                            </a:defRPr>
                          </a:lvl1pPr>
                          <a:lvl2pPr marL="457200" algn="l" rtl="0" fontAlgn="base">
                            <a:spcBef>
                              <a:spcPct val="0"/>
                            </a:spcBef>
                            <a:spcAft>
                              <a:spcPct val="0"/>
                            </a:spcAft>
                            <a:defRPr kern="1200">
                              <a:solidFill>
                                <a:schemeClr val="tx1"/>
                              </a:solidFill>
                              <a:latin typeface="Calibri" pitchFamily="34" charset="0"/>
                              <a:ea typeface="+mn-ea"/>
                              <a:cs typeface="+mn-cs"/>
                            </a:defRPr>
                          </a:lvl2pPr>
                          <a:lvl3pPr marL="914400" algn="l" rtl="0" fontAlgn="base">
                            <a:spcBef>
                              <a:spcPct val="0"/>
                            </a:spcBef>
                            <a:spcAft>
                              <a:spcPct val="0"/>
                            </a:spcAft>
                            <a:defRPr kern="1200">
                              <a:solidFill>
                                <a:schemeClr val="tx1"/>
                              </a:solidFill>
                              <a:latin typeface="Calibri" pitchFamily="34" charset="0"/>
                              <a:ea typeface="+mn-ea"/>
                              <a:cs typeface="+mn-cs"/>
                            </a:defRPr>
                          </a:lvl3pPr>
                          <a:lvl4pPr marL="1371600" algn="l" rtl="0" fontAlgn="base">
                            <a:spcBef>
                              <a:spcPct val="0"/>
                            </a:spcBef>
                            <a:spcAft>
                              <a:spcPct val="0"/>
                            </a:spcAft>
                            <a:defRPr kern="1200">
                              <a:solidFill>
                                <a:schemeClr val="tx1"/>
                              </a:solidFill>
                              <a:latin typeface="Calibri" pitchFamily="34" charset="0"/>
                              <a:ea typeface="+mn-ea"/>
                              <a:cs typeface="+mn-cs"/>
                            </a:defRPr>
                          </a:lvl4pPr>
                          <a:lvl5pPr marL="1828800" algn="l" rtl="0" fontAlgn="base">
                            <a:spcBef>
                              <a:spcPct val="0"/>
                            </a:spcBef>
                            <a:spcAft>
                              <a:spcPct val="0"/>
                            </a:spcAft>
                            <a:defRPr kern="1200">
                              <a:solidFill>
                                <a:schemeClr val="tx1"/>
                              </a:solidFill>
                              <a:latin typeface="Calibri" pitchFamily="34" charset="0"/>
                              <a:ea typeface="+mn-ea"/>
                              <a:cs typeface="+mn-cs"/>
                            </a:defRPr>
                          </a:lvl5pPr>
                          <a:lvl6pPr marL="2286000" algn="l" defTabSz="914400" rtl="0" eaLnBrk="1" latinLnBrk="0" hangingPunct="1">
                            <a:defRPr kern="1200">
                              <a:solidFill>
                                <a:schemeClr val="tx1"/>
                              </a:solidFill>
                              <a:latin typeface="Calibri" pitchFamily="34" charset="0"/>
                              <a:ea typeface="+mn-ea"/>
                              <a:cs typeface="+mn-cs"/>
                            </a:defRPr>
                          </a:lvl6pPr>
                          <a:lvl7pPr marL="2743200" algn="l" defTabSz="914400" rtl="0" eaLnBrk="1" latinLnBrk="0" hangingPunct="1">
                            <a:defRPr kern="1200">
                              <a:solidFill>
                                <a:schemeClr val="tx1"/>
                              </a:solidFill>
                              <a:latin typeface="Calibri" pitchFamily="34" charset="0"/>
                              <a:ea typeface="+mn-ea"/>
                              <a:cs typeface="+mn-cs"/>
                            </a:defRPr>
                          </a:lvl7pPr>
                          <a:lvl8pPr marL="3200400" algn="l" defTabSz="914400" rtl="0" eaLnBrk="1" latinLnBrk="0" hangingPunct="1">
                            <a:defRPr kern="1200">
                              <a:solidFill>
                                <a:schemeClr val="tx1"/>
                              </a:solidFill>
                              <a:latin typeface="Calibri" pitchFamily="34" charset="0"/>
                              <a:ea typeface="+mn-ea"/>
                              <a:cs typeface="+mn-cs"/>
                            </a:defRPr>
                          </a:lvl8pPr>
                          <a:lvl9pPr marL="3657600" algn="l" defTabSz="914400" rtl="0" eaLnBrk="1" latinLnBrk="0" hangingPunct="1">
                            <a:defRPr kern="1200">
                              <a:solidFill>
                                <a:schemeClr val="tx1"/>
                              </a:solidFill>
                              <a:latin typeface="Calibri" pitchFamily="34" charset="0"/>
                              <a:ea typeface="+mn-ea"/>
                              <a:cs typeface="+mn-cs"/>
                            </a:defRPr>
                          </a:lvl9pPr>
                        </a:lstStyle>
                        <a:p>
                          <a:r>
                            <a:rPr lang="en-US" sz="2400" b="1" dirty="0" smtClean="0"/>
                            <a:t>Step 1: Consultation with local officials</a:t>
                          </a:r>
                        </a:p>
                      </a:txBody>
                      <a:useSpRect/>
                    </a:txSp>
                  </a:sp>
                  <a:sp>
                    <a:nvSpPr>
                      <a:cNvPr id="6" name="Rectangle 5"/>
                      <a:cNvSpPr/>
                    </a:nvSpPr>
                    <a:spPr>
                      <a:xfrm>
                        <a:off x="381000" y="2209800"/>
                        <a:ext cx="2667000" cy="830997"/>
                      </a:xfrm>
                      <a:prstGeom prst="rect">
                        <a:avLst/>
                      </a:prstGeom>
                      <a:ln>
                        <a:solidFill>
                          <a:schemeClr val="tx1"/>
                        </a:solidFill>
                      </a:ln>
                    </a:spPr>
                    <a:txSp>
                      <a:txBody>
                        <a:bodyPr wrap="square">
                          <a:spAutoFit/>
                        </a:bodyPr>
                        <a:lstStyle>
                          <a:defPPr>
                            <a:defRPr lang="en-US"/>
                          </a:defPPr>
                          <a:lvl1pPr algn="l" rtl="0" fontAlgn="base">
                            <a:spcBef>
                              <a:spcPct val="0"/>
                            </a:spcBef>
                            <a:spcAft>
                              <a:spcPct val="0"/>
                            </a:spcAft>
                            <a:defRPr kern="1200">
                              <a:solidFill>
                                <a:schemeClr val="tx1"/>
                              </a:solidFill>
                              <a:latin typeface="Calibri" pitchFamily="34" charset="0"/>
                              <a:ea typeface="+mn-ea"/>
                              <a:cs typeface="+mn-cs"/>
                            </a:defRPr>
                          </a:lvl1pPr>
                          <a:lvl2pPr marL="457200" algn="l" rtl="0" fontAlgn="base">
                            <a:spcBef>
                              <a:spcPct val="0"/>
                            </a:spcBef>
                            <a:spcAft>
                              <a:spcPct val="0"/>
                            </a:spcAft>
                            <a:defRPr kern="1200">
                              <a:solidFill>
                                <a:schemeClr val="tx1"/>
                              </a:solidFill>
                              <a:latin typeface="Calibri" pitchFamily="34" charset="0"/>
                              <a:ea typeface="+mn-ea"/>
                              <a:cs typeface="+mn-cs"/>
                            </a:defRPr>
                          </a:lvl2pPr>
                          <a:lvl3pPr marL="914400" algn="l" rtl="0" fontAlgn="base">
                            <a:spcBef>
                              <a:spcPct val="0"/>
                            </a:spcBef>
                            <a:spcAft>
                              <a:spcPct val="0"/>
                            </a:spcAft>
                            <a:defRPr kern="1200">
                              <a:solidFill>
                                <a:schemeClr val="tx1"/>
                              </a:solidFill>
                              <a:latin typeface="Calibri" pitchFamily="34" charset="0"/>
                              <a:ea typeface="+mn-ea"/>
                              <a:cs typeface="+mn-cs"/>
                            </a:defRPr>
                          </a:lvl3pPr>
                          <a:lvl4pPr marL="1371600" algn="l" rtl="0" fontAlgn="base">
                            <a:spcBef>
                              <a:spcPct val="0"/>
                            </a:spcBef>
                            <a:spcAft>
                              <a:spcPct val="0"/>
                            </a:spcAft>
                            <a:defRPr kern="1200">
                              <a:solidFill>
                                <a:schemeClr val="tx1"/>
                              </a:solidFill>
                              <a:latin typeface="Calibri" pitchFamily="34" charset="0"/>
                              <a:ea typeface="+mn-ea"/>
                              <a:cs typeface="+mn-cs"/>
                            </a:defRPr>
                          </a:lvl4pPr>
                          <a:lvl5pPr marL="1828800" algn="l" rtl="0" fontAlgn="base">
                            <a:spcBef>
                              <a:spcPct val="0"/>
                            </a:spcBef>
                            <a:spcAft>
                              <a:spcPct val="0"/>
                            </a:spcAft>
                            <a:defRPr kern="1200">
                              <a:solidFill>
                                <a:schemeClr val="tx1"/>
                              </a:solidFill>
                              <a:latin typeface="Calibri" pitchFamily="34" charset="0"/>
                              <a:ea typeface="+mn-ea"/>
                              <a:cs typeface="+mn-cs"/>
                            </a:defRPr>
                          </a:lvl5pPr>
                          <a:lvl6pPr marL="2286000" algn="l" defTabSz="914400" rtl="0" eaLnBrk="1" latinLnBrk="0" hangingPunct="1">
                            <a:defRPr kern="1200">
                              <a:solidFill>
                                <a:schemeClr val="tx1"/>
                              </a:solidFill>
                              <a:latin typeface="Calibri" pitchFamily="34" charset="0"/>
                              <a:ea typeface="+mn-ea"/>
                              <a:cs typeface="+mn-cs"/>
                            </a:defRPr>
                          </a:lvl6pPr>
                          <a:lvl7pPr marL="2743200" algn="l" defTabSz="914400" rtl="0" eaLnBrk="1" latinLnBrk="0" hangingPunct="1">
                            <a:defRPr kern="1200">
                              <a:solidFill>
                                <a:schemeClr val="tx1"/>
                              </a:solidFill>
                              <a:latin typeface="Calibri" pitchFamily="34" charset="0"/>
                              <a:ea typeface="+mn-ea"/>
                              <a:cs typeface="+mn-cs"/>
                            </a:defRPr>
                          </a:lvl7pPr>
                          <a:lvl8pPr marL="3200400" algn="l" defTabSz="914400" rtl="0" eaLnBrk="1" latinLnBrk="0" hangingPunct="1">
                            <a:defRPr kern="1200">
                              <a:solidFill>
                                <a:schemeClr val="tx1"/>
                              </a:solidFill>
                              <a:latin typeface="Calibri" pitchFamily="34" charset="0"/>
                              <a:ea typeface="+mn-ea"/>
                              <a:cs typeface="+mn-cs"/>
                            </a:defRPr>
                          </a:lvl8pPr>
                          <a:lvl9pPr marL="3657600" algn="l" defTabSz="914400" rtl="0" eaLnBrk="1" latinLnBrk="0" hangingPunct="1">
                            <a:defRPr kern="1200">
                              <a:solidFill>
                                <a:schemeClr val="tx1"/>
                              </a:solidFill>
                              <a:latin typeface="Calibri" pitchFamily="34" charset="0"/>
                              <a:ea typeface="+mn-ea"/>
                              <a:cs typeface="+mn-cs"/>
                            </a:defRPr>
                          </a:lvl9pPr>
                        </a:lstStyle>
                        <a:p>
                          <a:r>
                            <a:rPr lang="en-US" sz="2400" b="1" dirty="0" smtClean="0"/>
                            <a:t>Step 2: Recruit interlocutors</a:t>
                          </a:r>
                        </a:p>
                      </a:txBody>
                      <a:useSpRect/>
                    </a:txSp>
                  </a:sp>
                  <a:sp>
                    <a:nvSpPr>
                      <a:cNvPr id="7" name="Rectangle 6"/>
                      <a:cNvSpPr/>
                    </a:nvSpPr>
                    <a:spPr>
                      <a:xfrm>
                        <a:off x="4572000" y="2438400"/>
                        <a:ext cx="2667000" cy="830997"/>
                      </a:xfrm>
                      <a:prstGeom prst="rect">
                        <a:avLst/>
                      </a:prstGeom>
                      <a:ln>
                        <a:solidFill>
                          <a:schemeClr val="tx1"/>
                        </a:solidFill>
                      </a:ln>
                    </a:spPr>
                    <a:txSp>
                      <a:txBody>
                        <a:bodyPr wrap="square">
                          <a:spAutoFit/>
                        </a:bodyPr>
                        <a:lstStyle>
                          <a:defPPr>
                            <a:defRPr lang="en-US"/>
                          </a:defPPr>
                          <a:lvl1pPr algn="l" rtl="0" fontAlgn="base">
                            <a:spcBef>
                              <a:spcPct val="0"/>
                            </a:spcBef>
                            <a:spcAft>
                              <a:spcPct val="0"/>
                            </a:spcAft>
                            <a:defRPr kern="1200">
                              <a:solidFill>
                                <a:schemeClr val="tx1"/>
                              </a:solidFill>
                              <a:latin typeface="Calibri" pitchFamily="34" charset="0"/>
                              <a:ea typeface="+mn-ea"/>
                              <a:cs typeface="+mn-cs"/>
                            </a:defRPr>
                          </a:lvl1pPr>
                          <a:lvl2pPr marL="457200" algn="l" rtl="0" fontAlgn="base">
                            <a:spcBef>
                              <a:spcPct val="0"/>
                            </a:spcBef>
                            <a:spcAft>
                              <a:spcPct val="0"/>
                            </a:spcAft>
                            <a:defRPr kern="1200">
                              <a:solidFill>
                                <a:schemeClr val="tx1"/>
                              </a:solidFill>
                              <a:latin typeface="Calibri" pitchFamily="34" charset="0"/>
                              <a:ea typeface="+mn-ea"/>
                              <a:cs typeface="+mn-cs"/>
                            </a:defRPr>
                          </a:lvl2pPr>
                          <a:lvl3pPr marL="914400" algn="l" rtl="0" fontAlgn="base">
                            <a:spcBef>
                              <a:spcPct val="0"/>
                            </a:spcBef>
                            <a:spcAft>
                              <a:spcPct val="0"/>
                            </a:spcAft>
                            <a:defRPr kern="1200">
                              <a:solidFill>
                                <a:schemeClr val="tx1"/>
                              </a:solidFill>
                              <a:latin typeface="Calibri" pitchFamily="34" charset="0"/>
                              <a:ea typeface="+mn-ea"/>
                              <a:cs typeface="+mn-cs"/>
                            </a:defRPr>
                          </a:lvl3pPr>
                          <a:lvl4pPr marL="1371600" algn="l" rtl="0" fontAlgn="base">
                            <a:spcBef>
                              <a:spcPct val="0"/>
                            </a:spcBef>
                            <a:spcAft>
                              <a:spcPct val="0"/>
                            </a:spcAft>
                            <a:defRPr kern="1200">
                              <a:solidFill>
                                <a:schemeClr val="tx1"/>
                              </a:solidFill>
                              <a:latin typeface="Calibri" pitchFamily="34" charset="0"/>
                              <a:ea typeface="+mn-ea"/>
                              <a:cs typeface="+mn-cs"/>
                            </a:defRPr>
                          </a:lvl4pPr>
                          <a:lvl5pPr marL="1828800" algn="l" rtl="0" fontAlgn="base">
                            <a:spcBef>
                              <a:spcPct val="0"/>
                            </a:spcBef>
                            <a:spcAft>
                              <a:spcPct val="0"/>
                            </a:spcAft>
                            <a:defRPr kern="1200">
                              <a:solidFill>
                                <a:schemeClr val="tx1"/>
                              </a:solidFill>
                              <a:latin typeface="Calibri" pitchFamily="34" charset="0"/>
                              <a:ea typeface="+mn-ea"/>
                              <a:cs typeface="+mn-cs"/>
                            </a:defRPr>
                          </a:lvl5pPr>
                          <a:lvl6pPr marL="2286000" algn="l" defTabSz="914400" rtl="0" eaLnBrk="1" latinLnBrk="0" hangingPunct="1">
                            <a:defRPr kern="1200">
                              <a:solidFill>
                                <a:schemeClr val="tx1"/>
                              </a:solidFill>
                              <a:latin typeface="Calibri" pitchFamily="34" charset="0"/>
                              <a:ea typeface="+mn-ea"/>
                              <a:cs typeface="+mn-cs"/>
                            </a:defRPr>
                          </a:lvl6pPr>
                          <a:lvl7pPr marL="2743200" algn="l" defTabSz="914400" rtl="0" eaLnBrk="1" latinLnBrk="0" hangingPunct="1">
                            <a:defRPr kern="1200">
                              <a:solidFill>
                                <a:schemeClr val="tx1"/>
                              </a:solidFill>
                              <a:latin typeface="Calibri" pitchFamily="34" charset="0"/>
                              <a:ea typeface="+mn-ea"/>
                              <a:cs typeface="+mn-cs"/>
                            </a:defRPr>
                          </a:lvl7pPr>
                          <a:lvl8pPr marL="3200400" algn="l" defTabSz="914400" rtl="0" eaLnBrk="1" latinLnBrk="0" hangingPunct="1">
                            <a:defRPr kern="1200">
                              <a:solidFill>
                                <a:schemeClr val="tx1"/>
                              </a:solidFill>
                              <a:latin typeface="Calibri" pitchFamily="34" charset="0"/>
                              <a:ea typeface="+mn-ea"/>
                              <a:cs typeface="+mn-cs"/>
                            </a:defRPr>
                          </a:lvl8pPr>
                          <a:lvl9pPr marL="3657600" algn="l" defTabSz="914400" rtl="0" eaLnBrk="1" latinLnBrk="0" hangingPunct="1">
                            <a:defRPr kern="1200">
                              <a:solidFill>
                                <a:schemeClr val="tx1"/>
                              </a:solidFill>
                              <a:latin typeface="Calibri" pitchFamily="34" charset="0"/>
                              <a:ea typeface="+mn-ea"/>
                              <a:cs typeface="+mn-cs"/>
                            </a:defRPr>
                          </a:lvl9pPr>
                        </a:lstStyle>
                        <a:p>
                          <a:r>
                            <a:rPr lang="en-US" sz="2400" b="1" dirty="0" smtClean="0"/>
                            <a:t>Step 3: Train interlocutors</a:t>
                          </a:r>
                        </a:p>
                      </a:txBody>
                      <a:useSpRect/>
                    </a:txSp>
                  </a:sp>
                  <a:sp>
                    <a:nvSpPr>
                      <a:cNvPr id="8" name="Rectangle 7"/>
                      <a:cNvSpPr/>
                    </a:nvSpPr>
                    <a:spPr>
                      <a:xfrm>
                        <a:off x="381000" y="3352800"/>
                        <a:ext cx="2895600" cy="830997"/>
                      </a:xfrm>
                      <a:prstGeom prst="rect">
                        <a:avLst/>
                      </a:prstGeom>
                      <a:ln>
                        <a:solidFill>
                          <a:schemeClr val="tx1"/>
                        </a:solidFill>
                      </a:ln>
                    </a:spPr>
                    <a:txSp>
                      <a:txBody>
                        <a:bodyPr wrap="square">
                          <a:spAutoFit/>
                        </a:bodyPr>
                        <a:lstStyle>
                          <a:defPPr>
                            <a:defRPr lang="en-US"/>
                          </a:defPPr>
                          <a:lvl1pPr algn="l" rtl="0" fontAlgn="base">
                            <a:spcBef>
                              <a:spcPct val="0"/>
                            </a:spcBef>
                            <a:spcAft>
                              <a:spcPct val="0"/>
                            </a:spcAft>
                            <a:defRPr kern="1200">
                              <a:solidFill>
                                <a:schemeClr val="tx1"/>
                              </a:solidFill>
                              <a:latin typeface="Calibri" pitchFamily="34" charset="0"/>
                              <a:ea typeface="+mn-ea"/>
                              <a:cs typeface="+mn-cs"/>
                            </a:defRPr>
                          </a:lvl1pPr>
                          <a:lvl2pPr marL="457200" algn="l" rtl="0" fontAlgn="base">
                            <a:spcBef>
                              <a:spcPct val="0"/>
                            </a:spcBef>
                            <a:spcAft>
                              <a:spcPct val="0"/>
                            </a:spcAft>
                            <a:defRPr kern="1200">
                              <a:solidFill>
                                <a:schemeClr val="tx1"/>
                              </a:solidFill>
                              <a:latin typeface="Calibri" pitchFamily="34" charset="0"/>
                              <a:ea typeface="+mn-ea"/>
                              <a:cs typeface="+mn-cs"/>
                            </a:defRPr>
                          </a:lvl2pPr>
                          <a:lvl3pPr marL="914400" algn="l" rtl="0" fontAlgn="base">
                            <a:spcBef>
                              <a:spcPct val="0"/>
                            </a:spcBef>
                            <a:spcAft>
                              <a:spcPct val="0"/>
                            </a:spcAft>
                            <a:defRPr kern="1200">
                              <a:solidFill>
                                <a:schemeClr val="tx1"/>
                              </a:solidFill>
                              <a:latin typeface="Calibri" pitchFamily="34" charset="0"/>
                              <a:ea typeface="+mn-ea"/>
                              <a:cs typeface="+mn-cs"/>
                            </a:defRPr>
                          </a:lvl3pPr>
                          <a:lvl4pPr marL="1371600" algn="l" rtl="0" fontAlgn="base">
                            <a:spcBef>
                              <a:spcPct val="0"/>
                            </a:spcBef>
                            <a:spcAft>
                              <a:spcPct val="0"/>
                            </a:spcAft>
                            <a:defRPr kern="1200">
                              <a:solidFill>
                                <a:schemeClr val="tx1"/>
                              </a:solidFill>
                              <a:latin typeface="Calibri" pitchFamily="34" charset="0"/>
                              <a:ea typeface="+mn-ea"/>
                              <a:cs typeface="+mn-cs"/>
                            </a:defRPr>
                          </a:lvl4pPr>
                          <a:lvl5pPr marL="1828800" algn="l" rtl="0" fontAlgn="base">
                            <a:spcBef>
                              <a:spcPct val="0"/>
                            </a:spcBef>
                            <a:spcAft>
                              <a:spcPct val="0"/>
                            </a:spcAft>
                            <a:defRPr kern="1200">
                              <a:solidFill>
                                <a:schemeClr val="tx1"/>
                              </a:solidFill>
                              <a:latin typeface="Calibri" pitchFamily="34" charset="0"/>
                              <a:ea typeface="+mn-ea"/>
                              <a:cs typeface="+mn-cs"/>
                            </a:defRPr>
                          </a:lvl5pPr>
                          <a:lvl6pPr marL="2286000" algn="l" defTabSz="914400" rtl="0" eaLnBrk="1" latinLnBrk="0" hangingPunct="1">
                            <a:defRPr kern="1200">
                              <a:solidFill>
                                <a:schemeClr val="tx1"/>
                              </a:solidFill>
                              <a:latin typeface="Calibri" pitchFamily="34" charset="0"/>
                              <a:ea typeface="+mn-ea"/>
                              <a:cs typeface="+mn-cs"/>
                            </a:defRPr>
                          </a:lvl6pPr>
                          <a:lvl7pPr marL="2743200" algn="l" defTabSz="914400" rtl="0" eaLnBrk="1" latinLnBrk="0" hangingPunct="1">
                            <a:defRPr kern="1200">
                              <a:solidFill>
                                <a:schemeClr val="tx1"/>
                              </a:solidFill>
                              <a:latin typeface="Calibri" pitchFamily="34" charset="0"/>
                              <a:ea typeface="+mn-ea"/>
                              <a:cs typeface="+mn-cs"/>
                            </a:defRPr>
                          </a:lvl7pPr>
                          <a:lvl8pPr marL="3200400" algn="l" defTabSz="914400" rtl="0" eaLnBrk="1" latinLnBrk="0" hangingPunct="1">
                            <a:defRPr kern="1200">
                              <a:solidFill>
                                <a:schemeClr val="tx1"/>
                              </a:solidFill>
                              <a:latin typeface="Calibri" pitchFamily="34" charset="0"/>
                              <a:ea typeface="+mn-ea"/>
                              <a:cs typeface="+mn-cs"/>
                            </a:defRPr>
                          </a:lvl8pPr>
                          <a:lvl9pPr marL="3657600" algn="l" defTabSz="914400" rtl="0" eaLnBrk="1" latinLnBrk="0" hangingPunct="1">
                            <a:defRPr kern="1200">
                              <a:solidFill>
                                <a:schemeClr val="tx1"/>
                              </a:solidFill>
                              <a:latin typeface="Calibri" pitchFamily="34" charset="0"/>
                              <a:ea typeface="+mn-ea"/>
                              <a:cs typeface="+mn-cs"/>
                            </a:defRPr>
                          </a:lvl9pPr>
                        </a:lstStyle>
                        <a:p>
                          <a:r>
                            <a:rPr lang="en-US" sz="2400" b="1" dirty="0" smtClean="0"/>
                            <a:t>Step 4: </a:t>
                          </a:r>
                          <a:r>
                            <a:rPr lang="en-US" sz="2400" b="1" dirty="0" smtClean="0"/>
                            <a:t>Local awareness raising</a:t>
                          </a:r>
                          <a:endParaRPr lang="en-US" sz="2400" b="1" dirty="0" smtClean="0"/>
                        </a:p>
                      </a:txBody>
                      <a:useSpRect/>
                    </a:txSp>
                  </a:sp>
                  <a:sp>
                    <a:nvSpPr>
                      <a:cNvPr id="9" name="Rectangle 8"/>
                      <a:cNvSpPr/>
                    </a:nvSpPr>
                    <a:spPr>
                      <a:xfrm>
                        <a:off x="4572000" y="3657600"/>
                        <a:ext cx="3352800" cy="461665"/>
                      </a:xfrm>
                      <a:prstGeom prst="rect">
                        <a:avLst/>
                      </a:prstGeom>
                      <a:ln>
                        <a:solidFill>
                          <a:schemeClr val="tx1"/>
                        </a:solidFill>
                      </a:ln>
                    </a:spPr>
                    <a:txSp>
                      <a:txBody>
                        <a:bodyPr wrap="square">
                          <a:spAutoFit/>
                        </a:bodyPr>
                        <a:lstStyle>
                          <a:defPPr>
                            <a:defRPr lang="en-US"/>
                          </a:defPPr>
                          <a:lvl1pPr algn="l" rtl="0" fontAlgn="base">
                            <a:spcBef>
                              <a:spcPct val="0"/>
                            </a:spcBef>
                            <a:spcAft>
                              <a:spcPct val="0"/>
                            </a:spcAft>
                            <a:defRPr kern="1200">
                              <a:solidFill>
                                <a:schemeClr val="tx1"/>
                              </a:solidFill>
                              <a:latin typeface="Calibri" pitchFamily="34" charset="0"/>
                              <a:ea typeface="+mn-ea"/>
                              <a:cs typeface="+mn-cs"/>
                            </a:defRPr>
                          </a:lvl1pPr>
                          <a:lvl2pPr marL="457200" algn="l" rtl="0" fontAlgn="base">
                            <a:spcBef>
                              <a:spcPct val="0"/>
                            </a:spcBef>
                            <a:spcAft>
                              <a:spcPct val="0"/>
                            </a:spcAft>
                            <a:defRPr kern="1200">
                              <a:solidFill>
                                <a:schemeClr val="tx1"/>
                              </a:solidFill>
                              <a:latin typeface="Calibri" pitchFamily="34" charset="0"/>
                              <a:ea typeface="+mn-ea"/>
                              <a:cs typeface="+mn-cs"/>
                            </a:defRPr>
                          </a:lvl2pPr>
                          <a:lvl3pPr marL="914400" algn="l" rtl="0" fontAlgn="base">
                            <a:spcBef>
                              <a:spcPct val="0"/>
                            </a:spcBef>
                            <a:spcAft>
                              <a:spcPct val="0"/>
                            </a:spcAft>
                            <a:defRPr kern="1200">
                              <a:solidFill>
                                <a:schemeClr val="tx1"/>
                              </a:solidFill>
                              <a:latin typeface="Calibri" pitchFamily="34" charset="0"/>
                              <a:ea typeface="+mn-ea"/>
                              <a:cs typeface="+mn-cs"/>
                            </a:defRPr>
                          </a:lvl3pPr>
                          <a:lvl4pPr marL="1371600" algn="l" rtl="0" fontAlgn="base">
                            <a:spcBef>
                              <a:spcPct val="0"/>
                            </a:spcBef>
                            <a:spcAft>
                              <a:spcPct val="0"/>
                            </a:spcAft>
                            <a:defRPr kern="1200">
                              <a:solidFill>
                                <a:schemeClr val="tx1"/>
                              </a:solidFill>
                              <a:latin typeface="Calibri" pitchFamily="34" charset="0"/>
                              <a:ea typeface="+mn-ea"/>
                              <a:cs typeface="+mn-cs"/>
                            </a:defRPr>
                          </a:lvl4pPr>
                          <a:lvl5pPr marL="1828800" algn="l" rtl="0" fontAlgn="base">
                            <a:spcBef>
                              <a:spcPct val="0"/>
                            </a:spcBef>
                            <a:spcAft>
                              <a:spcPct val="0"/>
                            </a:spcAft>
                            <a:defRPr kern="1200">
                              <a:solidFill>
                                <a:schemeClr val="tx1"/>
                              </a:solidFill>
                              <a:latin typeface="Calibri" pitchFamily="34" charset="0"/>
                              <a:ea typeface="+mn-ea"/>
                              <a:cs typeface="+mn-cs"/>
                            </a:defRPr>
                          </a:lvl5pPr>
                          <a:lvl6pPr marL="2286000" algn="l" defTabSz="914400" rtl="0" eaLnBrk="1" latinLnBrk="0" hangingPunct="1">
                            <a:defRPr kern="1200">
                              <a:solidFill>
                                <a:schemeClr val="tx1"/>
                              </a:solidFill>
                              <a:latin typeface="Calibri" pitchFamily="34" charset="0"/>
                              <a:ea typeface="+mn-ea"/>
                              <a:cs typeface="+mn-cs"/>
                            </a:defRPr>
                          </a:lvl6pPr>
                          <a:lvl7pPr marL="2743200" algn="l" defTabSz="914400" rtl="0" eaLnBrk="1" latinLnBrk="0" hangingPunct="1">
                            <a:defRPr kern="1200">
                              <a:solidFill>
                                <a:schemeClr val="tx1"/>
                              </a:solidFill>
                              <a:latin typeface="Calibri" pitchFamily="34" charset="0"/>
                              <a:ea typeface="+mn-ea"/>
                              <a:cs typeface="+mn-cs"/>
                            </a:defRPr>
                          </a:lvl7pPr>
                          <a:lvl8pPr marL="3200400" algn="l" defTabSz="914400" rtl="0" eaLnBrk="1" latinLnBrk="0" hangingPunct="1">
                            <a:defRPr kern="1200">
                              <a:solidFill>
                                <a:schemeClr val="tx1"/>
                              </a:solidFill>
                              <a:latin typeface="Calibri" pitchFamily="34" charset="0"/>
                              <a:ea typeface="+mn-ea"/>
                              <a:cs typeface="+mn-cs"/>
                            </a:defRPr>
                          </a:lvl8pPr>
                          <a:lvl9pPr marL="3657600" algn="l" defTabSz="914400" rtl="0" eaLnBrk="1" latinLnBrk="0" hangingPunct="1">
                            <a:defRPr kern="1200">
                              <a:solidFill>
                                <a:schemeClr val="tx1"/>
                              </a:solidFill>
                              <a:latin typeface="Calibri" pitchFamily="34" charset="0"/>
                              <a:ea typeface="+mn-ea"/>
                              <a:cs typeface="+mn-cs"/>
                            </a:defRPr>
                          </a:lvl9pPr>
                        </a:lstStyle>
                        <a:p>
                          <a:r>
                            <a:rPr lang="en-US" sz="2400" b="1" dirty="0" smtClean="0"/>
                            <a:t>Step 5: Village meetings</a:t>
                          </a:r>
                        </a:p>
                      </a:txBody>
                      <a:useSpRect/>
                    </a:txSp>
                  </a:sp>
                  <a:sp>
                    <a:nvSpPr>
                      <a:cNvPr id="10" name="Rectangle 9"/>
                      <a:cNvSpPr/>
                    </a:nvSpPr>
                    <a:spPr>
                      <a:xfrm>
                        <a:off x="381000" y="4495800"/>
                        <a:ext cx="2667000" cy="830997"/>
                      </a:xfrm>
                      <a:prstGeom prst="rect">
                        <a:avLst/>
                      </a:prstGeom>
                      <a:ln>
                        <a:solidFill>
                          <a:schemeClr val="tx1"/>
                        </a:solidFill>
                      </a:ln>
                    </a:spPr>
                    <a:txSp>
                      <a:txBody>
                        <a:bodyPr wrap="square">
                          <a:spAutoFit/>
                        </a:bodyPr>
                        <a:lstStyle>
                          <a:defPPr>
                            <a:defRPr lang="en-US"/>
                          </a:defPPr>
                          <a:lvl1pPr algn="l" rtl="0" fontAlgn="base">
                            <a:spcBef>
                              <a:spcPct val="0"/>
                            </a:spcBef>
                            <a:spcAft>
                              <a:spcPct val="0"/>
                            </a:spcAft>
                            <a:defRPr kern="1200">
                              <a:solidFill>
                                <a:schemeClr val="tx1"/>
                              </a:solidFill>
                              <a:latin typeface="Calibri" pitchFamily="34" charset="0"/>
                              <a:ea typeface="+mn-ea"/>
                              <a:cs typeface="+mn-cs"/>
                            </a:defRPr>
                          </a:lvl1pPr>
                          <a:lvl2pPr marL="457200" algn="l" rtl="0" fontAlgn="base">
                            <a:spcBef>
                              <a:spcPct val="0"/>
                            </a:spcBef>
                            <a:spcAft>
                              <a:spcPct val="0"/>
                            </a:spcAft>
                            <a:defRPr kern="1200">
                              <a:solidFill>
                                <a:schemeClr val="tx1"/>
                              </a:solidFill>
                              <a:latin typeface="Calibri" pitchFamily="34" charset="0"/>
                              <a:ea typeface="+mn-ea"/>
                              <a:cs typeface="+mn-cs"/>
                            </a:defRPr>
                          </a:lvl2pPr>
                          <a:lvl3pPr marL="914400" algn="l" rtl="0" fontAlgn="base">
                            <a:spcBef>
                              <a:spcPct val="0"/>
                            </a:spcBef>
                            <a:spcAft>
                              <a:spcPct val="0"/>
                            </a:spcAft>
                            <a:defRPr kern="1200">
                              <a:solidFill>
                                <a:schemeClr val="tx1"/>
                              </a:solidFill>
                              <a:latin typeface="Calibri" pitchFamily="34" charset="0"/>
                              <a:ea typeface="+mn-ea"/>
                              <a:cs typeface="+mn-cs"/>
                            </a:defRPr>
                          </a:lvl3pPr>
                          <a:lvl4pPr marL="1371600" algn="l" rtl="0" fontAlgn="base">
                            <a:spcBef>
                              <a:spcPct val="0"/>
                            </a:spcBef>
                            <a:spcAft>
                              <a:spcPct val="0"/>
                            </a:spcAft>
                            <a:defRPr kern="1200">
                              <a:solidFill>
                                <a:schemeClr val="tx1"/>
                              </a:solidFill>
                              <a:latin typeface="Calibri" pitchFamily="34" charset="0"/>
                              <a:ea typeface="+mn-ea"/>
                              <a:cs typeface="+mn-cs"/>
                            </a:defRPr>
                          </a:lvl4pPr>
                          <a:lvl5pPr marL="1828800" algn="l" rtl="0" fontAlgn="base">
                            <a:spcBef>
                              <a:spcPct val="0"/>
                            </a:spcBef>
                            <a:spcAft>
                              <a:spcPct val="0"/>
                            </a:spcAft>
                            <a:defRPr kern="1200">
                              <a:solidFill>
                                <a:schemeClr val="tx1"/>
                              </a:solidFill>
                              <a:latin typeface="Calibri" pitchFamily="34" charset="0"/>
                              <a:ea typeface="+mn-ea"/>
                              <a:cs typeface="+mn-cs"/>
                            </a:defRPr>
                          </a:lvl5pPr>
                          <a:lvl6pPr marL="2286000" algn="l" defTabSz="914400" rtl="0" eaLnBrk="1" latinLnBrk="0" hangingPunct="1">
                            <a:defRPr kern="1200">
                              <a:solidFill>
                                <a:schemeClr val="tx1"/>
                              </a:solidFill>
                              <a:latin typeface="Calibri" pitchFamily="34" charset="0"/>
                              <a:ea typeface="+mn-ea"/>
                              <a:cs typeface="+mn-cs"/>
                            </a:defRPr>
                          </a:lvl6pPr>
                          <a:lvl7pPr marL="2743200" algn="l" defTabSz="914400" rtl="0" eaLnBrk="1" latinLnBrk="0" hangingPunct="1">
                            <a:defRPr kern="1200">
                              <a:solidFill>
                                <a:schemeClr val="tx1"/>
                              </a:solidFill>
                              <a:latin typeface="Calibri" pitchFamily="34" charset="0"/>
                              <a:ea typeface="+mn-ea"/>
                              <a:cs typeface="+mn-cs"/>
                            </a:defRPr>
                          </a:lvl7pPr>
                          <a:lvl8pPr marL="3200400" algn="l" defTabSz="914400" rtl="0" eaLnBrk="1" latinLnBrk="0" hangingPunct="1">
                            <a:defRPr kern="1200">
                              <a:solidFill>
                                <a:schemeClr val="tx1"/>
                              </a:solidFill>
                              <a:latin typeface="Calibri" pitchFamily="34" charset="0"/>
                              <a:ea typeface="+mn-ea"/>
                              <a:cs typeface="+mn-cs"/>
                            </a:defRPr>
                          </a:lvl8pPr>
                          <a:lvl9pPr marL="3657600" algn="l" defTabSz="914400" rtl="0" eaLnBrk="1" latinLnBrk="0" hangingPunct="1">
                            <a:defRPr kern="1200">
                              <a:solidFill>
                                <a:schemeClr val="tx1"/>
                              </a:solidFill>
                              <a:latin typeface="Calibri" pitchFamily="34" charset="0"/>
                              <a:ea typeface="+mn-ea"/>
                              <a:cs typeface="+mn-cs"/>
                            </a:defRPr>
                          </a:lvl9pPr>
                        </a:lstStyle>
                        <a:p>
                          <a:r>
                            <a:rPr lang="en-US" sz="2400" b="1" dirty="0" smtClean="0"/>
                            <a:t>Step 6: Record decision</a:t>
                          </a:r>
                        </a:p>
                      </a:txBody>
                      <a:useSpRect/>
                    </a:txSp>
                  </a:sp>
                  <a:sp>
                    <a:nvSpPr>
                      <a:cNvPr id="11" name="Rectangle 10"/>
                      <a:cNvSpPr/>
                    </a:nvSpPr>
                    <a:spPr>
                      <a:xfrm>
                        <a:off x="4572000" y="4724400"/>
                        <a:ext cx="3352800" cy="830997"/>
                      </a:xfrm>
                      <a:prstGeom prst="rect">
                        <a:avLst/>
                      </a:prstGeom>
                      <a:ln>
                        <a:solidFill>
                          <a:schemeClr val="tx1"/>
                        </a:solidFill>
                      </a:ln>
                    </a:spPr>
                    <a:txSp>
                      <a:txBody>
                        <a:bodyPr wrap="square">
                          <a:spAutoFit/>
                        </a:bodyPr>
                        <a:lstStyle>
                          <a:defPPr>
                            <a:defRPr lang="en-US"/>
                          </a:defPPr>
                          <a:lvl1pPr algn="l" rtl="0" fontAlgn="base">
                            <a:spcBef>
                              <a:spcPct val="0"/>
                            </a:spcBef>
                            <a:spcAft>
                              <a:spcPct val="0"/>
                            </a:spcAft>
                            <a:defRPr kern="1200">
                              <a:solidFill>
                                <a:schemeClr val="tx1"/>
                              </a:solidFill>
                              <a:latin typeface="Calibri" pitchFamily="34" charset="0"/>
                              <a:ea typeface="+mn-ea"/>
                              <a:cs typeface="+mn-cs"/>
                            </a:defRPr>
                          </a:lvl1pPr>
                          <a:lvl2pPr marL="457200" algn="l" rtl="0" fontAlgn="base">
                            <a:spcBef>
                              <a:spcPct val="0"/>
                            </a:spcBef>
                            <a:spcAft>
                              <a:spcPct val="0"/>
                            </a:spcAft>
                            <a:defRPr kern="1200">
                              <a:solidFill>
                                <a:schemeClr val="tx1"/>
                              </a:solidFill>
                              <a:latin typeface="Calibri" pitchFamily="34" charset="0"/>
                              <a:ea typeface="+mn-ea"/>
                              <a:cs typeface="+mn-cs"/>
                            </a:defRPr>
                          </a:lvl2pPr>
                          <a:lvl3pPr marL="914400" algn="l" rtl="0" fontAlgn="base">
                            <a:spcBef>
                              <a:spcPct val="0"/>
                            </a:spcBef>
                            <a:spcAft>
                              <a:spcPct val="0"/>
                            </a:spcAft>
                            <a:defRPr kern="1200">
                              <a:solidFill>
                                <a:schemeClr val="tx1"/>
                              </a:solidFill>
                              <a:latin typeface="Calibri" pitchFamily="34" charset="0"/>
                              <a:ea typeface="+mn-ea"/>
                              <a:cs typeface="+mn-cs"/>
                            </a:defRPr>
                          </a:lvl3pPr>
                          <a:lvl4pPr marL="1371600" algn="l" rtl="0" fontAlgn="base">
                            <a:spcBef>
                              <a:spcPct val="0"/>
                            </a:spcBef>
                            <a:spcAft>
                              <a:spcPct val="0"/>
                            </a:spcAft>
                            <a:defRPr kern="1200">
                              <a:solidFill>
                                <a:schemeClr val="tx1"/>
                              </a:solidFill>
                              <a:latin typeface="Calibri" pitchFamily="34" charset="0"/>
                              <a:ea typeface="+mn-ea"/>
                              <a:cs typeface="+mn-cs"/>
                            </a:defRPr>
                          </a:lvl4pPr>
                          <a:lvl5pPr marL="1828800" algn="l" rtl="0" fontAlgn="base">
                            <a:spcBef>
                              <a:spcPct val="0"/>
                            </a:spcBef>
                            <a:spcAft>
                              <a:spcPct val="0"/>
                            </a:spcAft>
                            <a:defRPr kern="1200">
                              <a:solidFill>
                                <a:schemeClr val="tx1"/>
                              </a:solidFill>
                              <a:latin typeface="Calibri" pitchFamily="34" charset="0"/>
                              <a:ea typeface="+mn-ea"/>
                              <a:cs typeface="+mn-cs"/>
                            </a:defRPr>
                          </a:lvl5pPr>
                          <a:lvl6pPr marL="2286000" algn="l" defTabSz="914400" rtl="0" eaLnBrk="1" latinLnBrk="0" hangingPunct="1">
                            <a:defRPr kern="1200">
                              <a:solidFill>
                                <a:schemeClr val="tx1"/>
                              </a:solidFill>
                              <a:latin typeface="Calibri" pitchFamily="34" charset="0"/>
                              <a:ea typeface="+mn-ea"/>
                              <a:cs typeface="+mn-cs"/>
                            </a:defRPr>
                          </a:lvl6pPr>
                          <a:lvl7pPr marL="2743200" algn="l" defTabSz="914400" rtl="0" eaLnBrk="1" latinLnBrk="0" hangingPunct="1">
                            <a:defRPr kern="1200">
                              <a:solidFill>
                                <a:schemeClr val="tx1"/>
                              </a:solidFill>
                              <a:latin typeface="Calibri" pitchFamily="34" charset="0"/>
                              <a:ea typeface="+mn-ea"/>
                              <a:cs typeface="+mn-cs"/>
                            </a:defRPr>
                          </a:lvl7pPr>
                          <a:lvl8pPr marL="3200400" algn="l" defTabSz="914400" rtl="0" eaLnBrk="1" latinLnBrk="0" hangingPunct="1">
                            <a:defRPr kern="1200">
                              <a:solidFill>
                                <a:schemeClr val="tx1"/>
                              </a:solidFill>
                              <a:latin typeface="Calibri" pitchFamily="34" charset="0"/>
                              <a:ea typeface="+mn-ea"/>
                              <a:cs typeface="+mn-cs"/>
                            </a:defRPr>
                          </a:lvl8pPr>
                          <a:lvl9pPr marL="3657600" algn="l" defTabSz="914400" rtl="0" eaLnBrk="1" latinLnBrk="0" hangingPunct="1">
                            <a:defRPr kern="1200">
                              <a:solidFill>
                                <a:schemeClr val="tx1"/>
                              </a:solidFill>
                              <a:latin typeface="Calibri" pitchFamily="34" charset="0"/>
                              <a:ea typeface="+mn-ea"/>
                              <a:cs typeface="+mn-cs"/>
                            </a:defRPr>
                          </a:lvl9pPr>
                        </a:lstStyle>
                        <a:p>
                          <a:r>
                            <a:rPr lang="en-US" sz="2400" b="1" dirty="0" smtClean="0"/>
                            <a:t>Step 7: Interlocutors report to UN-REDD</a:t>
                          </a:r>
                        </a:p>
                      </a:txBody>
                      <a:useSpRect/>
                    </a:txSp>
                  </a:sp>
                  <a:sp>
                    <a:nvSpPr>
                      <a:cNvPr id="12" name="Rectangle 11"/>
                      <a:cNvSpPr/>
                    </a:nvSpPr>
                    <a:spPr>
                      <a:xfrm>
                        <a:off x="381000" y="5638800"/>
                        <a:ext cx="3124200" cy="830997"/>
                      </a:xfrm>
                      <a:prstGeom prst="rect">
                        <a:avLst/>
                      </a:prstGeom>
                      <a:ln>
                        <a:solidFill>
                          <a:schemeClr val="tx1"/>
                        </a:solidFill>
                      </a:ln>
                    </a:spPr>
                    <a:txSp>
                      <a:txBody>
                        <a:bodyPr wrap="square">
                          <a:spAutoFit/>
                        </a:bodyPr>
                        <a:lstStyle>
                          <a:defPPr>
                            <a:defRPr lang="en-US"/>
                          </a:defPPr>
                          <a:lvl1pPr algn="l" rtl="0" fontAlgn="base">
                            <a:spcBef>
                              <a:spcPct val="0"/>
                            </a:spcBef>
                            <a:spcAft>
                              <a:spcPct val="0"/>
                            </a:spcAft>
                            <a:defRPr kern="1200">
                              <a:solidFill>
                                <a:schemeClr val="tx1"/>
                              </a:solidFill>
                              <a:latin typeface="Calibri" pitchFamily="34" charset="0"/>
                              <a:ea typeface="+mn-ea"/>
                              <a:cs typeface="+mn-cs"/>
                            </a:defRPr>
                          </a:lvl1pPr>
                          <a:lvl2pPr marL="457200" algn="l" rtl="0" fontAlgn="base">
                            <a:spcBef>
                              <a:spcPct val="0"/>
                            </a:spcBef>
                            <a:spcAft>
                              <a:spcPct val="0"/>
                            </a:spcAft>
                            <a:defRPr kern="1200">
                              <a:solidFill>
                                <a:schemeClr val="tx1"/>
                              </a:solidFill>
                              <a:latin typeface="Calibri" pitchFamily="34" charset="0"/>
                              <a:ea typeface="+mn-ea"/>
                              <a:cs typeface="+mn-cs"/>
                            </a:defRPr>
                          </a:lvl2pPr>
                          <a:lvl3pPr marL="914400" algn="l" rtl="0" fontAlgn="base">
                            <a:spcBef>
                              <a:spcPct val="0"/>
                            </a:spcBef>
                            <a:spcAft>
                              <a:spcPct val="0"/>
                            </a:spcAft>
                            <a:defRPr kern="1200">
                              <a:solidFill>
                                <a:schemeClr val="tx1"/>
                              </a:solidFill>
                              <a:latin typeface="Calibri" pitchFamily="34" charset="0"/>
                              <a:ea typeface="+mn-ea"/>
                              <a:cs typeface="+mn-cs"/>
                            </a:defRPr>
                          </a:lvl3pPr>
                          <a:lvl4pPr marL="1371600" algn="l" rtl="0" fontAlgn="base">
                            <a:spcBef>
                              <a:spcPct val="0"/>
                            </a:spcBef>
                            <a:spcAft>
                              <a:spcPct val="0"/>
                            </a:spcAft>
                            <a:defRPr kern="1200">
                              <a:solidFill>
                                <a:schemeClr val="tx1"/>
                              </a:solidFill>
                              <a:latin typeface="Calibri" pitchFamily="34" charset="0"/>
                              <a:ea typeface="+mn-ea"/>
                              <a:cs typeface="+mn-cs"/>
                            </a:defRPr>
                          </a:lvl4pPr>
                          <a:lvl5pPr marL="1828800" algn="l" rtl="0" fontAlgn="base">
                            <a:spcBef>
                              <a:spcPct val="0"/>
                            </a:spcBef>
                            <a:spcAft>
                              <a:spcPct val="0"/>
                            </a:spcAft>
                            <a:defRPr kern="1200">
                              <a:solidFill>
                                <a:schemeClr val="tx1"/>
                              </a:solidFill>
                              <a:latin typeface="Calibri" pitchFamily="34" charset="0"/>
                              <a:ea typeface="+mn-ea"/>
                              <a:cs typeface="+mn-cs"/>
                            </a:defRPr>
                          </a:lvl5pPr>
                          <a:lvl6pPr marL="2286000" algn="l" defTabSz="914400" rtl="0" eaLnBrk="1" latinLnBrk="0" hangingPunct="1">
                            <a:defRPr kern="1200">
                              <a:solidFill>
                                <a:schemeClr val="tx1"/>
                              </a:solidFill>
                              <a:latin typeface="Calibri" pitchFamily="34" charset="0"/>
                              <a:ea typeface="+mn-ea"/>
                              <a:cs typeface="+mn-cs"/>
                            </a:defRPr>
                          </a:lvl6pPr>
                          <a:lvl7pPr marL="2743200" algn="l" defTabSz="914400" rtl="0" eaLnBrk="1" latinLnBrk="0" hangingPunct="1">
                            <a:defRPr kern="1200">
                              <a:solidFill>
                                <a:schemeClr val="tx1"/>
                              </a:solidFill>
                              <a:latin typeface="Calibri" pitchFamily="34" charset="0"/>
                              <a:ea typeface="+mn-ea"/>
                              <a:cs typeface="+mn-cs"/>
                            </a:defRPr>
                          </a:lvl7pPr>
                          <a:lvl8pPr marL="3200400" algn="l" defTabSz="914400" rtl="0" eaLnBrk="1" latinLnBrk="0" hangingPunct="1">
                            <a:defRPr kern="1200">
                              <a:solidFill>
                                <a:schemeClr val="tx1"/>
                              </a:solidFill>
                              <a:latin typeface="Calibri" pitchFamily="34" charset="0"/>
                              <a:ea typeface="+mn-ea"/>
                              <a:cs typeface="+mn-cs"/>
                            </a:defRPr>
                          </a:lvl8pPr>
                          <a:lvl9pPr marL="3657600" algn="l" defTabSz="914400" rtl="0" eaLnBrk="1" latinLnBrk="0" hangingPunct="1">
                            <a:defRPr kern="1200">
                              <a:solidFill>
                                <a:schemeClr val="tx1"/>
                              </a:solidFill>
                              <a:latin typeface="Calibri" pitchFamily="34" charset="0"/>
                              <a:ea typeface="+mn-ea"/>
                              <a:cs typeface="+mn-cs"/>
                            </a:defRPr>
                          </a:lvl9pPr>
                        </a:lstStyle>
                        <a:p>
                          <a:r>
                            <a:rPr lang="en-US" sz="2400" b="1" dirty="0" smtClean="0"/>
                            <a:t>Step 8: Verification and evaluation</a:t>
                          </a:r>
                        </a:p>
                      </a:txBody>
                      <a:useSpRect/>
                    </a:txSp>
                  </a:sp>
                  <a:cxnSp>
                    <a:nvCxnSpPr>
                      <a:cNvPr id="14" name="Straight Arrow Connector 13"/>
                      <a:cNvCxnSpPr>
                        <a:stCxn id="4" idx="3"/>
                        <a:endCxn id="5" idx="1"/>
                      </a:cNvCxnSpPr>
                    </a:nvCxnSpPr>
                    <a:spPr>
                      <a:xfrm>
                        <a:off x="3048000" y="1526233"/>
                        <a:ext cx="1524000" cy="260866"/>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5" name="Straight Arrow Connector 14"/>
                      <a:cNvCxnSpPr/>
                    </a:nvCxnSpPr>
                    <a:spPr>
                      <a:xfrm rot="10800000" flipV="1">
                        <a:off x="3276600" y="3124200"/>
                        <a:ext cx="1295400" cy="381000"/>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6" name="Straight Arrow Connector 15"/>
                      <a:cNvCxnSpPr/>
                    </a:nvCxnSpPr>
                    <a:spPr>
                      <a:xfrm rot="10800000" flipV="1">
                        <a:off x="3048000" y="4038600"/>
                        <a:ext cx="1524000" cy="609600"/>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7" name="Straight Arrow Connector 16"/>
                      <a:cNvCxnSpPr/>
                    </a:nvCxnSpPr>
                    <a:spPr>
                      <a:xfrm rot="10800000" flipV="1">
                        <a:off x="3505200" y="5486400"/>
                        <a:ext cx="1066800" cy="304800"/>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8" name="Straight Arrow Connector 17"/>
                      <a:cNvCxnSpPr/>
                    </a:nvCxnSpPr>
                    <a:spPr>
                      <a:xfrm>
                        <a:off x="3048000" y="2590800"/>
                        <a:ext cx="1524000" cy="260866"/>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9" name="Straight Arrow Connector 18"/>
                      <a:cNvCxnSpPr>
                        <a:endCxn id="9" idx="1"/>
                      </a:cNvCxnSpPr>
                    </a:nvCxnSpPr>
                    <a:spPr>
                      <a:xfrm>
                        <a:off x="3276600" y="3733800"/>
                        <a:ext cx="1295400" cy="154633"/>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0" name="Straight Arrow Connector 19"/>
                      <a:cNvCxnSpPr/>
                    </a:nvCxnSpPr>
                    <a:spPr>
                      <a:xfrm>
                        <a:off x="3048000" y="4953000"/>
                        <a:ext cx="1524000" cy="260866"/>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5" name="Straight Arrow Connector 24"/>
                      <a:cNvCxnSpPr/>
                    </a:nvCxnSpPr>
                    <a:spPr>
                      <a:xfrm rot="10800000" flipV="1">
                        <a:off x="3048000" y="2133600"/>
                        <a:ext cx="1524000" cy="304800"/>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r>
        <w:br w:type="page"/>
      </w:r>
    </w:p>
    <w:p w:rsidR="006C502F" w:rsidRDefault="007C31E4" w:rsidP="007C31E4">
      <w:r>
        <w:t>TIMELINE OF ACTIVITIES</w:t>
      </w:r>
    </w:p>
    <w:p w:rsidR="004272A4" w:rsidRDefault="004272A4" w:rsidP="007C31E4"/>
    <w:p w:rsidR="004272A4" w:rsidRDefault="004272A4" w:rsidP="007C31E4">
      <w:r>
        <w:rPr>
          <w:noProof/>
        </w:rPr>
        <w:pict>
          <v:shapetype id="_x0000_t202" coordsize="21600,21600" o:spt="202" path="m,l,21600r21600,l21600,xe">
            <v:stroke joinstyle="miter"/>
            <v:path gradientshapeok="t" o:connecttype="rect"/>
          </v:shapetype>
          <v:shape id="_x0000_s1029" type="#_x0000_t202" style="position:absolute;margin-left:127.45pt;margin-top:2.8pt;width:339.8pt;height:22.1pt;z-index:251658752;mso-width-relative:margin;mso-height-relative:margin" stroked="f">
            <v:textbox>
              <w:txbxContent>
                <w:p w:rsidR="004272A4" w:rsidRDefault="004272A4" w:rsidP="004272A4">
                  <w:r>
                    <w:t xml:space="preserve">16/1     30/1    14/2   28/2   14/3    28/3    11/4  </w:t>
                  </w:r>
                  <w:r>
                    <w:t xml:space="preserve"> </w:t>
                  </w:r>
                  <w:r>
                    <w:t xml:space="preserve"> 25/4 </w:t>
                  </w:r>
                  <w:r>
                    <w:t xml:space="preserve"> </w:t>
                  </w:r>
                  <w:r>
                    <w:t xml:space="preserve">   9/5 </w:t>
                  </w:r>
                  <w:r>
                    <w:t xml:space="preserve"> </w:t>
                  </w:r>
                  <w:r>
                    <w:t xml:space="preserve">   23/5     6/6</w:t>
                  </w:r>
                </w:p>
              </w:txbxContent>
            </v:textbox>
          </v:shape>
        </w:pict>
      </w:r>
      <w:r>
        <w:rPr>
          <w:noProof/>
        </w:rPr>
        <w:drawing>
          <wp:inline distT="0" distB="0" distL="0" distR="0">
            <wp:extent cx="5924614" cy="3175797"/>
            <wp:effectExtent l="11111" t="5553" r="7875"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4272A4" w:rsidSect="00C348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mj-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1E4C"/>
    <w:multiLevelType w:val="hybridMultilevel"/>
    <w:tmpl w:val="2C0E5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953BE"/>
    <w:multiLevelType w:val="hybridMultilevel"/>
    <w:tmpl w:val="D59C5B1E"/>
    <w:lvl w:ilvl="0" w:tplc="029EE63A">
      <w:start w:val="1"/>
      <w:numFmt w:val="bullet"/>
      <w:lvlText w:val="•"/>
      <w:lvlJc w:val="left"/>
      <w:pPr>
        <w:tabs>
          <w:tab w:val="num" w:pos="720"/>
        </w:tabs>
        <w:ind w:left="720" w:hanging="360"/>
      </w:pPr>
      <w:rPr>
        <w:rFonts w:ascii="Times New Roman" w:hAnsi="Times New Roman" w:hint="default"/>
      </w:rPr>
    </w:lvl>
    <w:lvl w:ilvl="1" w:tplc="CB6C719A" w:tentative="1">
      <w:start w:val="1"/>
      <w:numFmt w:val="bullet"/>
      <w:lvlText w:val="•"/>
      <w:lvlJc w:val="left"/>
      <w:pPr>
        <w:tabs>
          <w:tab w:val="num" w:pos="1440"/>
        </w:tabs>
        <w:ind w:left="1440" w:hanging="360"/>
      </w:pPr>
      <w:rPr>
        <w:rFonts w:ascii="Times New Roman" w:hAnsi="Times New Roman" w:hint="default"/>
      </w:rPr>
    </w:lvl>
    <w:lvl w:ilvl="2" w:tplc="8B584C12" w:tentative="1">
      <w:start w:val="1"/>
      <w:numFmt w:val="bullet"/>
      <w:lvlText w:val="•"/>
      <w:lvlJc w:val="left"/>
      <w:pPr>
        <w:tabs>
          <w:tab w:val="num" w:pos="2160"/>
        </w:tabs>
        <w:ind w:left="2160" w:hanging="360"/>
      </w:pPr>
      <w:rPr>
        <w:rFonts w:ascii="Times New Roman" w:hAnsi="Times New Roman" w:hint="default"/>
      </w:rPr>
    </w:lvl>
    <w:lvl w:ilvl="3" w:tplc="D9A6329E" w:tentative="1">
      <w:start w:val="1"/>
      <w:numFmt w:val="bullet"/>
      <w:lvlText w:val="•"/>
      <w:lvlJc w:val="left"/>
      <w:pPr>
        <w:tabs>
          <w:tab w:val="num" w:pos="2880"/>
        </w:tabs>
        <w:ind w:left="2880" w:hanging="360"/>
      </w:pPr>
      <w:rPr>
        <w:rFonts w:ascii="Times New Roman" w:hAnsi="Times New Roman" w:hint="default"/>
      </w:rPr>
    </w:lvl>
    <w:lvl w:ilvl="4" w:tplc="4D3C8B6A" w:tentative="1">
      <w:start w:val="1"/>
      <w:numFmt w:val="bullet"/>
      <w:lvlText w:val="•"/>
      <w:lvlJc w:val="left"/>
      <w:pPr>
        <w:tabs>
          <w:tab w:val="num" w:pos="3600"/>
        </w:tabs>
        <w:ind w:left="3600" w:hanging="360"/>
      </w:pPr>
      <w:rPr>
        <w:rFonts w:ascii="Times New Roman" w:hAnsi="Times New Roman" w:hint="default"/>
      </w:rPr>
    </w:lvl>
    <w:lvl w:ilvl="5" w:tplc="D644AA0E" w:tentative="1">
      <w:start w:val="1"/>
      <w:numFmt w:val="bullet"/>
      <w:lvlText w:val="•"/>
      <w:lvlJc w:val="left"/>
      <w:pPr>
        <w:tabs>
          <w:tab w:val="num" w:pos="4320"/>
        </w:tabs>
        <w:ind w:left="4320" w:hanging="360"/>
      </w:pPr>
      <w:rPr>
        <w:rFonts w:ascii="Times New Roman" w:hAnsi="Times New Roman" w:hint="default"/>
      </w:rPr>
    </w:lvl>
    <w:lvl w:ilvl="6" w:tplc="54EA0F3E" w:tentative="1">
      <w:start w:val="1"/>
      <w:numFmt w:val="bullet"/>
      <w:lvlText w:val="•"/>
      <w:lvlJc w:val="left"/>
      <w:pPr>
        <w:tabs>
          <w:tab w:val="num" w:pos="5040"/>
        </w:tabs>
        <w:ind w:left="5040" w:hanging="360"/>
      </w:pPr>
      <w:rPr>
        <w:rFonts w:ascii="Times New Roman" w:hAnsi="Times New Roman" w:hint="default"/>
      </w:rPr>
    </w:lvl>
    <w:lvl w:ilvl="7" w:tplc="3AB81334" w:tentative="1">
      <w:start w:val="1"/>
      <w:numFmt w:val="bullet"/>
      <w:lvlText w:val="•"/>
      <w:lvlJc w:val="left"/>
      <w:pPr>
        <w:tabs>
          <w:tab w:val="num" w:pos="5760"/>
        </w:tabs>
        <w:ind w:left="5760" w:hanging="360"/>
      </w:pPr>
      <w:rPr>
        <w:rFonts w:ascii="Times New Roman" w:hAnsi="Times New Roman" w:hint="default"/>
      </w:rPr>
    </w:lvl>
    <w:lvl w:ilvl="8" w:tplc="37C4CDC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9F57AB5"/>
    <w:multiLevelType w:val="hybridMultilevel"/>
    <w:tmpl w:val="9BFEF13A"/>
    <w:lvl w:ilvl="0" w:tplc="C3AC10C4">
      <w:start w:val="1"/>
      <w:numFmt w:val="bullet"/>
      <w:lvlText w:val="•"/>
      <w:lvlJc w:val="left"/>
      <w:pPr>
        <w:tabs>
          <w:tab w:val="num" w:pos="720"/>
        </w:tabs>
        <w:ind w:left="720" w:hanging="360"/>
      </w:pPr>
      <w:rPr>
        <w:rFonts w:ascii="Times New Roman" w:hAnsi="Times New Roman" w:hint="default"/>
      </w:rPr>
    </w:lvl>
    <w:lvl w:ilvl="1" w:tplc="95EC14B8" w:tentative="1">
      <w:start w:val="1"/>
      <w:numFmt w:val="bullet"/>
      <w:lvlText w:val="•"/>
      <w:lvlJc w:val="left"/>
      <w:pPr>
        <w:tabs>
          <w:tab w:val="num" w:pos="1440"/>
        </w:tabs>
        <w:ind w:left="1440" w:hanging="360"/>
      </w:pPr>
      <w:rPr>
        <w:rFonts w:ascii="Times New Roman" w:hAnsi="Times New Roman" w:hint="default"/>
      </w:rPr>
    </w:lvl>
    <w:lvl w:ilvl="2" w:tplc="1D36186A" w:tentative="1">
      <w:start w:val="1"/>
      <w:numFmt w:val="bullet"/>
      <w:lvlText w:val="•"/>
      <w:lvlJc w:val="left"/>
      <w:pPr>
        <w:tabs>
          <w:tab w:val="num" w:pos="2160"/>
        </w:tabs>
        <w:ind w:left="2160" w:hanging="360"/>
      </w:pPr>
      <w:rPr>
        <w:rFonts w:ascii="Times New Roman" w:hAnsi="Times New Roman" w:hint="default"/>
      </w:rPr>
    </w:lvl>
    <w:lvl w:ilvl="3" w:tplc="1C62391C" w:tentative="1">
      <w:start w:val="1"/>
      <w:numFmt w:val="bullet"/>
      <w:lvlText w:val="•"/>
      <w:lvlJc w:val="left"/>
      <w:pPr>
        <w:tabs>
          <w:tab w:val="num" w:pos="2880"/>
        </w:tabs>
        <w:ind w:left="2880" w:hanging="360"/>
      </w:pPr>
      <w:rPr>
        <w:rFonts w:ascii="Times New Roman" w:hAnsi="Times New Roman" w:hint="default"/>
      </w:rPr>
    </w:lvl>
    <w:lvl w:ilvl="4" w:tplc="3DB4B58A" w:tentative="1">
      <w:start w:val="1"/>
      <w:numFmt w:val="bullet"/>
      <w:lvlText w:val="•"/>
      <w:lvlJc w:val="left"/>
      <w:pPr>
        <w:tabs>
          <w:tab w:val="num" w:pos="3600"/>
        </w:tabs>
        <w:ind w:left="3600" w:hanging="360"/>
      </w:pPr>
      <w:rPr>
        <w:rFonts w:ascii="Times New Roman" w:hAnsi="Times New Roman" w:hint="default"/>
      </w:rPr>
    </w:lvl>
    <w:lvl w:ilvl="5" w:tplc="E1B0D182" w:tentative="1">
      <w:start w:val="1"/>
      <w:numFmt w:val="bullet"/>
      <w:lvlText w:val="•"/>
      <w:lvlJc w:val="left"/>
      <w:pPr>
        <w:tabs>
          <w:tab w:val="num" w:pos="4320"/>
        </w:tabs>
        <w:ind w:left="4320" w:hanging="360"/>
      </w:pPr>
      <w:rPr>
        <w:rFonts w:ascii="Times New Roman" w:hAnsi="Times New Roman" w:hint="default"/>
      </w:rPr>
    </w:lvl>
    <w:lvl w:ilvl="6" w:tplc="1C3A1C4A" w:tentative="1">
      <w:start w:val="1"/>
      <w:numFmt w:val="bullet"/>
      <w:lvlText w:val="•"/>
      <w:lvlJc w:val="left"/>
      <w:pPr>
        <w:tabs>
          <w:tab w:val="num" w:pos="5040"/>
        </w:tabs>
        <w:ind w:left="5040" w:hanging="360"/>
      </w:pPr>
      <w:rPr>
        <w:rFonts w:ascii="Times New Roman" w:hAnsi="Times New Roman" w:hint="default"/>
      </w:rPr>
    </w:lvl>
    <w:lvl w:ilvl="7" w:tplc="8BA48878" w:tentative="1">
      <w:start w:val="1"/>
      <w:numFmt w:val="bullet"/>
      <w:lvlText w:val="•"/>
      <w:lvlJc w:val="left"/>
      <w:pPr>
        <w:tabs>
          <w:tab w:val="num" w:pos="5760"/>
        </w:tabs>
        <w:ind w:left="5760" w:hanging="360"/>
      </w:pPr>
      <w:rPr>
        <w:rFonts w:ascii="Times New Roman" w:hAnsi="Times New Roman" w:hint="default"/>
      </w:rPr>
    </w:lvl>
    <w:lvl w:ilvl="8" w:tplc="0CD8354A" w:tentative="1">
      <w:start w:val="1"/>
      <w:numFmt w:val="bullet"/>
      <w:lvlText w:val="•"/>
      <w:lvlJc w:val="left"/>
      <w:pPr>
        <w:tabs>
          <w:tab w:val="num" w:pos="6480"/>
        </w:tabs>
        <w:ind w:left="6480" w:hanging="360"/>
      </w:pPr>
      <w:rPr>
        <w:rFonts w:ascii="Times New Roman" w:hAnsi="Times New Roman" w:hint="default"/>
      </w:rPr>
    </w:lvl>
  </w:abstractNum>
  <w:abstractNum w:abstractNumId="3">
    <w:nsid w:val="338E0A95"/>
    <w:multiLevelType w:val="hybridMultilevel"/>
    <w:tmpl w:val="482893B8"/>
    <w:lvl w:ilvl="0" w:tplc="60868CBE">
      <w:start w:val="1"/>
      <w:numFmt w:val="bullet"/>
      <w:lvlText w:val="•"/>
      <w:lvlJc w:val="left"/>
      <w:pPr>
        <w:tabs>
          <w:tab w:val="num" w:pos="720"/>
        </w:tabs>
        <w:ind w:left="720" w:hanging="360"/>
      </w:pPr>
      <w:rPr>
        <w:rFonts w:ascii="Times New Roman" w:hAnsi="Times New Roman" w:hint="default"/>
      </w:rPr>
    </w:lvl>
    <w:lvl w:ilvl="1" w:tplc="01AC6838" w:tentative="1">
      <w:start w:val="1"/>
      <w:numFmt w:val="bullet"/>
      <w:lvlText w:val="•"/>
      <w:lvlJc w:val="left"/>
      <w:pPr>
        <w:tabs>
          <w:tab w:val="num" w:pos="1440"/>
        </w:tabs>
        <w:ind w:left="1440" w:hanging="360"/>
      </w:pPr>
      <w:rPr>
        <w:rFonts w:ascii="Times New Roman" w:hAnsi="Times New Roman" w:hint="default"/>
      </w:rPr>
    </w:lvl>
    <w:lvl w:ilvl="2" w:tplc="BB1A5D56" w:tentative="1">
      <w:start w:val="1"/>
      <w:numFmt w:val="bullet"/>
      <w:lvlText w:val="•"/>
      <w:lvlJc w:val="left"/>
      <w:pPr>
        <w:tabs>
          <w:tab w:val="num" w:pos="2160"/>
        </w:tabs>
        <w:ind w:left="2160" w:hanging="360"/>
      </w:pPr>
      <w:rPr>
        <w:rFonts w:ascii="Times New Roman" w:hAnsi="Times New Roman" w:hint="default"/>
      </w:rPr>
    </w:lvl>
    <w:lvl w:ilvl="3" w:tplc="34DAFAC4" w:tentative="1">
      <w:start w:val="1"/>
      <w:numFmt w:val="bullet"/>
      <w:lvlText w:val="•"/>
      <w:lvlJc w:val="left"/>
      <w:pPr>
        <w:tabs>
          <w:tab w:val="num" w:pos="2880"/>
        </w:tabs>
        <w:ind w:left="2880" w:hanging="360"/>
      </w:pPr>
      <w:rPr>
        <w:rFonts w:ascii="Times New Roman" w:hAnsi="Times New Roman" w:hint="default"/>
      </w:rPr>
    </w:lvl>
    <w:lvl w:ilvl="4" w:tplc="CAEAEEEC" w:tentative="1">
      <w:start w:val="1"/>
      <w:numFmt w:val="bullet"/>
      <w:lvlText w:val="•"/>
      <w:lvlJc w:val="left"/>
      <w:pPr>
        <w:tabs>
          <w:tab w:val="num" w:pos="3600"/>
        </w:tabs>
        <w:ind w:left="3600" w:hanging="360"/>
      </w:pPr>
      <w:rPr>
        <w:rFonts w:ascii="Times New Roman" w:hAnsi="Times New Roman" w:hint="default"/>
      </w:rPr>
    </w:lvl>
    <w:lvl w:ilvl="5" w:tplc="7B26C29A" w:tentative="1">
      <w:start w:val="1"/>
      <w:numFmt w:val="bullet"/>
      <w:lvlText w:val="•"/>
      <w:lvlJc w:val="left"/>
      <w:pPr>
        <w:tabs>
          <w:tab w:val="num" w:pos="4320"/>
        </w:tabs>
        <w:ind w:left="4320" w:hanging="360"/>
      </w:pPr>
      <w:rPr>
        <w:rFonts w:ascii="Times New Roman" w:hAnsi="Times New Roman" w:hint="default"/>
      </w:rPr>
    </w:lvl>
    <w:lvl w:ilvl="6" w:tplc="30EEAA70" w:tentative="1">
      <w:start w:val="1"/>
      <w:numFmt w:val="bullet"/>
      <w:lvlText w:val="•"/>
      <w:lvlJc w:val="left"/>
      <w:pPr>
        <w:tabs>
          <w:tab w:val="num" w:pos="5040"/>
        </w:tabs>
        <w:ind w:left="5040" w:hanging="360"/>
      </w:pPr>
      <w:rPr>
        <w:rFonts w:ascii="Times New Roman" w:hAnsi="Times New Roman" w:hint="default"/>
      </w:rPr>
    </w:lvl>
    <w:lvl w:ilvl="7" w:tplc="3558C50A" w:tentative="1">
      <w:start w:val="1"/>
      <w:numFmt w:val="bullet"/>
      <w:lvlText w:val="•"/>
      <w:lvlJc w:val="left"/>
      <w:pPr>
        <w:tabs>
          <w:tab w:val="num" w:pos="5760"/>
        </w:tabs>
        <w:ind w:left="5760" w:hanging="360"/>
      </w:pPr>
      <w:rPr>
        <w:rFonts w:ascii="Times New Roman" w:hAnsi="Times New Roman" w:hint="default"/>
      </w:rPr>
    </w:lvl>
    <w:lvl w:ilvl="8" w:tplc="C85649D8" w:tentative="1">
      <w:start w:val="1"/>
      <w:numFmt w:val="bullet"/>
      <w:lvlText w:val="•"/>
      <w:lvlJc w:val="left"/>
      <w:pPr>
        <w:tabs>
          <w:tab w:val="num" w:pos="6480"/>
        </w:tabs>
        <w:ind w:left="6480" w:hanging="360"/>
      </w:pPr>
      <w:rPr>
        <w:rFonts w:ascii="Times New Roman" w:hAnsi="Times New Roman" w:hint="default"/>
      </w:rPr>
    </w:lvl>
  </w:abstractNum>
  <w:abstractNum w:abstractNumId="4">
    <w:nsid w:val="3A2F617E"/>
    <w:multiLevelType w:val="hybridMultilevel"/>
    <w:tmpl w:val="B07AB79C"/>
    <w:lvl w:ilvl="0" w:tplc="5DDE6C2C">
      <w:start w:val="1"/>
      <w:numFmt w:val="bullet"/>
      <w:lvlText w:val="•"/>
      <w:lvlJc w:val="left"/>
      <w:pPr>
        <w:tabs>
          <w:tab w:val="num" w:pos="720"/>
        </w:tabs>
        <w:ind w:left="720" w:hanging="360"/>
      </w:pPr>
      <w:rPr>
        <w:rFonts w:ascii="Arial" w:hAnsi="Arial" w:hint="default"/>
      </w:rPr>
    </w:lvl>
    <w:lvl w:ilvl="1" w:tplc="4DE85624" w:tentative="1">
      <w:start w:val="1"/>
      <w:numFmt w:val="bullet"/>
      <w:lvlText w:val="•"/>
      <w:lvlJc w:val="left"/>
      <w:pPr>
        <w:tabs>
          <w:tab w:val="num" w:pos="1440"/>
        </w:tabs>
        <w:ind w:left="1440" w:hanging="360"/>
      </w:pPr>
      <w:rPr>
        <w:rFonts w:ascii="Arial" w:hAnsi="Arial" w:hint="default"/>
      </w:rPr>
    </w:lvl>
    <w:lvl w:ilvl="2" w:tplc="31782A6A" w:tentative="1">
      <w:start w:val="1"/>
      <w:numFmt w:val="bullet"/>
      <w:lvlText w:val="•"/>
      <w:lvlJc w:val="left"/>
      <w:pPr>
        <w:tabs>
          <w:tab w:val="num" w:pos="2160"/>
        </w:tabs>
        <w:ind w:left="2160" w:hanging="360"/>
      </w:pPr>
      <w:rPr>
        <w:rFonts w:ascii="Arial" w:hAnsi="Arial" w:hint="default"/>
      </w:rPr>
    </w:lvl>
    <w:lvl w:ilvl="3" w:tplc="A9B88732" w:tentative="1">
      <w:start w:val="1"/>
      <w:numFmt w:val="bullet"/>
      <w:lvlText w:val="•"/>
      <w:lvlJc w:val="left"/>
      <w:pPr>
        <w:tabs>
          <w:tab w:val="num" w:pos="2880"/>
        </w:tabs>
        <w:ind w:left="2880" w:hanging="360"/>
      </w:pPr>
      <w:rPr>
        <w:rFonts w:ascii="Arial" w:hAnsi="Arial" w:hint="default"/>
      </w:rPr>
    </w:lvl>
    <w:lvl w:ilvl="4" w:tplc="FCC0E49C" w:tentative="1">
      <w:start w:val="1"/>
      <w:numFmt w:val="bullet"/>
      <w:lvlText w:val="•"/>
      <w:lvlJc w:val="left"/>
      <w:pPr>
        <w:tabs>
          <w:tab w:val="num" w:pos="3600"/>
        </w:tabs>
        <w:ind w:left="3600" w:hanging="360"/>
      </w:pPr>
      <w:rPr>
        <w:rFonts w:ascii="Arial" w:hAnsi="Arial" w:hint="default"/>
      </w:rPr>
    </w:lvl>
    <w:lvl w:ilvl="5" w:tplc="CFE29B4C" w:tentative="1">
      <w:start w:val="1"/>
      <w:numFmt w:val="bullet"/>
      <w:lvlText w:val="•"/>
      <w:lvlJc w:val="left"/>
      <w:pPr>
        <w:tabs>
          <w:tab w:val="num" w:pos="4320"/>
        </w:tabs>
        <w:ind w:left="4320" w:hanging="360"/>
      </w:pPr>
      <w:rPr>
        <w:rFonts w:ascii="Arial" w:hAnsi="Arial" w:hint="default"/>
      </w:rPr>
    </w:lvl>
    <w:lvl w:ilvl="6" w:tplc="2CFC3F8E" w:tentative="1">
      <w:start w:val="1"/>
      <w:numFmt w:val="bullet"/>
      <w:lvlText w:val="•"/>
      <w:lvlJc w:val="left"/>
      <w:pPr>
        <w:tabs>
          <w:tab w:val="num" w:pos="5040"/>
        </w:tabs>
        <w:ind w:left="5040" w:hanging="360"/>
      </w:pPr>
      <w:rPr>
        <w:rFonts w:ascii="Arial" w:hAnsi="Arial" w:hint="default"/>
      </w:rPr>
    </w:lvl>
    <w:lvl w:ilvl="7" w:tplc="8EE2EFDA" w:tentative="1">
      <w:start w:val="1"/>
      <w:numFmt w:val="bullet"/>
      <w:lvlText w:val="•"/>
      <w:lvlJc w:val="left"/>
      <w:pPr>
        <w:tabs>
          <w:tab w:val="num" w:pos="5760"/>
        </w:tabs>
        <w:ind w:left="5760" w:hanging="360"/>
      </w:pPr>
      <w:rPr>
        <w:rFonts w:ascii="Arial" w:hAnsi="Arial" w:hint="default"/>
      </w:rPr>
    </w:lvl>
    <w:lvl w:ilvl="8" w:tplc="098218AC" w:tentative="1">
      <w:start w:val="1"/>
      <w:numFmt w:val="bullet"/>
      <w:lvlText w:val="•"/>
      <w:lvlJc w:val="left"/>
      <w:pPr>
        <w:tabs>
          <w:tab w:val="num" w:pos="6480"/>
        </w:tabs>
        <w:ind w:left="6480" w:hanging="360"/>
      </w:pPr>
      <w:rPr>
        <w:rFonts w:ascii="Arial" w:hAnsi="Arial" w:hint="default"/>
      </w:rPr>
    </w:lvl>
  </w:abstractNum>
  <w:abstractNum w:abstractNumId="5">
    <w:nsid w:val="3A423080"/>
    <w:multiLevelType w:val="hybridMultilevel"/>
    <w:tmpl w:val="B2142A4E"/>
    <w:lvl w:ilvl="0" w:tplc="6FB04056">
      <w:start w:val="1"/>
      <w:numFmt w:val="lowerLetter"/>
      <w:lvlText w:val="%1)"/>
      <w:lvlJc w:val="left"/>
      <w:pPr>
        <w:tabs>
          <w:tab w:val="num" w:pos="720"/>
        </w:tabs>
        <w:ind w:left="720" w:hanging="360"/>
      </w:pPr>
    </w:lvl>
    <w:lvl w:ilvl="1" w:tplc="85349D22" w:tentative="1">
      <w:start w:val="1"/>
      <w:numFmt w:val="lowerLetter"/>
      <w:lvlText w:val="%2)"/>
      <w:lvlJc w:val="left"/>
      <w:pPr>
        <w:tabs>
          <w:tab w:val="num" w:pos="1440"/>
        </w:tabs>
        <w:ind w:left="1440" w:hanging="360"/>
      </w:pPr>
    </w:lvl>
    <w:lvl w:ilvl="2" w:tplc="9F2A7E06" w:tentative="1">
      <w:start w:val="1"/>
      <w:numFmt w:val="lowerLetter"/>
      <w:lvlText w:val="%3)"/>
      <w:lvlJc w:val="left"/>
      <w:pPr>
        <w:tabs>
          <w:tab w:val="num" w:pos="2160"/>
        </w:tabs>
        <w:ind w:left="2160" w:hanging="360"/>
      </w:pPr>
    </w:lvl>
    <w:lvl w:ilvl="3" w:tplc="27AEA2BE" w:tentative="1">
      <w:start w:val="1"/>
      <w:numFmt w:val="lowerLetter"/>
      <w:lvlText w:val="%4)"/>
      <w:lvlJc w:val="left"/>
      <w:pPr>
        <w:tabs>
          <w:tab w:val="num" w:pos="2880"/>
        </w:tabs>
        <w:ind w:left="2880" w:hanging="360"/>
      </w:pPr>
    </w:lvl>
    <w:lvl w:ilvl="4" w:tplc="C6A42BD0" w:tentative="1">
      <w:start w:val="1"/>
      <w:numFmt w:val="lowerLetter"/>
      <w:lvlText w:val="%5)"/>
      <w:lvlJc w:val="left"/>
      <w:pPr>
        <w:tabs>
          <w:tab w:val="num" w:pos="3600"/>
        </w:tabs>
        <w:ind w:left="3600" w:hanging="360"/>
      </w:pPr>
    </w:lvl>
    <w:lvl w:ilvl="5" w:tplc="280A5EDA" w:tentative="1">
      <w:start w:val="1"/>
      <w:numFmt w:val="lowerLetter"/>
      <w:lvlText w:val="%6)"/>
      <w:lvlJc w:val="left"/>
      <w:pPr>
        <w:tabs>
          <w:tab w:val="num" w:pos="4320"/>
        </w:tabs>
        <w:ind w:left="4320" w:hanging="360"/>
      </w:pPr>
    </w:lvl>
    <w:lvl w:ilvl="6" w:tplc="357062C0" w:tentative="1">
      <w:start w:val="1"/>
      <w:numFmt w:val="lowerLetter"/>
      <w:lvlText w:val="%7)"/>
      <w:lvlJc w:val="left"/>
      <w:pPr>
        <w:tabs>
          <w:tab w:val="num" w:pos="5040"/>
        </w:tabs>
        <w:ind w:left="5040" w:hanging="360"/>
      </w:pPr>
    </w:lvl>
    <w:lvl w:ilvl="7" w:tplc="C3BA2FF0" w:tentative="1">
      <w:start w:val="1"/>
      <w:numFmt w:val="lowerLetter"/>
      <w:lvlText w:val="%8)"/>
      <w:lvlJc w:val="left"/>
      <w:pPr>
        <w:tabs>
          <w:tab w:val="num" w:pos="5760"/>
        </w:tabs>
        <w:ind w:left="5760" w:hanging="360"/>
      </w:pPr>
    </w:lvl>
    <w:lvl w:ilvl="8" w:tplc="57B2D556" w:tentative="1">
      <w:start w:val="1"/>
      <w:numFmt w:val="lowerLetter"/>
      <w:lvlText w:val="%9)"/>
      <w:lvlJc w:val="left"/>
      <w:pPr>
        <w:tabs>
          <w:tab w:val="num" w:pos="6480"/>
        </w:tabs>
        <w:ind w:left="6480" w:hanging="360"/>
      </w:pPr>
    </w:lvl>
  </w:abstractNum>
  <w:abstractNum w:abstractNumId="6">
    <w:nsid w:val="491E397E"/>
    <w:multiLevelType w:val="hybridMultilevel"/>
    <w:tmpl w:val="BB346374"/>
    <w:lvl w:ilvl="0" w:tplc="AEC424FA">
      <w:start w:val="1"/>
      <w:numFmt w:val="bullet"/>
      <w:lvlText w:val="•"/>
      <w:lvlJc w:val="left"/>
      <w:pPr>
        <w:tabs>
          <w:tab w:val="num" w:pos="720"/>
        </w:tabs>
        <w:ind w:left="720" w:hanging="360"/>
      </w:pPr>
      <w:rPr>
        <w:rFonts w:ascii="Times New Roman" w:hAnsi="Times New Roman" w:hint="default"/>
      </w:rPr>
    </w:lvl>
    <w:lvl w:ilvl="1" w:tplc="ED600952" w:tentative="1">
      <w:start w:val="1"/>
      <w:numFmt w:val="bullet"/>
      <w:lvlText w:val="•"/>
      <w:lvlJc w:val="left"/>
      <w:pPr>
        <w:tabs>
          <w:tab w:val="num" w:pos="1440"/>
        </w:tabs>
        <w:ind w:left="1440" w:hanging="360"/>
      </w:pPr>
      <w:rPr>
        <w:rFonts w:ascii="Times New Roman" w:hAnsi="Times New Roman" w:hint="default"/>
      </w:rPr>
    </w:lvl>
    <w:lvl w:ilvl="2" w:tplc="06D6AF88" w:tentative="1">
      <w:start w:val="1"/>
      <w:numFmt w:val="bullet"/>
      <w:lvlText w:val="•"/>
      <w:lvlJc w:val="left"/>
      <w:pPr>
        <w:tabs>
          <w:tab w:val="num" w:pos="2160"/>
        </w:tabs>
        <w:ind w:left="2160" w:hanging="360"/>
      </w:pPr>
      <w:rPr>
        <w:rFonts w:ascii="Times New Roman" w:hAnsi="Times New Roman" w:hint="default"/>
      </w:rPr>
    </w:lvl>
    <w:lvl w:ilvl="3" w:tplc="72849780" w:tentative="1">
      <w:start w:val="1"/>
      <w:numFmt w:val="bullet"/>
      <w:lvlText w:val="•"/>
      <w:lvlJc w:val="left"/>
      <w:pPr>
        <w:tabs>
          <w:tab w:val="num" w:pos="2880"/>
        </w:tabs>
        <w:ind w:left="2880" w:hanging="360"/>
      </w:pPr>
      <w:rPr>
        <w:rFonts w:ascii="Times New Roman" w:hAnsi="Times New Roman" w:hint="default"/>
      </w:rPr>
    </w:lvl>
    <w:lvl w:ilvl="4" w:tplc="B6403FAE" w:tentative="1">
      <w:start w:val="1"/>
      <w:numFmt w:val="bullet"/>
      <w:lvlText w:val="•"/>
      <w:lvlJc w:val="left"/>
      <w:pPr>
        <w:tabs>
          <w:tab w:val="num" w:pos="3600"/>
        </w:tabs>
        <w:ind w:left="3600" w:hanging="360"/>
      </w:pPr>
      <w:rPr>
        <w:rFonts w:ascii="Times New Roman" w:hAnsi="Times New Roman" w:hint="default"/>
      </w:rPr>
    </w:lvl>
    <w:lvl w:ilvl="5" w:tplc="4168986E" w:tentative="1">
      <w:start w:val="1"/>
      <w:numFmt w:val="bullet"/>
      <w:lvlText w:val="•"/>
      <w:lvlJc w:val="left"/>
      <w:pPr>
        <w:tabs>
          <w:tab w:val="num" w:pos="4320"/>
        </w:tabs>
        <w:ind w:left="4320" w:hanging="360"/>
      </w:pPr>
      <w:rPr>
        <w:rFonts w:ascii="Times New Roman" w:hAnsi="Times New Roman" w:hint="default"/>
      </w:rPr>
    </w:lvl>
    <w:lvl w:ilvl="6" w:tplc="521424FE" w:tentative="1">
      <w:start w:val="1"/>
      <w:numFmt w:val="bullet"/>
      <w:lvlText w:val="•"/>
      <w:lvlJc w:val="left"/>
      <w:pPr>
        <w:tabs>
          <w:tab w:val="num" w:pos="5040"/>
        </w:tabs>
        <w:ind w:left="5040" w:hanging="360"/>
      </w:pPr>
      <w:rPr>
        <w:rFonts w:ascii="Times New Roman" w:hAnsi="Times New Roman" w:hint="default"/>
      </w:rPr>
    </w:lvl>
    <w:lvl w:ilvl="7" w:tplc="8988D226" w:tentative="1">
      <w:start w:val="1"/>
      <w:numFmt w:val="bullet"/>
      <w:lvlText w:val="•"/>
      <w:lvlJc w:val="left"/>
      <w:pPr>
        <w:tabs>
          <w:tab w:val="num" w:pos="5760"/>
        </w:tabs>
        <w:ind w:left="5760" w:hanging="360"/>
      </w:pPr>
      <w:rPr>
        <w:rFonts w:ascii="Times New Roman" w:hAnsi="Times New Roman" w:hint="default"/>
      </w:rPr>
    </w:lvl>
    <w:lvl w:ilvl="8" w:tplc="9A22A874" w:tentative="1">
      <w:start w:val="1"/>
      <w:numFmt w:val="bullet"/>
      <w:lvlText w:val="•"/>
      <w:lvlJc w:val="left"/>
      <w:pPr>
        <w:tabs>
          <w:tab w:val="num" w:pos="6480"/>
        </w:tabs>
        <w:ind w:left="6480" w:hanging="360"/>
      </w:pPr>
      <w:rPr>
        <w:rFonts w:ascii="Times New Roman" w:hAnsi="Times New Roman" w:hint="default"/>
      </w:rPr>
    </w:lvl>
  </w:abstractNum>
  <w:abstractNum w:abstractNumId="7">
    <w:nsid w:val="49742CFA"/>
    <w:multiLevelType w:val="hybridMultilevel"/>
    <w:tmpl w:val="634E37AC"/>
    <w:lvl w:ilvl="0" w:tplc="4B440482">
      <w:start w:val="1"/>
      <w:numFmt w:val="bullet"/>
      <w:lvlText w:val="•"/>
      <w:lvlJc w:val="left"/>
      <w:pPr>
        <w:tabs>
          <w:tab w:val="num" w:pos="720"/>
        </w:tabs>
        <w:ind w:left="720" w:hanging="360"/>
      </w:pPr>
      <w:rPr>
        <w:rFonts w:ascii="Times New Roman" w:hAnsi="Times New Roman" w:hint="default"/>
      </w:rPr>
    </w:lvl>
    <w:lvl w:ilvl="1" w:tplc="5CAE1D10" w:tentative="1">
      <w:start w:val="1"/>
      <w:numFmt w:val="bullet"/>
      <w:lvlText w:val="•"/>
      <w:lvlJc w:val="left"/>
      <w:pPr>
        <w:tabs>
          <w:tab w:val="num" w:pos="1440"/>
        </w:tabs>
        <w:ind w:left="1440" w:hanging="360"/>
      </w:pPr>
      <w:rPr>
        <w:rFonts w:ascii="Times New Roman" w:hAnsi="Times New Roman" w:hint="default"/>
      </w:rPr>
    </w:lvl>
    <w:lvl w:ilvl="2" w:tplc="5CB27398" w:tentative="1">
      <w:start w:val="1"/>
      <w:numFmt w:val="bullet"/>
      <w:lvlText w:val="•"/>
      <w:lvlJc w:val="left"/>
      <w:pPr>
        <w:tabs>
          <w:tab w:val="num" w:pos="2160"/>
        </w:tabs>
        <w:ind w:left="2160" w:hanging="360"/>
      </w:pPr>
      <w:rPr>
        <w:rFonts w:ascii="Times New Roman" w:hAnsi="Times New Roman" w:hint="default"/>
      </w:rPr>
    </w:lvl>
    <w:lvl w:ilvl="3" w:tplc="F850A93C" w:tentative="1">
      <w:start w:val="1"/>
      <w:numFmt w:val="bullet"/>
      <w:lvlText w:val="•"/>
      <w:lvlJc w:val="left"/>
      <w:pPr>
        <w:tabs>
          <w:tab w:val="num" w:pos="2880"/>
        </w:tabs>
        <w:ind w:left="2880" w:hanging="360"/>
      </w:pPr>
      <w:rPr>
        <w:rFonts w:ascii="Times New Roman" w:hAnsi="Times New Roman" w:hint="default"/>
      </w:rPr>
    </w:lvl>
    <w:lvl w:ilvl="4" w:tplc="F89E7828" w:tentative="1">
      <w:start w:val="1"/>
      <w:numFmt w:val="bullet"/>
      <w:lvlText w:val="•"/>
      <w:lvlJc w:val="left"/>
      <w:pPr>
        <w:tabs>
          <w:tab w:val="num" w:pos="3600"/>
        </w:tabs>
        <w:ind w:left="3600" w:hanging="360"/>
      </w:pPr>
      <w:rPr>
        <w:rFonts w:ascii="Times New Roman" w:hAnsi="Times New Roman" w:hint="default"/>
      </w:rPr>
    </w:lvl>
    <w:lvl w:ilvl="5" w:tplc="12C0BA00" w:tentative="1">
      <w:start w:val="1"/>
      <w:numFmt w:val="bullet"/>
      <w:lvlText w:val="•"/>
      <w:lvlJc w:val="left"/>
      <w:pPr>
        <w:tabs>
          <w:tab w:val="num" w:pos="4320"/>
        </w:tabs>
        <w:ind w:left="4320" w:hanging="360"/>
      </w:pPr>
      <w:rPr>
        <w:rFonts w:ascii="Times New Roman" w:hAnsi="Times New Roman" w:hint="default"/>
      </w:rPr>
    </w:lvl>
    <w:lvl w:ilvl="6" w:tplc="1EECB498" w:tentative="1">
      <w:start w:val="1"/>
      <w:numFmt w:val="bullet"/>
      <w:lvlText w:val="•"/>
      <w:lvlJc w:val="left"/>
      <w:pPr>
        <w:tabs>
          <w:tab w:val="num" w:pos="5040"/>
        </w:tabs>
        <w:ind w:left="5040" w:hanging="360"/>
      </w:pPr>
      <w:rPr>
        <w:rFonts w:ascii="Times New Roman" w:hAnsi="Times New Roman" w:hint="default"/>
      </w:rPr>
    </w:lvl>
    <w:lvl w:ilvl="7" w:tplc="D89C8906" w:tentative="1">
      <w:start w:val="1"/>
      <w:numFmt w:val="bullet"/>
      <w:lvlText w:val="•"/>
      <w:lvlJc w:val="left"/>
      <w:pPr>
        <w:tabs>
          <w:tab w:val="num" w:pos="5760"/>
        </w:tabs>
        <w:ind w:left="5760" w:hanging="360"/>
      </w:pPr>
      <w:rPr>
        <w:rFonts w:ascii="Times New Roman" w:hAnsi="Times New Roman" w:hint="default"/>
      </w:rPr>
    </w:lvl>
    <w:lvl w:ilvl="8" w:tplc="1266435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B333026"/>
    <w:multiLevelType w:val="hybridMultilevel"/>
    <w:tmpl w:val="DB700376"/>
    <w:lvl w:ilvl="0" w:tplc="04D23376">
      <w:start w:val="1"/>
      <w:numFmt w:val="lowerLetter"/>
      <w:lvlText w:val="%1)"/>
      <w:lvlJc w:val="left"/>
      <w:pPr>
        <w:tabs>
          <w:tab w:val="num" w:pos="720"/>
        </w:tabs>
        <w:ind w:left="720" w:hanging="360"/>
      </w:pPr>
    </w:lvl>
    <w:lvl w:ilvl="1" w:tplc="B3020AB2" w:tentative="1">
      <w:start w:val="1"/>
      <w:numFmt w:val="lowerLetter"/>
      <w:lvlText w:val="%2)"/>
      <w:lvlJc w:val="left"/>
      <w:pPr>
        <w:tabs>
          <w:tab w:val="num" w:pos="1440"/>
        </w:tabs>
        <w:ind w:left="1440" w:hanging="360"/>
      </w:pPr>
    </w:lvl>
    <w:lvl w:ilvl="2" w:tplc="B93837AE" w:tentative="1">
      <w:start w:val="1"/>
      <w:numFmt w:val="lowerLetter"/>
      <w:lvlText w:val="%3)"/>
      <w:lvlJc w:val="left"/>
      <w:pPr>
        <w:tabs>
          <w:tab w:val="num" w:pos="2160"/>
        </w:tabs>
        <w:ind w:left="2160" w:hanging="360"/>
      </w:pPr>
    </w:lvl>
    <w:lvl w:ilvl="3" w:tplc="9F40ED60" w:tentative="1">
      <w:start w:val="1"/>
      <w:numFmt w:val="lowerLetter"/>
      <w:lvlText w:val="%4)"/>
      <w:lvlJc w:val="left"/>
      <w:pPr>
        <w:tabs>
          <w:tab w:val="num" w:pos="2880"/>
        </w:tabs>
        <w:ind w:left="2880" w:hanging="360"/>
      </w:pPr>
    </w:lvl>
    <w:lvl w:ilvl="4" w:tplc="F9AE1A44" w:tentative="1">
      <w:start w:val="1"/>
      <w:numFmt w:val="lowerLetter"/>
      <w:lvlText w:val="%5)"/>
      <w:lvlJc w:val="left"/>
      <w:pPr>
        <w:tabs>
          <w:tab w:val="num" w:pos="3600"/>
        </w:tabs>
        <w:ind w:left="3600" w:hanging="360"/>
      </w:pPr>
    </w:lvl>
    <w:lvl w:ilvl="5" w:tplc="E134411E" w:tentative="1">
      <w:start w:val="1"/>
      <w:numFmt w:val="lowerLetter"/>
      <w:lvlText w:val="%6)"/>
      <w:lvlJc w:val="left"/>
      <w:pPr>
        <w:tabs>
          <w:tab w:val="num" w:pos="4320"/>
        </w:tabs>
        <w:ind w:left="4320" w:hanging="360"/>
      </w:pPr>
    </w:lvl>
    <w:lvl w:ilvl="6" w:tplc="9C446FC4" w:tentative="1">
      <w:start w:val="1"/>
      <w:numFmt w:val="lowerLetter"/>
      <w:lvlText w:val="%7)"/>
      <w:lvlJc w:val="left"/>
      <w:pPr>
        <w:tabs>
          <w:tab w:val="num" w:pos="5040"/>
        </w:tabs>
        <w:ind w:left="5040" w:hanging="360"/>
      </w:pPr>
    </w:lvl>
    <w:lvl w:ilvl="7" w:tplc="1EC85958" w:tentative="1">
      <w:start w:val="1"/>
      <w:numFmt w:val="lowerLetter"/>
      <w:lvlText w:val="%8)"/>
      <w:lvlJc w:val="left"/>
      <w:pPr>
        <w:tabs>
          <w:tab w:val="num" w:pos="5760"/>
        </w:tabs>
        <w:ind w:left="5760" w:hanging="360"/>
      </w:pPr>
    </w:lvl>
    <w:lvl w:ilvl="8" w:tplc="044E7390" w:tentative="1">
      <w:start w:val="1"/>
      <w:numFmt w:val="lowerLetter"/>
      <w:lvlText w:val="%9)"/>
      <w:lvlJc w:val="left"/>
      <w:pPr>
        <w:tabs>
          <w:tab w:val="num" w:pos="6480"/>
        </w:tabs>
        <w:ind w:left="6480" w:hanging="360"/>
      </w:pPr>
    </w:lvl>
  </w:abstractNum>
  <w:abstractNum w:abstractNumId="9">
    <w:nsid w:val="50CA0D2F"/>
    <w:multiLevelType w:val="hybridMultilevel"/>
    <w:tmpl w:val="E61A1DD4"/>
    <w:lvl w:ilvl="0" w:tplc="CC9ABDBA">
      <w:start w:val="1"/>
      <w:numFmt w:val="bullet"/>
      <w:lvlText w:val="•"/>
      <w:lvlJc w:val="left"/>
      <w:pPr>
        <w:tabs>
          <w:tab w:val="num" w:pos="720"/>
        </w:tabs>
        <w:ind w:left="720" w:hanging="360"/>
      </w:pPr>
      <w:rPr>
        <w:rFonts w:ascii="Times New Roman" w:hAnsi="Times New Roman" w:hint="default"/>
      </w:rPr>
    </w:lvl>
    <w:lvl w:ilvl="1" w:tplc="005412D8" w:tentative="1">
      <w:start w:val="1"/>
      <w:numFmt w:val="bullet"/>
      <w:lvlText w:val="•"/>
      <w:lvlJc w:val="left"/>
      <w:pPr>
        <w:tabs>
          <w:tab w:val="num" w:pos="1440"/>
        </w:tabs>
        <w:ind w:left="1440" w:hanging="360"/>
      </w:pPr>
      <w:rPr>
        <w:rFonts w:ascii="Times New Roman" w:hAnsi="Times New Roman" w:hint="default"/>
      </w:rPr>
    </w:lvl>
    <w:lvl w:ilvl="2" w:tplc="4656DD5E" w:tentative="1">
      <w:start w:val="1"/>
      <w:numFmt w:val="bullet"/>
      <w:lvlText w:val="•"/>
      <w:lvlJc w:val="left"/>
      <w:pPr>
        <w:tabs>
          <w:tab w:val="num" w:pos="2160"/>
        </w:tabs>
        <w:ind w:left="2160" w:hanging="360"/>
      </w:pPr>
      <w:rPr>
        <w:rFonts w:ascii="Times New Roman" w:hAnsi="Times New Roman" w:hint="default"/>
      </w:rPr>
    </w:lvl>
    <w:lvl w:ilvl="3" w:tplc="DBA6E768" w:tentative="1">
      <w:start w:val="1"/>
      <w:numFmt w:val="bullet"/>
      <w:lvlText w:val="•"/>
      <w:lvlJc w:val="left"/>
      <w:pPr>
        <w:tabs>
          <w:tab w:val="num" w:pos="2880"/>
        </w:tabs>
        <w:ind w:left="2880" w:hanging="360"/>
      </w:pPr>
      <w:rPr>
        <w:rFonts w:ascii="Times New Roman" w:hAnsi="Times New Roman" w:hint="default"/>
      </w:rPr>
    </w:lvl>
    <w:lvl w:ilvl="4" w:tplc="202217A6" w:tentative="1">
      <w:start w:val="1"/>
      <w:numFmt w:val="bullet"/>
      <w:lvlText w:val="•"/>
      <w:lvlJc w:val="left"/>
      <w:pPr>
        <w:tabs>
          <w:tab w:val="num" w:pos="3600"/>
        </w:tabs>
        <w:ind w:left="3600" w:hanging="360"/>
      </w:pPr>
      <w:rPr>
        <w:rFonts w:ascii="Times New Roman" w:hAnsi="Times New Roman" w:hint="default"/>
      </w:rPr>
    </w:lvl>
    <w:lvl w:ilvl="5" w:tplc="C41022C6" w:tentative="1">
      <w:start w:val="1"/>
      <w:numFmt w:val="bullet"/>
      <w:lvlText w:val="•"/>
      <w:lvlJc w:val="left"/>
      <w:pPr>
        <w:tabs>
          <w:tab w:val="num" w:pos="4320"/>
        </w:tabs>
        <w:ind w:left="4320" w:hanging="360"/>
      </w:pPr>
      <w:rPr>
        <w:rFonts w:ascii="Times New Roman" w:hAnsi="Times New Roman" w:hint="default"/>
      </w:rPr>
    </w:lvl>
    <w:lvl w:ilvl="6" w:tplc="7CBC94D4" w:tentative="1">
      <w:start w:val="1"/>
      <w:numFmt w:val="bullet"/>
      <w:lvlText w:val="•"/>
      <w:lvlJc w:val="left"/>
      <w:pPr>
        <w:tabs>
          <w:tab w:val="num" w:pos="5040"/>
        </w:tabs>
        <w:ind w:left="5040" w:hanging="360"/>
      </w:pPr>
      <w:rPr>
        <w:rFonts w:ascii="Times New Roman" w:hAnsi="Times New Roman" w:hint="default"/>
      </w:rPr>
    </w:lvl>
    <w:lvl w:ilvl="7" w:tplc="06789FE2" w:tentative="1">
      <w:start w:val="1"/>
      <w:numFmt w:val="bullet"/>
      <w:lvlText w:val="•"/>
      <w:lvlJc w:val="left"/>
      <w:pPr>
        <w:tabs>
          <w:tab w:val="num" w:pos="5760"/>
        </w:tabs>
        <w:ind w:left="5760" w:hanging="360"/>
      </w:pPr>
      <w:rPr>
        <w:rFonts w:ascii="Times New Roman" w:hAnsi="Times New Roman" w:hint="default"/>
      </w:rPr>
    </w:lvl>
    <w:lvl w:ilvl="8" w:tplc="394C6BC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23A396C"/>
    <w:multiLevelType w:val="hybridMultilevel"/>
    <w:tmpl w:val="21CE5EB0"/>
    <w:lvl w:ilvl="0" w:tplc="1DA6EB46">
      <w:start w:val="1"/>
      <w:numFmt w:val="bullet"/>
      <w:lvlText w:val="•"/>
      <w:lvlJc w:val="left"/>
      <w:pPr>
        <w:tabs>
          <w:tab w:val="num" w:pos="720"/>
        </w:tabs>
        <w:ind w:left="720" w:hanging="360"/>
      </w:pPr>
      <w:rPr>
        <w:rFonts w:ascii="Times New Roman" w:hAnsi="Times New Roman" w:hint="default"/>
      </w:rPr>
    </w:lvl>
    <w:lvl w:ilvl="1" w:tplc="949CAB06" w:tentative="1">
      <w:start w:val="1"/>
      <w:numFmt w:val="bullet"/>
      <w:lvlText w:val="•"/>
      <w:lvlJc w:val="left"/>
      <w:pPr>
        <w:tabs>
          <w:tab w:val="num" w:pos="1440"/>
        </w:tabs>
        <w:ind w:left="1440" w:hanging="360"/>
      </w:pPr>
      <w:rPr>
        <w:rFonts w:ascii="Times New Roman" w:hAnsi="Times New Roman" w:hint="default"/>
      </w:rPr>
    </w:lvl>
    <w:lvl w:ilvl="2" w:tplc="9084AF98" w:tentative="1">
      <w:start w:val="1"/>
      <w:numFmt w:val="bullet"/>
      <w:lvlText w:val="•"/>
      <w:lvlJc w:val="left"/>
      <w:pPr>
        <w:tabs>
          <w:tab w:val="num" w:pos="2160"/>
        </w:tabs>
        <w:ind w:left="2160" w:hanging="360"/>
      </w:pPr>
      <w:rPr>
        <w:rFonts w:ascii="Times New Roman" w:hAnsi="Times New Roman" w:hint="default"/>
      </w:rPr>
    </w:lvl>
    <w:lvl w:ilvl="3" w:tplc="FE606BCA" w:tentative="1">
      <w:start w:val="1"/>
      <w:numFmt w:val="bullet"/>
      <w:lvlText w:val="•"/>
      <w:lvlJc w:val="left"/>
      <w:pPr>
        <w:tabs>
          <w:tab w:val="num" w:pos="2880"/>
        </w:tabs>
        <w:ind w:left="2880" w:hanging="360"/>
      </w:pPr>
      <w:rPr>
        <w:rFonts w:ascii="Times New Roman" w:hAnsi="Times New Roman" w:hint="default"/>
      </w:rPr>
    </w:lvl>
    <w:lvl w:ilvl="4" w:tplc="9208E7EA" w:tentative="1">
      <w:start w:val="1"/>
      <w:numFmt w:val="bullet"/>
      <w:lvlText w:val="•"/>
      <w:lvlJc w:val="left"/>
      <w:pPr>
        <w:tabs>
          <w:tab w:val="num" w:pos="3600"/>
        </w:tabs>
        <w:ind w:left="3600" w:hanging="360"/>
      </w:pPr>
      <w:rPr>
        <w:rFonts w:ascii="Times New Roman" w:hAnsi="Times New Roman" w:hint="default"/>
      </w:rPr>
    </w:lvl>
    <w:lvl w:ilvl="5" w:tplc="8ACEA610" w:tentative="1">
      <w:start w:val="1"/>
      <w:numFmt w:val="bullet"/>
      <w:lvlText w:val="•"/>
      <w:lvlJc w:val="left"/>
      <w:pPr>
        <w:tabs>
          <w:tab w:val="num" w:pos="4320"/>
        </w:tabs>
        <w:ind w:left="4320" w:hanging="360"/>
      </w:pPr>
      <w:rPr>
        <w:rFonts w:ascii="Times New Roman" w:hAnsi="Times New Roman" w:hint="default"/>
      </w:rPr>
    </w:lvl>
    <w:lvl w:ilvl="6" w:tplc="679C266E" w:tentative="1">
      <w:start w:val="1"/>
      <w:numFmt w:val="bullet"/>
      <w:lvlText w:val="•"/>
      <w:lvlJc w:val="left"/>
      <w:pPr>
        <w:tabs>
          <w:tab w:val="num" w:pos="5040"/>
        </w:tabs>
        <w:ind w:left="5040" w:hanging="360"/>
      </w:pPr>
      <w:rPr>
        <w:rFonts w:ascii="Times New Roman" w:hAnsi="Times New Roman" w:hint="default"/>
      </w:rPr>
    </w:lvl>
    <w:lvl w:ilvl="7" w:tplc="D654EE82" w:tentative="1">
      <w:start w:val="1"/>
      <w:numFmt w:val="bullet"/>
      <w:lvlText w:val="•"/>
      <w:lvlJc w:val="left"/>
      <w:pPr>
        <w:tabs>
          <w:tab w:val="num" w:pos="5760"/>
        </w:tabs>
        <w:ind w:left="5760" w:hanging="360"/>
      </w:pPr>
      <w:rPr>
        <w:rFonts w:ascii="Times New Roman" w:hAnsi="Times New Roman" w:hint="default"/>
      </w:rPr>
    </w:lvl>
    <w:lvl w:ilvl="8" w:tplc="9E44221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6F37467"/>
    <w:multiLevelType w:val="hybridMultilevel"/>
    <w:tmpl w:val="9CAE541A"/>
    <w:lvl w:ilvl="0" w:tplc="5D88850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215607"/>
    <w:multiLevelType w:val="hybridMultilevel"/>
    <w:tmpl w:val="C9E4E562"/>
    <w:lvl w:ilvl="0" w:tplc="0409000F">
      <w:start w:val="1"/>
      <w:numFmt w:val="decimal"/>
      <w:lvlText w:val="%1."/>
      <w:lvlJc w:val="left"/>
      <w:pPr>
        <w:tabs>
          <w:tab w:val="num" w:pos="720"/>
        </w:tabs>
        <w:ind w:left="720" w:hanging="360"/>
      </w:pPr>
      <w:rPr>
        <w:rFonts w:hint="default"/>
      </w:rPr>
    </w:lvl>
    <w:lvl w:ilvl="1" w:tplc="01AC6838" w:tentative="1">
      <w:start w:val="1"/>
      <w:numFmt w:val="bullet"/>
      <w:lvlText w:val="•"/>
      <w:lvlJc w:val="left"/>
      <w:pPr>
        <w:tabs>
          <w:tab w:val="num" w:pos="1440"/>
        </w:tabs>
        <w:ind w:left="1440" w:hanging="360"/>
      </w:pPr>
      <w:rPr>
        <w:rFonts w:ascii="Times New Roman" w:hAnsi="Times New Roman" w:hint="default"/>
      </w:rPr>
    </w:lvl>
    <w:lvl w:ilvl="2" w:tplc="BB1A5D56" w:tentative="1">
      <w:start w:val="1"/>
      <w:numFmt w:val="bullet"/>
      <w:lvlText w:val="•"/>
      <w:lvlJc w:val="left"/>
      <w:pPr>
        <w:tabs>
          <w:tab w:val="num" w:pos="2160"/>
        </w:tabs>
        <w:ind w:left="2160" w:hanging="360"/>
      </w:pPr>
      <w:rPr>
        <w:rFonts w:ascii="Times New Roman" w:hAnsi="Times New Roman" w:hint="default"/>
      </w:rPr>
    </w:lvl>
    <w:lvl w:ilvl="3" w:tplc="34DAFAC4" w:tentative="1">
      <w:start w:val="1"/>
      <w:numFmt w:val="bullet"/>
      <w:lvlText w:val="•"/>
      <w:lvlJc w:val="left"/>
      <w:pPr>
        <w:tabs>
          <w:tab w:val="num" w:pos="2880"/>
        </w:tabs>
        <w:ind w:left="2880" w:hanging="360"/>
      </w:pPr>
      <w:rPr>
        <w:rFonts w:ascii="Times New Roman" w:hAnsi="Times New Roman" w:hint="default"/>
      </w:rPr>
    </w:lvl>
    <w:lvl w:ilvl="4" w:tplc="CAEAEEEC" w:tentative="1">
      <w:start w:val="1"/>
      <w:numFmt w:val="bullet"/>
      <w:lvlText w:val="•"/>
      <w:lvlJc w:val="left"/>
      <w:pPr>
        <w:tabs>
          <w:tab w:val="num" w:pos="3600"/>
        </w:tabs>
        <w:ind w:left="3600" w:hanging="360"/>
      </w:pPr>
      <w:rPr>
        <w:rFonts w:ascii="Times New Roman" w:hAnsi="Times New Roman" w:hint="default"/>
      </w:rPr>
    </w:lvl>
    <w:lvl w:ilvl="5" w:tplc="7B26C29A" w:tentative="1">
      <w:start w:val="1"/>
      <w:numFmt w:val="bullet"/>
      <w:lvlText w:val="•"/>
      <w:lvlJc w:val="left"/>
      <w:pPr>
        <w:tabs>
          <w:tab w:val="num" w:pos="4320"/>
        </w:tabs>
        <w:ind w:left="4320" w:hanging="360"/>
      </w:pPr>
      <w:rPr>
        <w:rFonts w:ascii="Times New Roman" w:hAnsi="Times New Roman" w:hint="default"/>
      </w:rPr>
    </w:lvl>
    <w:lvl w:ilvl="6" w:tplc="30EEAA70" w:tentative="1">
      <w:start w:val="1"/>
      <w:numFmt w:val="bullet"/>
      <w:lvlText w:val="•"/>
      <w:lvlJc w:val="left"/>
      <w:pPr>
        <w:tabs>
          <w:tab w:val="num" w:pos="5040"/>
        </w:tabs>
        <w:ind w:left="5040" w:hanging="360"/>
      </w:pPr>
      <w:rPr>
        <w:rFonts w:ascii="Times New Roman" w:hAnsi="Times New Roman" w:hint="default"/>
      </w:rPr>
    </w:lvl>
    <w:lvl w:ilvl="7" w:tplc="3558C50A" w:tentative="1">
      <w:start w:val="1"/>
      <w:numFmt w:val="bullet"/>
      <w:lvlText w:val="•"/>
      <w:lvlJc w:val="left"/>
      <w:pPr>
        <w:tabs>
          <w:tab w:val="num" w:pos="5760"/>
        </w:tabs>
        <w:ind w:left="5760" w:hanging="360"/>
      </w:pPr>
      <w:rPr>
        <w:rFonts w:ascii="Times New Roman" w:hAnsi="Times New Roman" w:hint="default"/>
      </w:rPr>
    </w:lvl>
    <w:lvl w:ilvl="8" w:tplc="C85649D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A587D05"/>
    <w:multiLevelType w:val="hybridMultilevel"/>
    <w:tmpl w:val="0E9863C4"/>
    <w:lvl w:ilvl="0" w:tplc="C97C4FB4">
      <w:start w:val="1"/>
      <w:numFmt w:val="bullet"/>
      <w:lvlText w:val="•"/>
      <w:lvlJc w:val="left"/>
      <w:pPr>
        <w:tabs>
          <w:tab w:val="num" w:pos="720"/>
        </w:tabs>
        <w:ind w:left="720" w:hanging="360"/>
      </w:pPr>
      <w:rPr>
        <w:rFonts w:ascii="Times New Roman" w:hAnsi="Times New Roman" w:hint="default"/>
      </w:rPr>
    </w:lvl>
    <w:lvl w:ilvl="1" w:tplc="36CE0A72" w:tentative="1">
      <w:start w:val="1"/>
      <w:numFmt w:val="bullet"/>
      <w:lvlText w:val="•"/>
      <w:lvlJc w:val="left"/>
      <w:pPr>
        <w:tabs>
          <w:tab w:val="num" w:pos="1440"/>
        </w:tabs>
        <w:ind w:left="1440" w:hanging="360"/>
      </w:pPr>
      <w:rPr>
        <w:rFonts w:ascii="Times New Roman" w:hAnsi="Times New Roman" w:hint="default"/>
      </w:rPr>
    </w:lvl>
    <w:lvl w:ilvl="2" w:tplc="F37C66EA" w:tentative="1">
      <w:start w:val="1"/>
      <w:numFmt w:val="bullet"/>
      <w:lvlText w:val="•"/>
      <w:lvlJc w:val="left"/>
      <w:pPr>
        <w:tabs>
          <w:tab w:val="num" w:pos="2160"/>
        </w:tabs>
        <w:ind w:left="2160" w:hanging="360"/>
      </w:pPr>
      <w:rPr>
        <w:rFonts w:ascii="Times New Roman" w:hAnsi="Times New Roman" w:hint="default"/>
      </w:rPr>
    </w:lvl>
    <w:lvl w:ilvl="3" w:tplc="AEE86D48" w:tentative="1">
      <w:start w:val="1"/>
      <w:numFmt w:val="bullet"/>
      <w:lvlText w:val="•"/>
      <w:lvlJc w:val="left"/>
      <w:pPr>
        <w:tabs>
          <w:tab w:val="num" w:pos="2880"/>
        </w:tabs>
        <w:ind w:left="2880" w:hanging="360"/>
      </w:pPr>
      <w:rPr>
        <w:rFonts w:ascii="Times New Roman" w:hAnsi="Times New Roman" w:hint="default"/>
      </w:rPr>
    </w:lvl>
    <w:lvl w:ilvl="4" w:tplc="04DE1004" w:tentative="1">
      <w:start w:val="1"/>
      <w:numFmt w:val="bullet"/>
      <w:lvlText w:val="•"/>
      <w:lvlJc w:val="left"/>
      <w:pPr>
        <w:tabs>
          <w:tab w:val="num" w:pos="3600"/>
        </w:tabs>
        <w:ind w:left="3600" w:hanging="360"/>
      </w:pPr>
      <w:rPr>
        <w:rFonts w:ascii="Times New Roman" w:hAnsi="Times New Roman" w:hint="default"/>
      </w:rPr>
    </w:lvl>
    <w:lvl w:ilvl="5" w:tplc="C64AB412" w:tentative="1">
      <w:start w:val="1"/>
      <w:numFmt w:val="bullet"/>
      <w:lvlText w:val="•"/>
      <w:lvlJc w:val="left"/>
      <w:pPr>
        <w:tabs>
          <w:tab w:val="num" w:pos="4320"/>
        </w:tabs>
        <w:ind w:left="4320" w:hanging="360"/>
      </w:pPr>
      <w:rPr>
        <w:rFonts w:ascii="Times New Roman" w:hAnsi="Times New Roman" w:hint="default"/>
      </w:rPr>
    </w:lvl>
    <w:lvl w:ilvl="6" w:tplc="85B62E80" w:tentative="1">
      <w:start w:val="1"/>
      <w:numFmt w:val="bullet"/>
      <w:lvlText w:val="•"/>
      <w:lvlJc w:val="left"/>
      <w:pPr>
        <w:tabs>
          <w:tab w:val="num" w:pos="5040"/>
        </w:tabs>
        <w:ind w:left="5040" w:hanging="360"/>
      </w:pPr>
      <w:rPr>
        <w:rFonts w:ascii="Times New Roman" w:hAnsi="Times New Roman" w:hint="default"/>
      </w:rPr>
    </w:lvl>
    <w:lvl w:ilvl="7" w:tplc="4CBEA2AA" w:tentative="1">
      <w:start w:val="1"/>
      <w:numFmt w:val="bullet"/>
      <w:lvlText w:val="•"/>
      <w:lvlJc w:val="left"/>
      <w:pPr>
        <w:tabs>
          <w:tab w:val="num" w:pos="5760"/>
        </w:tabs>
        <w:ind w:left="5760" w:hanging="360"/>
      </w:pPr>
      <w:rPr>
        <w:rFonts w:ascii="Times New Roman" w:hAnsi="Times New Roman" w:hint="default"/>
      </w:rPr>
    </w:lvl>
    <w:lvl w:ilvl="8" w:tplc="031EFA9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CA00CEE"/>
    <w:multiLevelType w:val="hybridMultilevel"/>
    <w:tmpl w:val="9006BF2C"/>
    <w:lvl w:ilvl="0" w:tplc="AAEEEA68">
      <w:start w:val="1"/>
      <w:numFmt w:val="bullet"/>
      <w:lvlText w:val="•"/>
      <w:lvlJc w:val="left"/>
      <w:pPr>
        <w:tabs>
          <w:tab w:val="num" w:pos="720"/>
        </w:tabs>
        <w:ind w:left="720" w:hanging="360"/>
      </w:pPr>
      <w:rPr>
        <w:rFonts w:ascii="Times New Roman" w:hAnsi="Times New Roman" w:hint="default"/>
      </w:rPr>
    </w:lvl>
    <w:lvl w:ilvl="1" w:tplc="374490EC" w:tentative="1">
      <w:start w:val="1"/>
      <w:numFmt w:val="bullet"/>
      <w:lvlText w:val="•"/>
      <w:lvlJc w:val="left"/>
      <w:pPr>
        <w:tabs>
          <w:tab w:val="num" w:pos="1440"/>
        </w:tabs>
        <w:ind w:left="1440" w:hanging="360"/>
      </w:pPr>
      <w:rPr>
        <w:rFonts w:ascii="Times New Roman" w:hAnsi="Times New Roman" w:hint="default"/>
      </w:rPr>
    </w:lvl>
    <w:lvl w:ilvl="2" w:tplc="4B94F384" w:tentative="1">
      <w:start w:val="1"/>
      <w:numFmt w:val="bullet"/>
      <w:lvlText w:val="•"/>
      <w:lvlJc w:val="left"/>
      <w:pPr>
        <w:tabs>
          <w:tab w:val="num" w:pos="2160"/>
        </w:tabs>
        <w:ind w:left="2160" w:hanging="360"/>
      </w:pPr>
      <w:rPr>
        <w:rFonts w:ascii="Times New Roman" w:hAnsi="Times New Roman" w:hint="default"/>
      </w:rPr>
    </w:lvl>
    <w:lvl w:ilvl="3" w:tplc="9FB6956E" w:tentative="1">
      <w:start w:val="1"/>
      <w:numFmt w:val="bullet"/>
      <w:lvlText w:val="•"/>
      <w:lvlJc w:val="left"/>
      <w:pPr>
        <w:tabs>
          <w:tab w:val="num" w:pos="2880"/>
        </w:tabs>
        <w:ind w:left="2880" w:hanging="360"/>
      </w:pPr>
      <w:rPr>
        <w:rFonts w:ascii="Times New Roman" w:hAnsi="Times New Roman" w:hint="default"/>
      </w:rPr>
    </w:lvl>
    <w:lvl w:ilvl="4" w:tplc="143A4150" w:tentative="1">
      <w:start w:val="1"/>
      <w:numFmt w:val="bullet"/>
      <w:lvlText w:val="•"/>
      <w:lvlJc w:val="left"/>
      <w:pPr>
        <w:tabs>
          <w:tab w:val="num" w:pos="3600"/>
        </w:tabs>
        <w:ind w:left="3600" w:hanging="360"/>
      </w:pPr>
      <w:rPr>
        <w:rFonts w:ascii="Times New Roman" w:hAnsi="Times New Roman" w:hint="default"/>
      </w:rPr>
    </w:lvl>
    <w:lvl w:ilvl="5" w:tplc="06DA1BB8" w:tentative="1">
      <w:start w:val="1"/>
      <w:numFmt w:val="bullet"/>
      <w:lvlText w:val="•"/>
      <w:lvlJc w:val="left"/>
      <w:pPr>
        <w:tabs>
          <w:tab w:val="num" w:pos="4320"/>
        </w:tabs>
        <w:ind w:left="4320" w:hanging="360"/>
      </w:pPr>
      <w:rPr>
        <w:rFonts w:ascii="Times New Roman" w:hAnsi="Times New Roman" w:hint="default"/>
      </w:rPr>
    </w:lvl>
    <w:lvl w:ilvl="6" w:tplc="AA724FCE" w:tentative="1">
      <w:start w:val="1"/>
      <w:numFmt w:val="bullet"/>
      <w:lvlText w:val="•"/>
      <w:lvlJc w:val="left"/>
      <w:pPr>
        <w:tabs>
          <w:tab w:val="num" w:pos="5040"/>
        </w:tabs>
        <w:ind w:left="5040" w:hanging="360"/>
      </w:pPr>
      <w:rPr>
        <w:rFonts w:ascii="Times New Roman" w:hAnsi="Times New Roman" w:hint="default"/>
      </w:rPr>
    </w:lvl>
    <w:lvl w:ilvl="7" w:tplc="F52C30E6" w:tentative="1">
      <w:start w:val="1"/>
      <w:numFmt w:val="bullet"/>
      <w:lvlText w:val="•"/>
      <w:lvlJc w:val="left"/>
      <w:pPr>
        <w:tabs>
          <w:tab w:val="num" w:pos="5760"/>
        </w:tabs>
        <w:ind w:left="5760" w:hanging="360"/>
      </w:pPr>
      <w:rPr>
        <w:rFonts w:ascii="Times New Roman" w:hAnsi="Times New Roman" w:hint="default"/>
      </w:rPr>
    </w:lvl>
    <w:lvl w:ilvl="8" w:tplc="32B84D4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DFC258E"/>
    <w:multiLevelType w:val="hybridMultilevel"/>
    <w:tmpl w:val="FD8ED6E2"/>
    <w:lvl w:ilvl="0" w:tplc="2E0044AE">
      <w:start w:val="2"/>
      <w:numFmt w:val="lowerLetter"/>
      <w:lvlText w:val="%1)"/>
      <w:lvlJc w:val="left"/>
      <w:pPr>
        <w:tabs>
          <w:tab w:val="num" w:pos="720"/>
        </w:tabs>
        <w:ind w:left="720" w:hanging="360"/>
      </w:pPr>
    </w:lvl>
    <w:lvl w:ilvl="1" w:tplc="312270C6" w:tentative="1">
      <w:start w:val="1"/>
      <w:numFmt w:val="lowerLetter"/>
      <w:lvlText w:val="%2)"/>
      <w:lvlJc w:val="left"/>
      <w:pPr>
        <w:tabs>
          <w:tab w:val="num" w:pos="1440"/>
        </w:tabs>
        <w:ind w:left="1440" w:hanging="360"/>
      </w:pPr>
    </w:lvl>
    <w:lvl w:ilvl="2" w:tplc="CEC03D68" w:tentative="1">
      <w:start w:val="1"/>
      <w:numFmt w:val="lowerLetter"/>
      <w:lvlText w:val="%3)"/>
      <w:lvlJc w:val="left"/>
      <w:pPr>
        <w:tabs>
          <w:tab w:val="num" w:pos="2160"/>
        </w:tabs>
        <w:ind w:left="2160" w:hanging="360"/>
      </w:pPr>
    </w:lvl>
    <w:lvl w:ilvl="3" w:tplc="4BC88AF2" w:tentative="1">
      <w:start w:val="1"/>
      <w:numFmt w:val="lowerLetter"/>
      <w:lvlText w:val="%4)"/>
      <w:lvlJc w:val="left"/>
      <w:pPr>
        <w:tabs>
          <w:tab w:val="num" w:pos="2880"/>
        </w:tabs>
        <w:ind w:left="2880" w:hanging="360"/>
      </w:pPr>
    </w:lvl>
    <w:lvl w:ilvl="4" w:tplc="DC180F6C" w:tentative="1">
      <w:start w:val="1"/>
      <w:numFmt w:val="lowerLetter"/>
      <w:lvlText w:val="%5)"/>
      <w:lvlJc w:val="left"/>
      <w:pPr>
        <w:tabs>
          <w:tab w:val="num" w:pos="3600"/>
        </w:tabs>
        <w:ind w:left="3600" w:hanging="360"/>
      </w:pPr>
    </w:lvl>
    <w:lvl w:ilvl="5" w:tplc="22D4AC1E" w:tentative="1">
      <w:start w:val="1"/>
      <w:numFmt w:val="lowerLetter"/>
      <w:lvlText w:val="%6)"/>
      <w:lvlJc w:val="left"/>
      <w:pPr>
        <w:tabs>
          <w:tab w:val="num" w:pos="4320"/>
        </w:tabs>
        <w:ind w:left="4320" w:hanging="360"/>
      </w:pPr>
    </w:lvl>
    <w:lvl w:ilvl="6" w:tplc="6DA24AE2" w:tentative="1">
      <w:start w:val="1"/>
      <w:numFmt w:val="lowerLetter"/>
      <w:lvlText w:val="%7)"/>
      <w:lvlJc w:val="left"/>
      <w:pPr>
        <w:tabs>
          <w:tab w:val="num" w:pos="5040"/>
        </w:tabs>
        <w:ind w:left="5040" w:hanging="360"/>
      </w:pPr>
    </w:lvl>
    <w:lvl w:ilvl="7" w:tplc="53FC5AF2" w:tentative="1">
      <w:start w:val="1"/>
      <w:numFmt w:val="lowerLetter"/>
      <w:lvlText w:val="%8)"/>
      <w:lvlJc w:val="left"/>
      <w:pPr>
        <w:tabs>
          <w:tab w:val="num" w:pos="5760"/>
        </w:tabs>
        <w:ind w:left="5760" w:hanging="360"/>
      </w:pPr>
    </w:lvl>
    <w:lvl w:ilvl="8" w:tplc="4ED00A5C" w:tentative="1">
      <w:start w:val="1"/>
      <w:numFmt w:val="lowerLetter"/>
      <w:lvlText w:val="%9)"/>
      <w:lvlJc w:val="left"/>
      <w:pPr>
        <w:tabs>
          <w:tab w:val="num" w:pos="6480"/>
        </w:tabs>
        <w:ind w:left="6480" w:hanging="360"/>
      </w:pPr>
    </w:lvl>
  </w:abstractNum>
  <w:abstractNum w:abstractNumId="16">
    <w:nsid w:val="786E7713"/>
    <w:multiLevelType w:val="hybridMultilevel"/>
    <w:tmpl w:val="AD68F47E"/>
    <w:lvl w:ilvl="0" w:tplc="3626D050">
      <w:start w:val="1"/>
      <w:numFmt w:val="bullet"/>
      <w:lvlText w:val="•"/>
      <w:lvlJc w:val="left"/>
      <w:pPr>
        <w:tabs>
          <w:tab w:val="num" w:pos="720"/>
        </w:tabs>
        <w:ind w:left="720" w:hanging="360"/>
      </w:pPr>
      <w:rPr>
        <w:rFonts w:ascii="Times New Roman" w:hAnsi="Times New Roman" w:hint="default"/>
      </w:rPr>
    </w:lvl>
    <w:lvl w:ilvl="1" w:tplc="10CA9736" w:tentative="1">
      <w:start w:val="1"/>
      <w:numFmt w:val="bullet"/>
      <w:lvlText w:val="•"/>
      <w:lvlJc w:val="left"/>
      <w:pPr>
        <w:tabs>
          <w:tab w:val="num" w:pos="1440"/>
        </w:tabs>
        <w:ind w:left="1440" w:hanging="360"/>
      </w:pPr>
      <w:rPr>
        <w:rFonts w:ascii="Times New Roman" w:hAnsi="Times New Roman" w:hint="default"/>
      </w:rPr>
    </w:lvl>
    <w:lvl w:ilvl="2" w:tplc="9F3A006C" w:tentative="1">
      <w:start w:val="1"/>
      <w:numFmt w:val="bullet"/>
      <w:lvlText w:val="•"/>
      <w:lvlJc w:val="left"/>
      <w:pPr>
        <w:tabs>
          <w:tab w:val="num" w:pos="2160"/>
        </w:tabs>
        <w:ind w:left="2160" w:hanging="360"/>
      </w:pPr>
      <w:rPr>
        <w:rFonts w:ascii="Times New Roman" w:hAnsi="Times New Roman" w:hint="default"/>
      </w:rPr>
    </w:lvl>
    <w:lvl w:ilvl="3" w:tplc="AC4431BC" w:tentative="1">
      <w:start w:val="1"/>
      <w:numFmt w:val="bullet"/>
      <w:lvlText w:val="•"/>
      <w:lvlJc w:val="left"/>
      <w:pPr>
        <w:tabs>
          <w:tab w:val="num" w:pos="2880"/>
        </w:tabs>
        <w:ind w:left="2880" w:hanging="360"/>
      </w:pPr>
      <w:rPr>
        <w:rFonts w:ascii="Times New Roman" w:hAnsi="Times New Roman" w:hint="default"/>
      </w:rPr>
    </w:lvl>
    <w:lvl w:ilvl="4" w:tplc="87AE8A32" w:tentative="1">
      <w:start w:val="1"/>
      <w:numFmt w:val="bullet"/>
      <w:lvlText w:val="•"/>
      <w:lvlJc w:val="left"/>
      <w:pPr>
        <w:tabs>
          <w:tab w:val="num" w:pos="3600"/>
        </w:tabs>
        <w:ind w:left="3600" w:hanging="360"/>
      </w:pPr>
      <w:rPr>
        <w:rFonts w:ascii="Times New Roman" w:hAnsi="Times New Roman" w:hint="default"/>
      </w:rPr>
    </w:lvl>
    <w:lvl w:ilvl="5" w:tplc="252E9728" w:tentative="1">
      <w:start w:val="1"/>
      <w:numFmt w:val="bullet"/>
      <w:lvlText w:val="•"/>
      <w:lvlJc w:val="left"/>
      <w:pPr>
        <w:tabs>
          <w:tab w:val="num" w:pos="4320"/>
        </w:tabs>
        <w:ind w:left="4320" w:hanging="360"/>
      </w:pPr>
      <w:rPr>
        <w:rFonts w:ascii="Times New Roman" w:hAnsi="Times New Roman" w:hint="default"/>
      </w:rPr>
    </w:lvl>
    <w:lvl w:ilvl="6" w:tplc="6BFE5678" w:tentative="1">
      <w:start w:val="1"/>
      <w:numFmt w:val="bullet"/>
      <w:lvlText w:val="•"/>
      <w:lvlJc w:val="left"/>
      <w:pPr>
        <w:tabs>
          <w:tab w:val="num" w:pos="5040"/>
        </w:tabs>
        <w:ind w:left="5040" w:hanging="360"/>
      </w:pPr>
      <w:rPr>
        <w:rFonts w:ascii="Times New Roman" w:hAnsi="Times New Roman" w:hint="default"/>
      </w:rPr>
    </w:lvl>
    <w:lvl w:ilvl="7" w:tplc="A2D8D2E2" w:tentative="1">
      <w:start w:val="1"/>
      <w:numFmt w:val="bullet"/>
      <w:lvlText w:val="•"/>
      <w:lvlJc w:val="left"/>
      <w:pPr>
        <w:tabs>
          <w:tab w:val="num" w:pos="5760"/>
        </w:tabs>
        <w:ind w:left="5760" w:hanging="360"/>
      </w:pPr>
      <w:rPr>
        <w:rFonts w:ascii="Times New Roman" w:hAnsi="Times New Roman" w:hint="default"/>
      </w:rPr>
    </w:lvl>
    <w:lvl w:ilvl="8" w:tplc="A2785C0A"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3"/>
  </w:num>
  <w:num w:numId="3">
    <w:abstractNumId w:val="7"/>
  </w:num>
  <w:num w:numId="4">
    <w:abstractNumId w:val="9"/>
  </w:num>
  <w:num w:numId="5">
    <w:abstractNumId w:val="10"/>
  </w:num>
  <w:num w:numId="6">
    <w:abstractNumId w:val="16"/>
  </w:num>
  <w:num w:numId="7">
    <w:abstractNumId w:val="4"/>
  </w:num>
  <w:num w:numId="8">
    <w:abstractNumId w:val="2"/>
  </w:num>
  <w:num w:numId="9">
    <w:abstractNumId w:val="1"/>
  </w:num>
  <w:num w:numId="10">
    <w:abstractNumId w:val="13"/>
  </w:num>
  <w:num w:numId="11">
    <w:abstractNumId w:val="8"/>
  </w:num>
  <w:num w:numId="12">
    <w:abstractNumId w:val="15"/>
  </w:num>
  <w:num w:numId="13">
    <w:abstractNumId w:val="5"/>
  </w:num>
  <w:num w:numId="14">
    <w:abstractNumId w:val="0"/>
  </w:num>
  <w:num w:numId="15">
    <w:abstractNumId w:val="11"/>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747B7"/>
    <w:rsid w:val="00094711"/>
    <w:rsid w:val="000A5D0E"/>
    <w:rsid w:val="000E25D6"/>
    <w:rsid w:val="000F3A87"/>
    <w:rsid w:val="00314379"/>
    <w:rsid w:val="004272A4"/>
    <w:rsid w:val="004515B3"/>
    <w:rsid w:val="004A7FD8"/>
    <w:rsid w:val="004D1A9D"/>
    <w:rsid w:val="00506318"/>
    <w:rsid w:val="00591906"/>
    <w:rsid w:val="005A1923"/>
    <w:rsid w:val="005B6FAF"/>
    <w:rsid w:val="005F449B"/>
    <w:rsid w:val="00616318"/>
    <w:rsid w:val="006619BA"/>
    <w:rsid w:val="006C502F"/>
    <w:rsid w:val="006E4193"/>
    <w:rsid w:val="007058DD"/>
    <w:rsid w:val="007C31E4"/>
    <w:rsid w:val="008F4AAD"/>
    <w:rsid w:val="009666AF"/>
    <w:rsid w:val="009D1031"/>
    <w:rsid w:val="00A14504"/>
    <w:rsid w:val="00A37079"/>
    <w:rsid w:val="00A747B7"/>
    <w:rsid w:val="00AB390A"/>
    <w:rsid w:val="00AE497B"/>
    <w:rsid w:val="00B70189"/>
    <w:rsid w:val="00C1376A"/>
    <w:rsid w:val="00C348E9"/>
    <w:rsid w:val="00C933F1"/>
    <w:rsid w:val="00D30D9A"/>
    <w:rsid w:val="00D44033"/>
    <w:rsid w:val="00D66B51"/>
    <w:rsid w:val="00ED191B"/>
    <w:rsid w:val="00F367AA"/>
    <w:rsid w:val="00F555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8E9"/>
    <w:pPr>
      <w:spacing w:after="200" w:line="276" w:lineRule="auto"/>
    </w:pPr>
    <w:rPr>
      <w:sz w:val="22"/>
      <w:szCs w:val="22"/>
    </w:rPr>
  </w:style>
  <w:style w:type="paragraph" w:styleId="Heading1">
    <w:name w:val="heading 1"/>
    <w:basedOn w:val="Normal"/>
    <w:next w:val="Normal"/>
    <w:link w:val="Heading1Char"/>
    <w:uiPriority w:val="9"/>
    <w:qFormat/>
    <w:rsid w:val="000E25D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E25D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058D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058DD"/>
    <w:rPr>
      <w:rFonts w:ascii="Consolas" w:eastAsia="Calibri" w:hAnsi="Consolas" w:cs="Times New Roman"/>
      <w:sz w:val="21"/>
      <w:szCs w:val="21"/>
    </w:rPr>
  </w:style>
  <w:style w:type="character" w:customStyle="1" w:styleId="Heading1Char">
    <w:name w:val="Heading 1 Char"/>
    <w:basedOn w:val="DefaultParagraphFont"/>
    <w:link w:val="Heading1"/>
    <w:uiPriority w:val="9"/>
    <w:rsid w:val="000E25D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E25D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0E25D6"/>
    <w:rPr>
      <w:color w:val="0000FF"/>
      <w:u w:val="single"/>
    </w:rPr>
  </w:style>
  <w:style w:type="paragraph" w:styleId="TOCHeading">
    <w:name w:val="TOC Heading"/>
    <w:basedOn w:val="Heading1"/>
    <w:next w:val="Normal"/>
    <w:uiPriority w:val="39"/>
    <w:semiHidden/>
    <w:unhideWhenUsed/>
    <w:qFormat/>
    <w:rsid w:val="00616318"/>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616318"/>
  </w:style>
  <w:style w:type="paragraph" w:styleId="TOC2">
    <w:name w:val="toc 2"/>
    <w:basedOn w:val="Normal"/>
    <w:next w:val="Normal"/>
    <w:autoRedefine/>
    <w:uiPriority w:val="39"/>
    <w:unhideWhenUsed/>
    <w:rsid w:val="00616318"/>
    <w:pPr>
      <w:ind w:left="220"/>
    </w:pPr>
  </w:style>
  <w:style w:type="paragraph" w:styleId="BalloonText">
    <w:name w:val="Balloon Text"/>
    <w:basedOn w:val="Normal"/>
    <w:link w:val="BalloonTextChar"/>
    <w:uiPriority w:val="99"/>
    <w:semiHidden/>
    <w:unhideWhenUsed/>
    <w:rsid w:val="009D1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0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301399">
      <w:bodyDiv w:val="1"/>
      <w:marLeft w:val="0"/>
      <w:marRight w:val="0"/>
      <w:marTop w:val="0"/>
      <w:marBottom w:val="0"/>
      <w:divBdr>
        <w:top w:val="none" w:sz="0" w:space="0" w:color="auto"/>
        <w:left w:val="none" w:sz="0" w:space="0" w:color="auto"/>
        <w:bottom w:val="none" w:sz="0" w:space="0" w:color="auto"/>
        <w:right w:val="none" w:sz="0" w:space="0" w:color="auto"/>
      </w:divBdr>
      <w:divsChild>
        <w:div w:id="1683166436">
          <w:marLeft w:val="547"/>
          <w:marRight w:val="0"/>
          <w:marTop w:val="134"/>
          <w:marBottom w:val="0"/>
          <w:divBdr>
            <w:top w:val="none" w:sz="0" w:space="0" w:color="auto"/>
            <w:left w:val="none" w:sz="0" w:space="0" w:color="auto"/>
            <w:bottom w:val="none" w:sz="0" w:space="0" w:color="auto"/>
            <w:right w:val="none" w:sz="0" w:space="0" w:color="auto"/>
          </w:divBdr>
        </w:div>
      </w:divsChild>
    </w:div>
    <w:div w:id="161547782">
      <w:bodyDiv w:val="1"/>
      <w:marLeft w:val="0"/>
      <w:marRight w:val="0"/>
      <w:marTop w:val="0"/>
      <w:marBottom w:val="0"/>
      <w:divBdr>
        <w:top w:val="none" w:sz="0" w:space="0" w:color="auto"/>
        <w:left w:val="none" w:sz="0" w:space="0" w:color="auto"/>
        <w:bottom w:val="none" w:sz="0" w:space="0" w:color="auto"/>
        <w:right w:val="none" w:sz="0" w:space="0" w:color="auto"/>
      </w:divBdr>
      <w:divsChild>
        <w:div w:id="2030720803">
          <w:marLeft w:val="806"/>
          <w:marRight w:val="0"/>
          <w:marTop w:val="149"/>
          <w:marBottom w:val="0"/>
          <w:divBdr>
            <w:top w:val="none" w:sz="0" w:space="0" w:color="auto"/>
            <w:left w:val="none" w:sz="0" w:space="0" w:color="auto"/>
            <w:bottom w:val="none" w:sz="0" w:space="0" w:color="auto"/>
            <w:right w:val="none" w:sz="0" w:space="0" w:color="auto"/>
          </w:divBdr>
        </w:div>
      </w:divsChild>
    </w:div>
    <w:div w:id="218632533">
      <w:bodyDiv w:val="1"/>
      <w:marLeft w:val="0"/>
      <w:marRight w:val="0"/>
      <w:marTop w:val="0"/>
      <w:marBottom w:val="0"/>
      <w:divBdr>
        <w:top w:val="none" w:sz="0" w:space="0" w:color="auto"/>
        <w:left w:val="none" w:sz="0" w:space="0" w:color="auto"/>
        <w:bottom w:val="none" w:sz="0" w:space="0" w:color="auto"/>
        <w:right w:val="none" w:sz="0" w:space="0" w:color="auto"/>
      </w:divBdr>
    </w:div>
    <w:div w:id="326133827">
      <w:bodyDiv w:val="1"/>
      <w:marLeft w:val="0"/>
      <w:marRight w:val="0"/>
      <w:marTop w:val="0"/>
      <w:marBottom w:val="0"/>
      <w:divBdr>
        <w:top w:val="none" w:sz="0" w:space="0" w:color="auto"/>
        <w:left w:val="none" w:sz="0" w:space="0" w:color="auto"/>
        <w:bottom w:val="none" w:sz="0" w:space="0" w:color="auto"/>
        <w:right w:val="none" w:sz="0" w:space="0" w:color="auto"/>
      </w:divBdr>
      <w:divsChild>
        <w:div w:id="1672372254">
          <w:marLeft w:val="547"/>
          <w:marRight w:val="0"/>
          <w:marTop w:val="154"/>
          <w:marBottom w:val="0"/>
          <w:divBdr>
            <w:top w:val="none" w:sz="0" w:space="0" w:color="auto"/>
            <w:left w:val="none" w:sz="0" w:space="0" w:color="auto"/>
            <w:bottom w:val="none" w:sz="0" w:space="0" w:color="auto"/>
            <w:right w:val="none" w:sz="0" w:space="0" w:color="auto"/>
          </w:divBdr>
        </w:div>
      </w:divsChild>
    </w:div>
    <w:div w:id="353920616">
      <w:bodyDiv w:val="1"/>
      <w:marLeft w:val="0"/>
      <w:marRight w:val="0"/>
      <w:marTop w:val="0"/>
      <w:marBottom w:val="0"/>
      <w:divBdr>
        <w:top w:val="none" w:sz="0" w:space="0" w:color="auto"/>
        <w:left w:val="none" w:sz="0" w:space="0" w:color="auto"/>
        <w:bottom w:val="none" w:sz="0" w:space="0" w:color="auto"/>
        <w:right w:val="none" w:sz="0" w:space="0" w:color="auto"/>
      </w:divBdr>
    </w:div>
    <w:div w:id="573051632">
      <w:bodyDiv w:val="1"/>
      <w:marLeft w:val="0"/>
      <w:marRight w:val="0"/>
      <w:marTop w:val="0"/>
      <w:marBottom w:val="0"/>
      <w:divBdr>
        <w:top w:val="none" w:sz="0" w:space="0" w:color="auto"/>
        <w:left w:val="none" w:sz="0" w:space="0" w:color="auto"/>
        <w:bottom w:val="none" w:sz="0" w:space="0" w:color="auto"/>
        <w:right w:val="none" w:sz="0" w:space="0" w:color="auto"/>
      </w:divBdr>
    </w:div>
    <w:div w:id="736442039">
      <w:bodyDiv w:val="1"/>
      <w:marLeft w:val="0"/>
      <w:marRight w:val="0"/>
      <w:marTop w:val="0"/>
      <w:marBottom w:val="0"/>
      <w:divBdr>
        <w:top w:val="none" w:sz="0" w:space="0" w:color="auto"/>
        <w:left w:val="none" w:sz="0" w:space="0" w:color="auto"/>
        <w:bottom w:val="none" w:sz="0" w:space="0" w:color="auto"/>
        <w:right w:val="none" w:sz="0" w:space="0" w:color="auto"/>
      </w:divBdr>
    </w:div>
    <w:div w:id="747456480">
      <w:bodyDiv w:val="1"/>
      <w:marLeft w:val="0"/>
      <w:marRight w:val="0"/>
      <w:marTop w:val="0"/>
      <w:marBottom w:val="0"/>
      <w:divBdr>
        <w:top w:val="none" w:sz="0" w:space="0" w:color="auto"/>
        <w:left w:val="none" w:sz="0" w:space="0" w:color="auto"/>
        <w:bottom w:val="none" w:sz="0" w:space="0" w:color="auto"/>
        <w:right w:val="none" w:sz="0" w:space="0" w:color="auto"/>
      </w:divBdr>
      <w:divsChild>
        <w:div w:id="337318855">
          <w:marLeft w:val="547"/>
          <w:marRight w:val="0"/>
          <w:marTop w:val="134"/>
          <w:marBottom w:val="0"/>
          <w:divBdr>
            <w:top w:val="none" w:sz="0" w:space="0" w:color="auto"/>
            <w:left w:val="none" w:sz="0" w:space="0" w:color="auto"/>
            <w:bottom w:val="none" w:sz="0" w:space="0" w:color="auto"/>
            <w:right w:val="none" w:sz="0" w:space="0" w:color="auto"/>
          </w:divBdr>
        </w:div>
        <w:div w:id="1187603304">
          <w:marLeft w:val="547"/>
          <w:marRight w:val="0"/>
          <w:marTop w:val="134"/>
          <w:marBottom w:val="0"/>
          <w:divBdr>
            <w:top w:val="none" w:sz="0" w:space="0" w:color="auto"/>
            <w:left w:val="none" w:sz="0" w:space="0" w:color="auto"/>
            <w:bottom w:val="none" w:sz="0" w:space="0" w:color="auto"/>
            <w:right w:val="none" w:sz="0" w:space="0" w:color="auto"/>
          </w:divBdr>
        </w:div>
        <w:div w:id="2000422115">
          <w:marLeft w:val="547"/>
          <w:marRight w:val="0"/>
          <w:marTop w:val="134"/>
          <w:marBottom w:val="0"/>
          <w:divBdr>
            <w:top w:val="none" w:sz="0" w:space="0" w:color="auto"/>
            <w:left w:val="none" w:sz="0" w:space="0" w:color="auto"/>
            <w:bottom w:val="none" w:sz="0" w:space="0" w:color="auto"/>
            <w:right w:val="none" w:sz="0" w:space="0" w:color="auto"/>
          </w:divBdr>
        </w:div>
      </w:divsChild>
    </w:div>
    <w:div w:id="814569488">
      <w:bodyDiv w:val="1"/>
      <w:marLeft w:val="0"/>
      <w:marRight w:val="0"/>
      <w:marTop w:val="0"/>
      <w:marBottom w:val="0"/>
      <w:divBdr>
        <w:top w:val="none" w:sz="0" w:space="0" w:color="auto"/>
        <w:left w:val="none" w:sz="0" w:space="0" w:color="auto"/>
        <w:bottom w:val="none" w:sz="0" w:space="0" w:color="auto"/>
        <w:right w:val="none" w:sz="0" w:space="0" w:color="auto"/>
      </w:divBdr>
    </w:div>
    <w:div w:id="872376836">
      <w:bodyDiv w:val="1"/>
      <w:marLeft w:val="0"/>
      <w:marRight w:val="0"/>
      <w:marTop w:val="0"/>
      <w:marBottom w:val="0"/>
      <w:divBdr>
        <w:top w:val="none" w:sz="0" w:space="0" w:color="auto"/>
        <w:left w:val="none" w:sz="0" w:space="0" w:color="auto"/>
        <w:bottom w:val="none" w:sz="0" w:space="0" w:color="auto"/>
        <w:right w:val="none" w:sz="0" w:space="0" w:color="auto"/>
      </w:divBdr>
      <w:divsChild>
        <w:div w:id="33358496">
          <w:marLeft w:val="288"/>
          <w:marRight w:val="0"/>
          <w:marTop w:val="0"/>
          <w:marBottom w:val="0"/>
          <w:divBdr>
            <w:top w:val="none" w:sz="0" w:space="0" w:color="auto"/>
            <w:left w:val="none" w:sz="0" w:space="0" w:color="auto"/>
            <w:bottom w:val="none" w:sz="0" w:space="0" w:color="auto"/>
            <w:right w:val="none" w:sz="0" w:space="0" w:color="auto"/>
          </w:divBdr>
        </w:div>
        <w:div w:id="1137793801">
          <w:marLeft w:val="288"/>
          <w:marRight w:val="0"/>
          <w:marTop w:val="0"/>
          <w:marBottom w:val="0"/>
          <w:divBdr>
            <w:top w:val="none" w:sz="0" w:space="0" w:color="auto"/>
            <w:left w:val="none" w:sz="0" w:space="0" w:color="auto"/>
            <w:bottom w:val="none" w:sz="0" w:space="0" w:color="auto"/>
            <w:right w:val="none" w:sz="0" w:space="0" w:color="auto"/>
          </w:divBdr>
        </w:div>
        <w:div w:id="2032409133">
          <w:marLeft w:val="288"/>
          <w:marRight w:val="0"/>
          <w:marTop w:val="0"/>
          <w:marBottom w:val="0"/>
          <w:divBdr>
            <w:top w:val="none" w:sz="0" w:space="0" w:color="auto"/>
            <w:left w:val="none" w:sz="0" w:space="0" w:color="auto"/>
            <w:bottom w:val="none" w:sz="0" w:space="0" w:color="auto"/>
            <w:right w:val="none" w:sz="0" w:space="0" w:color="auto"/>
          </w:divBdr>
        </w:div>
      </w:divsChild>
    </w:div>
    <w:div w:id="900478174">
      <w:bodyDiv w:val="1"/>
      <w:marLeft w:val="0"/>
      <w:marRight w:val="0"/>
      <w:marTop w:val="0"/>
      <w:marBottom w:val="0"/>
      <w:divBdr>
        <w:top w:val="none" w:sz="0" w:space="0" w:color="auto"/>
        <w:left w:val="none" w:sz="0" w:space="0" w:color="auto"/>
        <w:bottom w:val="none" w:sz="0" w:space="0" w:color="auto"/>
        <w:right w:val="none" w:sz="0" w:space="0" w:color="auto"/>
      </w:divBdr>
      <w:divsChild>
        <w:div w:id="1430395195">
          <w:marLeft w:val="547"/>
          <w:marRight w:val="0"/>
          <w:marTop w:val="134"/>
          <w:marBottom w:val="0"/>
          <w:divBdr>
            <w:top w:val="none" w:sz="0" w:space="0" w:color="auto"/>
            <w:left w:val="none" w:sz="0" w:space="0" w:color="auto"/>
            <w:bottom w:val="none" w:sz="0" w:space="0" w:color="auto"/>
            <w:right w:val="none" w:sz="0" w:space="0" w:color="auto"/>
          </w:divBdr>
        </w:div>
        <w:div w:id="1638996995">
          <w:marLeft w:val="547"/>
          <w:marRight w:val="0"/>
          <w:marTop w:val="134"/>
          <w:marBottom w:val="0"/>
          <w:divBdr>
            <w:top w:val="none" w:sz="0" w:space="0" w:color="auto"/>
            <w:left w:val="none" w:sz="0" w:space="0" w:color="auto"/>
            <w:bottom w:val="none" w:sz="0" w:space="0" w:color="auto"/>
            <w:right w:val="none" w:sz="0" w:space="0" w:color="auto"/>
          </w:divBdr>
        </w:div>
        <w:div w:id="1760984872">
          <w:marLeft w:val="547"/>
          <w:marRight w:val="0"/>
          <w:marTop w:val="134"/>
          <w:marBottom w:val="0"/>
          <w:divBdr>
            <w:top w:val="none" w:sz="0" w:space="0" w:color="auto"/>
            <w:left w:val="none" w:sz="0" w:space="0" w:color="auto"/>
            <w:bottom w:val="none" w:sz="0" w:space="0" w:color="auto"/>
            <w:right w:val="none" w:sz="0" w:space="0" w:color="auto"/>
          </w:divBdr>
        </w:div>
      </w:divsChild>
    </w:div>
    <w:div w:id="980579016">
      <w:bodyDiv w:val="1"/>
      <w:marLeft w:val="0"/>
      <w:marRight w:val="0"/>
      <w:marTop w:val="0"/>
      <w:marBottom w:val="0"/>
      <w:divBdr>
        <w:top w:val="none" w:sz="0" w:space="0" w:color="auto"/>
        <w:left w:val="none" w:sz="0" w:space="0" w:color="auto"/>
        <w:bottom w:val="none" w:sz="0" w:space="0" w:color="auto"/>
        <w:right w:val="none" w:sz="0" w:space="0" w:color="auto"/>
      </w:divBdr>
    </w:div>
    <w:div w:id="1027366531">
      <w:bodyDiv w:val="1"/>
      <w:marLeft w:val="0"/>
      <w:marRight w:val="0"/>
      <w:marTop w:val="0"/>
      <w:marBottom w:val="0"/>
      <w:divBdr>
        <w:top w:val="none" w:sz="0" w:space="0" w:color="auto"/>
        <w:left w:val="none" w:sz="0" w:space="0" w:color="auto"/>
        <w:bottom w:val="none" w:sz="0" w:space="0" w:color="auto"/>
        <w:right w:val="none" w:sz="0" w:space="0" w:color="auto"/>
      </w:divBdr>
    </w:div>
    <w:div w:id="1048915680">
      <w:bodyDiv w:val="1"/>
      <w:marLeft w:val="0"/>
      <w:marRight w:val="0"/>
      <w:marTop w:val="0"/>
      <w:marBottom w:val="0"/>
      <w:divBdr>
        <w:top w:val="none" w:sz="0" w:space="0" w:color="auto"/>
        <w:left w:val="none" w:sz="0" w:space="0" w:color="auto"/>
        <w:bottom w:val="none" w:sz="0" w:space="0" w:color="auto"/>
        <w:right w:val="none" w:sz="0" w:space="0" w:color="auto"/>
      </w:divBdr>
    </w:div>
    <w:div w:id="1071345532">
      <w:bodyDiv w:val="1"/>
      <w:marLeft w:val="0"/>
      <w:marRight w:val="0"/>
      <w:marTop w:val="0"/>
      <w:marBottom w:val="0"/>
      <w:divBdr>
        <w:top w:val="none" w:sz="0" w:space="0" w:color="auto"/>
        <w:left w:val="none" w:sz="0" w:space="0" w:color="auto"/>
        <w:bottom w:val="none" w:sz="0" w:space="0" w:color="auto"/>
        <w:right w:val="none" w:sz="0" w:space="0" w:color="auto"/>
      </w:divBdr>
    </w:div>
    <w:div w:id="1154682954">
      <w:bodyDiv w:val="1"/>
      <w:marLeft w:val="0"/>
      <w:marRight w:val="0"/>
      <w:marTop w:val="0"/>
      <w:marBottom w:val="0"/>
      <w:divBdr>
        <w:top w:val="none" w:sz="0" w:space="0" w:color="auto"/>
        <w:left w:val="none" w:sz="0" w:space="0" w:color="auto"/>
        <w:bottom w:val="none" w:sz="0" w:space="0" w:color="auto"/>
        <w:right w:val="none" w:sz="0" w:space="0" w:color="auto"/>
      </w:divBdr>
      <w:divsChild>
        <w:div w:id="1946576898">
          <w:marLeft w:val="806"/>
          <w:marRight w:val="0"/>
          <w:marTop w:val="154"/>
          <w:marBottom w:val="0"/>
          <w:divBdr>
            <w:top w:val="none" w:sz="0" w:space="0" w:color="auto"/>
            <w:left w:val="none" w:sz="0" w:space="0" w:color="auto"/>
            <w:bottom w:val="none" w:sz="0" w:space="0" w:color="auto"/>
            <w:right w:val="none" w:sz="0" w:space="0" w:color="auto"/>
          </w:divBdr>
        </w:div>
      </w:divsChild>
    </w:div>
    <w:div w:id="1213736357">
      <w:bodyDiv w:val="1"/>
      <w:marLeft w:val="0"/>
      <w:marRight w:val="0"/>
      <w:marTop w:val="0"/>
      <w:marBottom w:val="0"/>
      <w:divBdr>
        <w:top w:val="none" w:sz="0" w:space="0" w:color="auto"/>
        <w:left w:val="none" w:sz="0" w:space="0" w:color="auto"/>
        <w:bottom w:val="none" w:sz="0" w:space="0" w:color="auto"/>
        <w:right w:val="none" w:sz="0" w:space="0" w:color="auto"/>
      </w:divBdr>
    </w:div>
    <w:div w:id="1267930780">
      <w:bodyDiv w:val="1"/>
      <w:marLeft w:val="0"/>
      <w:marRight w:val="0"/>
      <w:marTop w:val="0"/>
      <w:marBottom w:val="0"/>
      <w:divBdr>
        <w:top w:val="none" w:sz="0" w:space="0" w:color="auto"/>
        <w:left w:val="none" w:sz="0" w:space="0" w:color="auto"/>
        <w:bottom w:val="none" w:sz="0" w:space="0" w:color="auto"/>
        <w:right w:val="none" w:sz="0" w:space="0" w:color="auto"/>
      </w:divBdr>
    </w:div>
    <w:div w:id="1291862103">
      <w:bodyDiv w:val="1"/>
      <w:marLeft w:val="0"/>
      <w:marRight w:val="0"/>
      <w:marTop w:val="0"/>
      <w:marBottom w:val="0"/>
      <w:divBdr>
        <w:top w:val="none" w:sz="0" w:space="0" w:color="auto"/>
        <w:left w:val="none" w:sz="0" w:space="0" w:color="auto"/>
        <w:bottom w:val="none" w:sz="0" w:space="0" w:color="auto"/>
        <w:right w:val="none" w:sz="0" w:space="0" w:color="auto"/>
      </w:divBdr>
      <w:divsChild>
        <w:div w:id="310986482">
          <w:marLeft w:val="0"/>
          <w:marRight w:val="0"/>
          <w:marTop w:val="154"/>
          <w:marBottom w:val="0"/>
          <w:divBdr>
            <w:top w:val="none" w:sz="0" w:space="0" w:color="auto"/>
            <w:left w:val="none" w:sz="0" w:space="0" w:color="auto"/>
            <w:bottom w:val="none" w:sz="0" w:space="0" w:color="auto"/>
            <w:right w:val="none" w:sz="0" w:space="0" w:color="auto"/>
          </w:divBdr>
        </w:div>
        <w:div w:id="317271688">
          <w:marLeft w:val="0"/>
          <w:marRight w:val="0"/>
          <w:marTop w:val="154"/>
          <w:marBottom w:val="0"/>
          <w:divBdr>
            <w:top w:val="none" w:sz="0" w:space="0" w:color="auto"/>
            <w:left w:val="none" w:sz="0" w:space="0" w:color="auto"/>
            <w:bottom w:val="none" w:sz="0" w:space="0" w:color="auto"/>
            <w:right w:val="none" w:sz="0" w:space="0" w:color="auto"/>
          </w:divBdr>
        </w:div>
        <w:div w:id="561840797">
          <w:marLeft w:val="0"/>
          <w:marRight w:val="0"/>
          <w:marTop w:val="154"/>
          <w:marBottom w:val="0"/>
          <w:divBdr>
            <w:top w:val="none" w:sz="0" w:space="0" w:color="auto"/>
            <w:left w:val="none" w:sz="0" w:space="0" w:color="auto"/>
            <w:bottom w:val="none" w:sz="0" w:space="0" w:color="auto"/>
            <w:right w:val="none" w:sz="0" w:space="0" w:color="auto"/>
          </w:divBdr>
        </w:div>
        <w:div w:id="905342437">
          <w:marLeft w:val="0"/>
          <w:marRight w:val="0"/>
          <w:marTop w:val="154"/>
          <w:marBottom w:val="0"/>
          <w:divBdr>
            <w:top w:val="none" w:sz="0" w:space="0" w:color="auto"/>
            <w:left w:val="none" w:sz="0" w:space="0" w:color="auto"/>
            <w:bottom w:val="none" w:sz="0" w:space="0" w:color="auto"/>
            <w:right w:val="none" w:sz="0" w:space="0" w:color="auto"/>
          </w:divBdr>
        </w:div>
        <w:div w:id="1227227356">
          <w:marLeft w:val="0"/>
          <w:marRight w:val="0"/>
          <w:marTop w:val="154"/>
          <w:marBottom w:val="0"/>
          <w:divBdr>
            <w:top w:val="none" w:sz="0" w:space="0" w:color="auto"/>
            <w:left w:val="none" w:sz="0" w:space="0" w:color="auto"/>
            <w:bottom w:val="none" w:sz="0" w:space="0" w:color="auto"/>
            <w:right w:val="none" w:sz="0" w:space="0" w:color="auto"/>
          </w:divBdr>
        </w:div>
      </w:divsChild>
    </w:div>
    <w:div w:id="1369796373">
      <w:bodyDiv w:val="1"/>
      <w:marLeft w:val="0"/>
      <w:marRight w:val="0"/>
      <w:marTop w:val="0"/>
      <w:marBottom w:val="0"/>
      <w:divBdr>
        <w:top w:val="none" w:sz="0" w:space="0" w:color="auto"/>
        <w:left w:val="none" w:sz="0" w:space="0" w:color="auto"/>
        <w:bottom w:val="none" w:sz="0" w:space="0" w:color="auto"/>
        <w:right w:val="none" w:sz="0" w:space="0" w:color="auto"/>
      </w:divBdr>
      <w:divsChild>
        <w:div w:id="9180847">
          <w:marLeft w:val="547"/>
          <w:marRight w:val="0"/>
          <w:marTop w:val="134"/>
          <w:marBottom w:val="0"/>
          <w:divBdr>
            <w:top w:val="none" w:sz="0" w:space="0" w:color="auto"/>
            <w:left w:val="none" w:sz="0" w:space="0" w:color="auto"/>
            <w:bottom w:val="none" w:sz="0" w:space="0" w:color="auto"/>
            <w:right w:val="none" w:sz="0" w:space="0" w:color="auto"/>
          </w:divBdr>
        </w:div>
        <w:div w:id="561335351">
          <w:marLeft w:val="547"/>
          <w:marRight w:val="0"/>
          <w:marTop w:val="134"/>
          <w:marBottom w:val="0"/>
          <w:divBdr>
            <w:top w:val="none" w:sz="0" w:space="0" w:color="auto"/>
            <w:left w:val="none" w:sz="0" w:space="0" w:color="auto"/>
            <w:bottom w:val="none" w:sz="0" w:space="0" w:color="auto"/>
            <w:right w:val="none" w:sz="0" w:space="0" w:color="auto"/>
          </w:divBdr>
        </w:div>
        <w:div w:id="1285697088">
          <w:marLeft w:val="547"/>
          <w:marRight w:val="0"/>
          <w:marTop w:val="134"/>
          <w:marBottom w:val="0"/>
          <w:divBdr>
            <w:top w:val="none" w:sz="0" w:space="0" w:color="auto"/>
            <w:left w:val="none" w:sz="0" w:space="0" w:color="auto"/>
            <w:bottom w:val="none" w:sz="0" w:space="0" w:color="auto"/>
            <w:right w:val="none" w:sz="0" w:space="0" w:color="auto"/>
          </w:divBdr>
        </w:div>
      </w:divsChild>
    </w:div>
    <w:div w:id="1443957338">
      <w:bodyDiv w:val="1"/>
      <w:marLeft w:val="0"/>
      <w:marRight w:val="0"/>
      <w:marTop w:val="0"/>
      <w:marBottom w:val="0"/>
      <w:divBdr>
        <w:top w:val="none" w:sz="0" w:space="0" w:color="auto"/>
        <w:left w:val="none" w:sz="0" w:space="0" w:color="auto"/>
        <w:bottom w:val="none" w:sz="0" w:space="0" w:color="auto"/>
        <w:right w:val="none" w:sz="0" w:space="0" w:color="auto"/>
      </w:divBdr>
    </w:div>
    <w:div w:id="1479036754">
      <w:bodyDiv w:val="1"/>
      <w:marLeft w:val="0"/>
      <w:marRight w:val="0"/>
      <w:marTop w:val="0"/>
      <w:marBottom w:val="0"/>
      <w:divBdr>
        <w:top w:val="none" w:sz="0" w:space="0" w:color="auto"/>
        <w:left w:val="none" w:sz="0" w:space="0" w:color="auto"/>
        <w:bottom w:val="none" w:sz="0" w:space="0" w:color="auto"/>
        <w:right w:val="none" w:sz="0" w:space="0" w:color="auto"/>
      </w:divBdr>
      <w:divsChild>
        <w:div w:id="89158146">
          <w:marLeft w:val="547"/>
          <w:marRight w:val="0"/>
          <w:marTop w:val="115"/>
          <w:marBottom w:val="0"/>
          <w:divBdr>
            <w:top w:val="none" w:sz="0" w:space="0" w:color="auto"/>
            <w:left w:val="none" w:sz="0" w:space="0" w:color="auto"/>
            <w:bottom w:val="none" w:sz="0" w:space="0" w:color="auto"/>
            <w:right w:val="none" w:sz="0" w:space="0" w:color="auto"/>
          </w:divBdr>
        </w:div>
        <w:div w:id="1210991107">
          <w:marLeft w:val="547"/>
          <w:marRight w:val="0"/>
          <w:marTop w:val="115"/>
          <w:marBottom w:val="0"/>
          <w:divBdr>
            <w:top w:val="none" w:sz="0" w:space="0" w:color="auto"/>
            <w:left w:val="none" w:sz="0" w:space="0" w:color="auto"/>
            <w:bottom w:val="none" w:sz="0" w:space="0" w:color="auto"/>
            <w:right w:val="none" w:sz="0" w:space="0" w:color="auto"/>
          </w:divBdr>
        </w:div>
        <w:div w:id="1301303211">
          <w:marLeft w:val="547"/>
          <w:marRight w:val="0"/>
          <w:marTop w:val="115"/>
          <w:marBottom w:val="0"/>
          <w:divBdr>
            <w:top w:val="none" w:sz="0" w:space="0" w:color="auto"/>
            <w:left w:val="none" w:sz="0" w:space="0" w:color="auto"/>
            <w:bottom w:val="none" w:sz="0" w:space="0" w:color="auto"/>
            <w:right w:val="none" w:sz="0" w:space="0" w:color="auto"/>
          </w:divBdr>
        </w:div>
        <w:div w:id="2112621898">
          <w:marLeft w:val="547"/>
          <w:marRight w:val="0"/>
          <w:marTop w:val="115"/>
          <w:marBottom w:val="0"/>
          <w:divBdr>
            <w:top w:val="none" w:sz="0" w:space="0" w:color="auto"/>
            <w:left w:val="none" w:sz="0" w:space="0" w:color="auto"/>
            <w:bottom w:val="none" w:sz="0" w:space="0" w:color="auto"/>
            <w:right w:val="none" w:sz="0" w:space="0" w:color="auto"/>
          </w:divBdr>
        </w:div>
      </w:divsChild>
    </w:div>
    <w:div w:id="1498692259">
      <w:bodyDiv w:val="1"/>
      <w:marLeft w:val="0"/>
      <w:marRight w:val="0"/>
      <w:marTop w:val="0"/>
      <w:marBottom w:val="0"/>
      <w:divBdr>
        <w:top w:val="none" w:sz="0" w:space="0" w:color="auto"/>
        <w:left w:val="none" w:sz="0" w:space="0" w:color="auto"/>
        <w:bottom w:val="none" w:sz="0" w:space="0" w:color="auto"/>
        <w:right w:val="none" w:sz="0" w:space="0" w:color="auto"/>
      </w:divBdr>
      <w:divsChild>
        <w:div w:id="811486769">
          <w:marLeft w:val="547"/>
          <w:marRight w:val="0"/>
          <w:marTop w:val="154"/>
          <w:marBottom w:val="0"/>
          <w:divBdr>
            <w:top w:val="none" w:sz="0" w:space="0" w:color="auto"/>
            <w:left w:val="none" w:sz="0" w:space="0" w:color="auto"/>
            <w:bottom w:val="none" w:sz="0" w:space="0" w:color="auto"/>
            <w:right w:val="none" w:sz="0" w:space="0" w:color="auto"/>
          </w:divBdr>
        </w:div>
      </w:divsChild>
    </w:div>
    <w:div w:id="1592813605">
      <w:bodyDiv w:val="1"/>
      <w:marLeft w:val="0"/>
      <w:marRight w:val="0"/>
      <w:marTop w:val="0"/>
      <w:marBottom w:val="0"/>
      <w:divBdr>
        <w:top w:val="none" w:sz="0" w:space="0" w:color="auto"/>
        <w:left w:val="none" w:sz="0" w:space="0" w:color="auto"/>
        <w:bottom w:val="none" w:sz="0" w:space="0" w:color="auto"/>
        <w:right w:val="none" w:sz="0" w:space="0" w:color="auto"/>
      </w:divBdr>
      <w:divsChild>
        <w:div w:id="1584995052">
          <w:marLeft w:val="806"/>
          <w:marRight w:val="0"/>
          <w:marTop w:val="154"/>
          <w:marBottom w:val="0"/>
          <w:divBdr>
            <w:top w:val="none" w:sz="0" w:space="0" w:color="auto"/>
            <w:left w:val="none" w:sz="0" w:space="0" w:color="auto"/>
            <w:bottom w:val="none" w:sz="0" w:space="0" w:color="auto"/>
            <w:right w:val="none" w:sz="0" w:space="0" w:color="auto"/>
          </w:divBdr>
        </w:div>
      </w:divsChild>
    </w:div>
    <w:div w:id="1772893461">
      <w:bodyDiv w:val="1"/>
      <w:marLeft w:val="0"/>
      <w:marRight w:val="0"/>
      <w:marTop w:val="0"/>
      <w:marBottom w:val="0"/>
      <w:divBdr>
        <w:top w:val="none" w:sz="0" w:space="0" w:color="auto"/>
        <w:left w:val="none" w:sz="0" w:space="0" w:color="auto"/>
        <w:bottom w:val="none" w:sz="0" w:space="0" w:color="auto"/>
        <w:right w:val="none" w:sz="0" w:space="0" w:color="auto"/>
      </w:divBdr>
      <w:divsChild>
        <w:div w:id="864250957">
          <w:marLeft w:val="547"/>
          <w:marRight w:val="0"/>
          <w:marTop w:val="154"/>
          <w:marBottom w:val="0"/>
          <w:divBdr>
            <w:top w:val="none" w:sz="0" w:space="0" w:color="auto"/>
            <w:left w:val="none" w:sz="0" w:space="0" w:color="auto"/>
            <w:bottom w:val="none" w:sz="0" w:space="0" w:color="auto"/>
            <w:right w:val="none" w:sz="0" w:space="0" w:color="auto"/>
          </w:divBdr>
        </w:div>
      </w:divsChild>
    </w:div>
    <w:div w:id="1822916359">
      <w:bodyDiv w:val="1"/>
      <w:marLeft w:val="0"/>
      <w:marRight w:val="0"/>
      <w:marTop w:val="0"/>
      <w:marBottom w:val="0"/>
      <w:divBdr>
        <w:top w:val="none" w:sz="0" w:space="0" w:color="auto"/>
        <w:left w:val="none" w:sz="0" w:space="0" w:color="auto"/>
        <w:bottom w:val="none" w:sz="0" w:space="0" w:color="auto"/>
        <w:right w:val="none" w:sz="0" w:space="0" w:color="auto"/>
      </w:divBdr>
      <w:divsChild>
        <w:div w:id="620498134">
          <w:marLeft w:val="547"/>
          <w:marRight w:val="0"/>
          <w:marTop w:val="154"/>
          <w:marBottom w:val="0"/>
          <w:divBdr>
            <w:top w:val="none" w:sz="0" w:space="0" w:color="auto"/>
            <w:left w:val="none" w:sz="0" w:space="0" w:color="auto"/>
            <w:bottom w:val="none" w:sz="0" w:space="0" w:color="auto"/>
            <w:right w:val="none" w:sz="0" w:space="0" w:color="auto"/>
          </w:divBdr>
        </w:div>
      </w:divsChild>
    </w:div>
    <w:div w:id="185645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redd.net/index.php?option=com_docman&amp;task=doc_download&amp;gid=1367%25Itemid=53" TargetMode="External"/><Relationship Id="rId5" Type="http://schemas.openxmlformats.org/officeDocument/2006/relationships/hyperlink" Target="http://www.unredd.net/index.php?option=com_docman&amp;task=doc_download&amp;gid=443%25Itemid=53"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imothy.boyle\Documents\REDD\UN%20REDD\Countries\Vietnam\Implementation\FPIC\FPI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7"/>
  <c:chart>
    <c:plotArea>
      <c:layout/>
      <c:barChart>
        <c:barDir val="bar"/>
        <c:grouping val="stacked"/>
        <c:ser>
          <c:idx val="0"/>
          <c:order val="0"/>
          <c:tx>
            <c:strRef>
              <c:f>Sheet1!$B$1</c:f>
              <c:strCache>
                <c:ptCount val="1"/>
                <c:pt idx="0">
                  <c:v>Start</c:v>
                </c:pt>
              </c:strCache>
            </c:strRef>
          </c:tx>
          <c:spPr>
            <a:noFill/>
          </c:spPr>
          <c:cat>
            <c:strRef>
              <c:f>Sheet1!$A$2:$A$13</c:f>
              <c:strCache>
                <c:ptCount val="12"/>
                <c:pt idx="0">
                  <c:v>Undertake legal analysis</c:v>
                </c:pt>
                <c:pt idx="1">
                  <c:v>Initial discussions with Lam Dong</c:v>
                </c:pt>
                <c:pt idx="2">
                  <c:v>Tet (New Year)</c:v>
                </c:pt>
                <c:pt idx="3">
                  <c:v>Lam Dong provincial workshop</c:v>
                </c:pt>
                <c:pt idx="4">
                  <c:v>Recruit facilitators</c:v>
                </c:pt>
                <c:pt idx="5">
                  <c:v>Communications materials</c:v>
                </c:pt>
                <c:pt idx="6">
                  <c:v>District workshops</c:v>
                </c:pt>
                <c:pt idx="7">
                  <c:v>Training of facilitators</c:v>
                </c:pt>
                <c:pt idx="8">
                  <c:v>Commune and zonal workshops</c:v>
                </c:pt>
                <c:pt idx="9">
                  <c:v>Village meetings</c:v>
                </c:pt>
                <c:pt idx="10">
                  <c:v>Collection of results</c:v>
                </c:pt>
                <c:pt idx="11">
                  <c:v>Independent verification</c:v>
                </c:pt>
              </c:strCache>
            </c:strRef>
          </c:cat>
          <c:val>
            <c:numRef>
              <c:f>Sheet1!$B$2:$B$13</c:f>
              <c:numCache>
                <c:formatCode>General</c:formatCode>
                <c:ptCount val="12"/>
                <c:pt idx="0">
                  <c:v>0</c:v>
                </c:pt>
                <c:pt idx="1">
                  <c:v>5</c:v>
                </c:pt>
                <c:pt idx="2">
                  <c:v>23</c:v>
                </c:pt>
                <c:pt idx="3">
                  <c:v>38</c:v>
                </c:pt>
                <c:pt idx="4">
                  <c:v>40</c:v>
                </c:pt>
                <c:pt idx="5">
                  <c:v>45</c:v>
                </c:pt>
                <c:pt idx="6">
                  <c:v>68</c:v>
                </c:pt>
                <c:pt idx="7">
                  <c:v>75</c:v>
                </c:pt>
                <c:pt idx="8">
                  <c:v>85</c:v>
                </c:pt>
                <c:pt idx="9">
                  <c:v>95</c:v>
                </c:pt>
                <c:pt idx="10">
                  <c:v>115</c:v>
                </c:pt>
                <c:pt idx="11">
                  <c:v>120</c:v>
                </c:pt>
              </c:numCache>
            </c:numRef>
          </c:val>
        </c:ser>
        <c:ser>
          <c:idx val="1"/>
          <c:order val="1"/>
          <c:tx>
            <c:strRef>
              <c:f>Sheet1!$C$1</c:f>
              <c:strCache>
                <c:ptCount val="1"/>
                <c:pt idx="0">
                  <c:v>Duration</c:v>
                </c:pt>
              </c:strCache>
            </c:strRef>
          </c:tx>
          <c:dPt>
            <c:idx val="2"/>
            <c:spPr>
              <a:solidFill>
                <a:srgbClr val="FF0000"/>
              </a:solidFill>
            </c:spPr>
          </c:dPt>
          <c:dPt>
            <c:idx val="4"/>
            <c:spPr>
              <a:solidFill>
                <a:schemeClr val="tx2">
                  <a:lumMod val="40000"/>
                  <a:lumOff val="60000"/>
                </a:schemeClr>
              </a:solidFill>
            </c:spPr>
          </c:dPt>
          <c:cat>
            <c:strRef>
              <c:f>Sheet1!$A$2:$A$13</c:f>
              <c:strCache>
                <c:ptCount val="12"/>
                <c:pt idx="0">
                  <c:v>Undertake legal analysis</c:v>
                </c:pt>
                <c:pt idx="1">
                  <c:v>Initial discussions with Lam Dong</c:v>
                </c:pt>
                <c:pt idx="2">
                  <c:v>Tet (New Year)</c:v>
                </c:pt>
                <c:pt idx="3">
                  <c:v>Lam Dong provincial workshop</c:v>
                </c:pt>
                <c:pt idx="4">
                  <c:v>Recruit facilitators</c:v>
                </c:pt>
                <c:pt idx="5">
                  <c:v>Communications materials</c:v>
                </c:pt>
                <c:pt idx="6">
                  <c:v>District workshops</c:v>
                </c:pt>
                <c:pt idx="7">
                  <c:v>Training of facilitators</c:v>
                </c:pt>
                <c:pt idx="8">
                  <c:v>Commune and zonal workshops</c:v>
                </c:pt>
                <c:pt idx="9">
                  <c:v>Village meetings</c:v>
                </c:pt>
                <c:pt idx="10">
                  <c:v>Collection of results</c:v>
                </c:pt>
                <c:pt idx="11">
                  <c:v>Independent verification</c:v>
                </c:pt>
              </c:strCache>
            </c:strRef>
          </c:cat>
          <c:val>
            <c:numRef>
              <c:f>Sheet1!$C$2:$C$13</c:f>
              <c:numCache>
                <c:formatCode>General</c:formatCode>
                <c:ptCount val="12"/>
                <c:pt idx="0">
                  <c:v>9</c:v>
                </c:pt>
                <c:pt idx="1">
                  <c:v>15</c:v>
                </c:pt>
                <c:pt idx="2">
                  <c:v>10</c:v>
                </c:pt>
                <c:pt idx="3">
                  <c:v>2</c:v>
                </c:pt>
                <c:pt idx="4">
                  <c:v>6</c:v>
                </c:pt>
                <c:pt idx="5">
                  <c:v>20</c:v>
                </c:pt>
                <c:pt idx="6">
                  <c:v>2</c:v>
                </c:pt>
                <c:pt idx="7">
                  <c:v>5</c:v>
                </c:pt>
                <c:pt idx="8">
                  <c:v>10</c:v>
                </c:pt>
                <c:pt idx="9">
                  <c:v>20</c:v>
                </c:pt>
                <c:pt idx="10">
                  <c:v>5</c:v>
                </c:pt>
                <c:pt idx="11">
                  <c:v>15</c:v>
                </c:pt>
              </c:numCache>
            </c:numRef>
          </c:val>
        </c:ser>
        <c:overlap val="100"/>
        <c:axId val="134326912"/>
        <c:axId val="213067264"/>
      </c:barChart>
      <c:catAx>
        <c:axId val="134326912"/>
        <c:scaling>
          <c:orientation val="maxMin"/>
        </c:scaling>
        <c:axPos val="l"/>
        <c:tickLblPos val="nextTo"/>
        <c:crossAx val="213067264"/>
        <c:crosses val="autoZero"/>
        <c:auto val="1"/>
        <c:lblAlgn val="ctr"/>
        <c:lblOffset val="100"/>
      </c:catAx>
      <c:valAx>
        <c:axId val="213067264"/>
        <c:scaling>
          <c:orientation val="minMax"/>
          <c:max val="135"/>
          <c:min val="0"/>
        </c:scaling>
        <c:axPos val="t"/>
        <c:majorGridlines/>
        <c:numFmt formatCode="General" sourceLinked="1"/>
        <c:tickLblPos val="nextTo"/>
        <c:crossAx val="13432691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10023</CharactersWithSpaces>
  <SharedDoc>false</SharedDoc>
  <HLinks>
    <vt:vector size="12" baseType="variant">
      <vt:variant>
        <vt:i4>5963801</vt:i4>
      </vt:variant>
      <vt:variant>
        <vt:i4>3</vt:i4>
      </vt:variant>
      <vt:variant>
        <vt:i4>0</vt:i4>
      </vt:variant>
      <vt:variant>
        <vt:i4>5</vt:i4>
      </vt:variant>
      <vt:variant>
        <vt:lpwstr>http://www.unredd.net/index.php?option=com_docman&amp;task=doc_download&amp;gid=1367%25Itemid=53</vt:lpwstr>
      </vt:variant>
      <vt:variant>
        <vt:lpwstr/>
      </vt:variant>
      <vt:variant>
        <vt:i4>6946859</vt:i4>
      </vt:variant>
      <vt:variant>
        <vt:i4>0</vt:i4>
      </vt:variant>
      <vt:variant>
        <vt:i4>0</vt:i4>
      </vt:variant>
      <vt:variant>
        <vt:i4>5</vt:i4>
      </vt:variant>
      <vt:variant>
        <vt:lpwstr>http://www.unredd.net/index.php?option=com_docman&amp;task=doc_download&amp;gid=443%25Itemid=53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Fach</dc:creator>
  <cp:lastModifiedBy>timothy.boyle</cp:lastModifiedBy>
  <cp:revision>2</cp:revision>
  <dcterms:created xsi:type="dcterms:W3CDTF">2010-04-05T04:24:00Z</dcterms:created>
  <dcterms:modified xsi:type="dcterms:W3CDTF">2010-04-05T04:24:00Z</dcterms:modified>
</cp:coreProperties>
</file>