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642" w:rsidRPr="000A0830" w:rsidRDefault="00F97642" w:rsidP="000C4DDD">
      <w:pPr>
        <w:rPr>
          <w:i/>
        </w:rPr>
      </w:pPr>
    </w:p>
    <w:p w:rsidR="000A0830" w:rsidRPr="000A0830" w:rsidRDefault="00AC3829" w:rsidP="000A0830">
      <w:pPr>
        <w:jc w:val="center"/>
        <w:rPr>
          <w:b/>
        </w:rPr>
      </w:pPr>
      <w:r>
        <w:rPr>
          <w:b/>
        </w:rPr>
        <w:t>UNREDD Programme Tanzania</w:t>
      </w:r>
    </w:p>
    <w:p w:rsidR="000A0830" w:rsidRPr="000A0830" w:rsidRDefault="00657D00" w:rsidP="000A0830">
      <w:pPr>
        <w:jc w:val="center"/>
        <w:rPr>
          <w:b/>
        </w:rPr>
      </w:pPr>
      <w:r>
        <w:rPr>
          <w:b/>
        </w:rPr>
        <w:t>United Republic of Tanzania</w:t>
      </w:r>
    </w:p>
    <w:p w:rsidR="000A0830" w:rsidRPr="000A0830" w:rsidRDefault="00A60F3D" w:rsidP="000A0830">
      <w:pPr>
        <w:jc w:val="center"/>
        <w:rPr>
          <w:b/>
        </w:rPr>
      </w:pPr>
      <w:r>
        <w:rPr>
          <w:b/>
        </w:rPr>
        <w:t>Annual Work P</w:t>
      </w:r>
      <w:r w:rsidR="00B02931">
        <w:rPr>
          <w:b/>
        </w:rPr>
        <w:t>lan 1.7</w:t>
      </w:r>
      <w:r w:rsidR="00B048D3">
        <w:rPr>
          <w:b/>
        </w:rPr>
        <w:t>.2010-31.12</w:t>
      </w:r>
      <w:r w:rsidR="00723793">
        <w:rPr>
          <w:b/>
        </w:rPr>
        <w:t>.201</w:t>
      </w:r>
      <w:r w:rsidR="00B02931">
        <w:rPr>
          <w:b/>
        </w:rPr>
        <w:t>0</w:t>
      </w:r>
    </w:p>
    <w:p w:rsidR="000A0830" w:rsidRDefault="000A0830" w:rsidP="000C4DDD"/>
    <w:tbl>
      <w:tblPr>
        <w:tblW w:w="0" w:type="auto"/>
        <w:tblInd w:w="108" w:type="dxa"/>
        <w:tblLayout w:type="fixed"/>
        <w:tblLook w:val="01E0"/>
      </w:tblPr>
      <w:tblGrid>
        <w:gridCol w:w="4140"/>
        <w:gridCol w:w="5400"/>
      </w:tblGrid>
      <w:tr w:rsidR="000734EF" w:rsidRPr="0009288D" w:rsidTr="0009288D">
        <w:trPr>
          <w:trHeight w:val="359"/>
        </w:trPr>
        <w:tc>
          <w:tcPr>
            <w:tcW w:w="4140" w:type="dxa"/>
            <w:vAlign w:val="center"/>
          </w:tcPr>
          <w:p w:rsidR="000734EF" w:rsidRPr="0009288D" w:rsidRDefault="000734EF" w:rsidP="0009288D">
            <w:pPr>
              <w:tabs>
                <w:tab w:val="left" w:pos="4680"/>
              </w:tabs>
              <w:rPr>
                <w:b/>
                <w:bCs/>
              </w:rPr>
            </w:pPr>
            <w:r w:rsidRPr="0009288D">
              <w:rPr>
                <w:b/>
                <w:bCs/>
              </w:rPr>
              <w:t>Project Title</w:t>
            </w:r>
          </w:p>
        </w:tc>
        <w:tc>
          <w:tcPr>
            <w:tcW w:w="5400" w:type="dxa"/>
            <w:vAlign w:val="center"/>
          </w:tcPr>
          <w:p w:rsidR="000734EF" w:rsidRPr="001A6AB5" w:rsidRDefault="00BC379E" w:rsidP="00AC3829">
            <w:pPr>
              <w:tabs>
                <w:tab w:val="left" w:pos="4680"/>
              </w:tabs>
              <w:rPr>
                <w:b/>
                <w:bCs/>
                <w:i/>
                <w:sz w:val="20"/>
                <w:szCs w:val="20"/>
              </w:rPr>
            </w:pPr>
            <w:r w:rsidRPr="00BC379E">
              <w:rPr>
                <w:b/>
                <w:bCs/>
                <w:i/>
                <w:sz w:val="20"/>
                <w:szCs w:val="20"/>
              </w:rPr>
              <w:t xml:space="preserve">UN-REDD Programme – Tanzania </w:t>
            </w:r>
          </w:p>
        </w:tc>
      </w:tr>
      <w:tr w:rsidR="000734EF" w:rsidRPr="0009288D" w:rsidTr="0009288D">
        <w:trPr>
          <w:trHeight w:val="359"/>
        </w:trPr>
        <w:tc>
          <w:tcPr>
            <w:tcW w:w="4140" w:type="dxa"/>
            <w:vAlign w:val="center"/>
          </w:tcPr>
          <w:p w:rsidR="000734EF" w:rsidRPr="00424483" w:rsidRDefault="000734EF" w:rsidP="0009288D">
            <w:pPr>
              <w:tabs>
                <w:tab w:val="left" w:pos="4680"/>
              </w:tabs>
            </w:pPr>
            <w:r w:rsidRPr="0009288D">
              <w:rPr>
                <w:b/>
                <w:bCs/>
              </w:rPr>
              <w:t>UNDAF Outcome(s):</w:t>
            </w:r>
            <w:r>
              <w:tab/>
            </w:r>
            <w:r>
              <w:tab/>
            </w:r>
            <w:r>
              <w:tab/>
            </w:r>
          </w:p>
        </w:tc>
        <w:tc>
          <w:tcPr>
            <w:tcW w:w="5400" w:type="dxa"/>
            <w:vAlign w:val="center"/>
          </w:tcPr>
          <w:p w:rsidR="001A6AB5" w:rsidRPr="008A71C6" w:rsidRDefault="003308CA" w:rsidP="0009288D">
            <w:pPr>
              <w:tabs>
                <w:tab w:val="left" w:pos="4680"/>
              </w:tabs>
              <w:rPr>
                <w:b/>
                <w:bCs/>
                <w:i/>
                <w:sz w:val="20"/>
                <w:szCs w:val="20"/>
              </w:rPr>
            </w:pPr>
            <w:r w:rsidRPr="006537F1">
              <w:rPr>
                <w:b/>
                <w:bCs/>
                <w:i/>
                <w:sz w:val="20"/>
                <w:szCs w:val="20"/>
              </w:rPr>
              <w:t>Increased access to quality basic social services for all by focusing on the poor and most vulnerable</w:t>
            </w:r>
          </w:p>
        </w:tc>
      </w:tr>
      <w:tr w:rsidR="000734EF" w:rsidRPr="0009288D" w:rsidTr="0009288D">
        <w:tc>
          <w:tcPr>
            <w:tcW w:w="4140" w:type="dxa"/>
            <w:vAlign w:val="center"/>
          </w:tcPr>
          <w:p w:rsidR="000734EF" w:rsidRPr="0009288D" w:rsidRDefault="000734EF" w:rsidP="0009288D">
            <w:pPr>
              <w:tabs>
                <w:tab w:val="left" w:pos="4680"/>
              </w:tabs>
              <w:rPr>
                <w:b/>
                <w:bCs/>
              </w:rPr>
            </w:pPr>
            <w:r w:rsidRPr="0009288D">
              <w:rPr>
                <w:b/>
                <w:bCs/>
              </w:rPr>
              <w:t>Expected CP Outcome(s):</w:t>
            </w:r>
            <w:r w:rsidRPr="0009288D">
              <w:rPr>
                <w:b/>
                <w:bCs/>
              </w:rPr>
              <w:tab/>
            </w:r>
          </w:p>
          <w:p w:rsidR="000734EF" w:rsidRPr="0009288D" w:rsidRDefault="000734EF" w:rsidP="0009288D">
            <w:pPr>
              <w:tabs>
                <w:tab w:val="left" w:pos="4680"/>
              </w:tabs>
              <w:rPr>
                <w:i/>
                <w:sz w:val="16"/>
                <w:szCs w:val="16"/>
                <w:shd w:val="clear" w:color="auto" w:fill="E0E0E0"/>
              </w:rPr>
            </w:pPr>
            <w:r w:rsidRPr="0009288D">
              <w:rPr>
                <w:i/>
                <w:iCs/>
                <w:sz w:val="16"/>
              </w:rPr>
              <w:t>(Those linked to the project and extracted from the CPAP)</w:t>
            </w:r>
          </w:p>
        </w:tc>
        <w:tc>
          <w:tcPr>
            <w:tcW w:w="5400" w:type="dxa"/>
            <w:vAlign w:val="center"/>
          </w:tcPr>
          <w:p w:rsidR="000734EF" w:rsidRPr="0009288D" w:rsidRDefault="003308CA" w:rsidP="0009288D">
            <w:pPr>
              <w:tabs>
                <w:tab w:val="left" w:pos="4680"/>
              </w:tabs>
              <w:rPr>
                <w:szCs w:val="22"/>
                <w:shd w:val="clear" w:color="auto" w:fill="E0E0E0"/>
              </w:rPr>
            </w:pPr>
            <w:r w:rsidRPr="006537F1">
              <w:rPr>
                <w:b/>
                <w:bCs/>
                <w:i/>
                <w:sz w:val="20"/>
                <w:szCs w:val="20"/>
              </w:rPr>
              <w:t>Effective mechanisms in place, including social protection, that address institutional barriers and socio-cultural dimensions to promote and protect the rights of the poor and most vulnerable</w:t>
            </w:r>
          </w:p>
        </w:tc>
      </w:tr>
      <w:tr w:rsidR="000734EF" w:rsidRPr="0009288D" w:rsidTr="0009288D">
        <w:tc>
          <w:tcPr>
            <w:tcW w:w="4140" w:type="dxa"/>
            <w:vAlign w:val="center"/>
          </w:tcPr>
          <w:p w:rsidR="000734EF" w:rsidRPr="0009288D" w:rsidRDefault="000734EF" w:rsidP="0009288D">
            <w:pPr>
              <w:tabs>
                <w:tab w:val="left" w:pos="4680"/>
              </w:tabs>
              <w:rPr>
                <w:i/>
                <w:sz w:val="16"/>
                <w:szCs w:val="16"/>
                <w:shd w:val="clear" w:color="auto" w:fill="E0E0E0"/>
              </w:rPr>
            </w:pPr>
          </w:p>
        </w:tc>
        <w:tc>
          <w:tcPr>
            <w:tcW w:w="5400" w:type="dxa"/>
            <w:vAlign w:val="center"/>
          </w:tcPr>
          <w:p w:rsidR="000734EF" w:rsidRPr="0009288D" w:rsidRDefault="000734EF" w:rsidP="0009288D">
            <w:pPr>
              <w:tabs>
                <w:tab w:val="left" w:pos="4680"/>
              </w:tabs>
              <w:rPr>
                <w:szCs w:val="22"/>
                <w:shd w:val="clear" w:color="auto" w:fill="E0E0E0"/>
              </w:rPr>
            </w:pPr>
          </w:p>
        </w:tc>
      </w:tr>
      <w:tr w:rsidR="000734EF" w:rsidRPr="0009288D" w:rsidTr="0009288D">
        <w:tc>
          <w:tcPr>
            <w:tcW w:w="4140" w:type="dxa"/>
            <w:vAlign w:val="center"/>
          </w:tcPr>
          <w:p w:rsidR="000734EF" w:rsidRPr="0009288D" w:rsidRDefault="000734EF" w:rsidP="0009288D">
            <w:pPr>
              <w:tabs>
                <w:tab w:val="left" w:pos="4680"/>
              </w:tabs>
              <w:rPr>
                <w:i/>
                <w:sz w:val="16"/>
                <w:szCs w:val="16"/>
                <w:shd w:val="clear" w:color="auto" w:fill="E0E0E0"/>
              </w:rPr>
            </w:pPr>
            <w:r w:rsidRPr="0009288D">
              <w:rPr>
                <w:b/>
                <w:bCs/>
              </w:rPr>
              <w:t>Implementing Partner:</w:t>
            </w:r>
          </w:p>
        </w:tc>
        <w:tc>
          <w:tcPr>
            <w:tcW w:w="5400" w:type="dxa"/>
            <w:vAlign w:val="center"/>
          </w:tcPr>
          <w:p w:rsidR="000734EF" w:rsidRPr="00B65BC3" w:rsidRDefault="00203007" w:rsidP="0009288D">
            <w:pPr>
              <w:tabs>
                <w:tab w:val="left" w:pos="4680"/>
              </w:tabs>
              <w:rPr>
                <w:b/>
                <w:i/>
                <w:szCs w:val="22"/>
                <w:shd w:val="clear" w:color="auto" w:fill="E0E0E0"/>
              </w:rPr>
            </w:pPr>
            <w:r>
              <w:rPr>
                <w:b/>
                <w:i/>
                <w:szCs w:val="22"/>
                <w:shd w:val="clear" w:color="auto" w:fill="E0E0E0"/>
              </w:rPr>
              <w:t>MNRT</w:t>
            </w:r>
          </w:p>
        </w:tc>
      </w:tr>
      <w:tr w:rsidR="00211754" w:rsidRPr="0009288D" w:rsidTr="0009288D">
        <w:tc>
          <w:tcPr>
            <w:tcW w:w="4140" w:type="dxa"/>
            <w:vAlign w:val="center"/>
          </w:tcPr>
          <w:p w:rsidR="00211754" w:rsidRPr="0009288D" w:rsidRDefault="00211754" w:rsidP="0009288D">
            <w:pPr>
              <w:tabs>
                <w:tab w:val="left" w:pos="4680"/>
              </w:tabs>
              <w:rPr>
                <w:b/>
                <w:bCs/>
              </w:rPr>
            </w:pPr>
            <w:r w:rsidRPr="0009288D">
              <w:rPr>
                <w:b/>
                <w:bCs/>
              </w:rPr>
              <w:t>Responsible Parties:</w:t>
            </w:r>
          </w:p>
        </w:tc>
        <w:tc>
          <w:tcPr>
            <w:tcW w:w="5400" w:type="dxa"/>
            <w:vAlign w:val="center"/>
          </w:tcPr>
          <w:p w:rsidR="00211754" w:rsidRPr="006537F1" w:rsidRDefault="00211754" w:rsidP="00493FD7">
            <w:pPr>
              <w:tabs>
                <w:tab w:val="left" w:pos="4680"/>
              </w:tabs>
              <w:rPr>
                <w:sz w:val="20"/>
                <w:szCs w:val="20"/>
                <w:shd w:val="clear" w:color="auto" w:fill="E0E0E0"/>
              </w:rPr>
            </w:pPr>
            <w:r w:rsidRPr="006537F1">
              <w:rPr>
                <w:b/>
                <w:bCs/>
                <w:i/>
                <w:sz w:val="20"/>
                <w:szCs w:val="20"/>
              </w:rPr>
              <w:t>UNDP</w:t>
            </w:r>
            <w:r w:rsidR="00493FD7">
              <w:rPr>
                <w:b/>
                <w:bCs/>
                <w:i/>
                <w:sz w:val="20"/>
                <w:szCs w:val="20"/>
              </w:rPr>
              <w:t>, FAO, UNEP, VPO and LGAs</w:t>
            </w:r>
          </w:p>
        </w:tc>
      </w:tr>
    </w:tbl>
    <w:p w:rsidR="00F818DC" w:rsidRDefault="00F818DC" w:rsidP="00F97642">
      <w:pPr>
        <w:tabs>
          <w:tab w:val="left" w:pos="4680"/>
        </w:tabs>
      </w:pPr>
    </w:p>
    <w:p w:rsidR="009B4BBE" w:rsidRDefault="000D43D4" w:rsidP="00F97642">
      <w:pPr>
        <w:tabs>
          <w:tab w:val="left" w:pos="4680"/>
        </w:tabs>
      </w:pPr>
      <w:r>
        <w:pict>
          <v:shapetype id="_x0000_t202" coordsize="21600,21600" o:spt="202" path="m,l,21600r21600,l21600,xe">
            <v:stroke joinstyle="miter"/>
            <v:path gradientshapeok="t" o:connecttype="rect"/>
          </v:shapetype>
          <v:shape id="_x0000_s1026" type="#_x0000_t202" style="width:477pt;height:166.55pt;mso-wrap-edited:f;mso-position-horizontal-relative:char;mso-position-vertical-relative:line" wrapcoords="-34 0 -34 21600 21634 21600 21634 0 -34 0">
            <v:textbox style="mso-next-textbox:#_x0000_s1026">
              <w:txbxContent>
                <w:p w:rsidR="00D43C11" w:rsidRDefault="00D43C11" w:rsidP="00F97642">
                  <w:pPr>
                    <w:jc w:val="center"/>
                    <w:rPr>
                      <w:b/>
                      <w:bCs/>
                      <w:sz w:val="20"/>
                    </w:rPr>
                  </w:pPr>
                  <w:r>
                    <w:rPr>
                      <w:b/>
                      <w:bCs/>
                      <w:sz w:val="20"/>
                    </w:rPr>
                    <w:t>Brief Description</w:t>
                  </w:r>
                </w:p>
                <w:p w:rsidR="00D43C11" w:rsidRPr="00CF0F8F" w:rsidRDefault="00D43C11" w:rsidP="002F26D4">
                  <w:pPr>
                    <w:tabs>
                      <w:tab w:val="left" w:pos="10080"/>
                    </w:tabs>
                    <w:ind w:right="-90"/>
                    <w:rPr>
                      <w:color w:val="000000"/>
                      <w:sz w:val="18"/>
                      <w:szCs w:val="18"/>
                    </w:rPr>
                  </w:pPr>
                  <w:r>
                    <w:rPr>
                      <w:sz w:val="18"/>
                      <w:szCs w:val="18"/>
                    </w:rPr>
                    <w:t>The UNREDD Programme Tanzania</w:t>
                  </w:r>
                  <w:r w:rsidRPr="00CF0F8F">
                    <w:rPr>
                      <w:sz w:val="18"/>
                      <w:szCs w:val="18"/>
                    </w:rPr>
                    <w:t xml:space="preserve"> will strengthen Tanzania’s readiness for REDD as a </w:t>
                  </w:r>
                  <w:r w:rsidRPr="00CF0F8F">
                    <w:rPr>
                      <w:color w:val="000000"/>
                      <w:sz w:val="18"/>
                      <w:szCs w:val="18"/>
                    </w:rPr>
                    <w:t xml:space="preserve">component of the Government’s evolving REDD Strategy, and is integrated </w:t>
                  </w:r>
                  <w:r w:rsidRPr="00CF0F8F">
                    <w:rPr>
                      <w:sz w:val="18"/>
                      <w:szCs w:val="18"/>
                    </w:rPr>
                    <w:t>with other REDD activities in the country. Interventions</w:t>
                  </w:r>
                  <w:r>
                    <w:rPr>
                      <w:sz w:val="18"/>
                      <w:szCs w:val="18"/>
                    </w:rPr>
                    <w:t xml:space="preserve"> are planned over a period of 24</w:t>
                  </w:r>
                  <w:r w:rsidRPr="00CF0F8F">
                    <w:rPr>
                      <w:sz w:val="18"/>
                      <w:szCs w:val="18"/>
                    </w:rPr>
                    <w:t xml:space="preserve"> months, laying the ground work for activities in later years. The Initiative is an integral part of the </w:t>
                  </w:r>
                  <w:smartTag w:uri="urn:schemas-microsoft-com:office:smarttags" w:element="stockticker">
                    <w:r w:rsidRPr="00CF0F8F">
                      <w:rPr>
                        <w:sz w:val="18"/>
                        <w:szCs w:val="18"/>
                      </w:rPr>
                      <w:t>ONE</w:t>
                    </w:r>
                  </w:smartTag>
                  <w:r w:rsidRPr="00CF0F8F">
                    <w:rPr>
                      <w:sz w:val="18"/>
                      <w:szCs w:val="18"/>
                    </w:rPr>
                    <w:t xml:space="preserve">-UN Programme in Tanzania and the Joint Programme on </w:t>
                  </w:r>
                  <w:r w:rsidRPr="00CF0F8F">
                    <w:rPr>
                      <w:color w:val="000000"/>
                      <w:sz w:val="18"/>
                      <w:szCs w:val="18"/>
                    </w:rPr>
                    <w:t>Environment, which has the objective of ‘</w:t>
                  </w:r>
                  <w:r w:rsidRPr="00CF0F8F">
                    <w:rPr>
                      <w:i/>
                      <w:color w:val="000000"/>
                      <w:sz w:val="18"/>
                      <w:szCs w:val="18"/>
                    </w:rPr>
                    <w:t>Increasing Funding for Environment Management from International Environment Funding Mechanisms with a focus on Climate Change and natural resource management’</w:t>
                  </w:r>
                  <w:r w:rsidRPr="00CF0F8F">
                    <w:rPr>
                      <w:color w:val="000000"/>
                      <w:sz w:val="18"/>
                      <w:szCs w:val="18"/>
                    </w:rPr>
                    <w:t>. The programme will have the following outcomes:</w:t>
                  </w:r>
                </w:p>
                <w:p w:rsidR="00D43C11" w:rsidRPr="00CF0F8F" w:rsidRDefault="00D43C11" w:rsidP="002F26D4">
                  <w:pPr>
                    <w:tabs>
                      <w:tab w:val="left" w:pos="10080"/>
                    </w:tabs>
                    <w:ind w:right="-90"/>
                    <w:rPr>
                      <w:bCs/>
                      <w:sz w:val="18"/>
                      <w:szCs w:val="18"/>
                    </w:rPr>
                  </w:pPr>
                  <w:r w:rsidRPr="00CF0F8F">
                    <w:rPr>
                      <w:b/>
                      <w:sz w:val="18"/>
                      <w:szCs w:val="18"/>
                    </w:rPr>
                    <w:t>Outcome 1</w:t>
                  </w:r>
                  <w:r w:rsidRPr="00CF0F8F">
                    <w:rPr>
                      <w:sz w:val="18"/>
                      <w:szCs w:val="18"/>
                    </w:rPr>
                    <w:t xml:space="preserve">: </w:t>
                  </w:r>
                  <w:r w:rsidRPr="00CF0F8F">
                    <w:rPr>
                      <w:bCs/>
                      <w:sz w:val="18"/>
                      <w:szCs w:val="18"/>
                    </w:rPr>
                    <w:t>National governance framework and institutional capacities strengthened for REDD (led by UNDP)</w:t>
                  </w:r>
                </w:p>
                <w:p w:rsidR="00D43C11" w:rsidRPr="00CF0F8F" w:rsidRDefault="00D43C11" w:rsidP="002F26D4">
                  <w:pPr>
                    <w:tabs>
                      <w:tab w:val="left" w:pos="10080"/>
                    </w:tabs>
                    <w:ind w:right="-90"/>
                    <w:rPr>
                      <w:b/>
                      <w:sz w:val="18"/>
                      <w:szCs w:val="18"/>
                    </w:rPr>
                  </w:pPr>
                  <w:r w:rsidRPr="00CF0F8F">
                    <w:rPr>
                      <w:b/>
                      <w:sz w:val="18"/>
                      <w:szCs w:val="18"/>
                    </w:rPr>
                    <w:t xml:space="preserve">Outcome 2: </w:t>
                  </w:r>
                  <w:r w:rsidRPr="00CF0F8F">
                    <w:rPr>
                      <w:sz w:val="18"/>
                      <w:szCs w:val="18"/>
                    </w:rPr>
                    <w:t>Increased capacity for capturing REDD elements within National Monitoring, Assessment, Reporting and Verification Systems</w:t>
                  </w:r>
                  <w:r w:rsidRPr="00CF0F8F">
                    <w:rPr>
                      <w:bCs/>
                      <w:sz w:val="18"/>
                      <w:szCs w:val="18"/>
                    </w:rPr>
                    <w:t xml:space="preserve"> (led by FAO and UNEP)</w:t>
                  </w:r>
                </w:p>
                <w:p w:rsidR="00D43C11" w:rsidRPr="00CF0F8F" w:rsidRDefault="00D43C11" w:rsidP="002F26D4">
                  <w:pPr>
                    <w:tabs>
                      <w:tab w:val="left" w:pos="10080"/>
                    </w:tabs>
                    <w:ind w:right="-90"/>
                    <w:rPr>
                      <w:b/>
                      <w:sz w:val="18"/>
                      <w:szCs w:val="18"/>
                    </w:rPr>
                  </w:pPr>
                  <w:r w:rsidRPr="00CF0F8F">
                    <w:rPr>
                      <w:b/>
                      <w:sz w:val="18"/>
                      <w:szCs w:val="18"/>
                    </w:rPr>
                    <w:t xml:space="preserve">Outcome 3: </w:t>
                  </w:r>
                  <w:r w:rsidRPr="00CF0F8F">
                    <w:rPr>
                      <w:sz w:val="18"/>
                      <w:szCs w:val="18"/>
                    </w:rPr>
                    <w:t>Improved capacities to manage REDD and provide other forest ecosystem services at district and local levels</w:t>
                  </w:r>
                  <w:r w:rsidRPr="00CF0F8F">
                    <w:rPr>
                      <w:b/>
                      <w:sz w:val="18"/>
                      <w:szCs w:val="18"/>
                    </w:rPr>
                    <w:t xml:space="preserve"> </w:t>
                  </w:r>
                  <w:r w:rsidRPr="00CF0F8F">
                    <w:rPr>
                      <w:bCs/>
                      <w:sz w:val="18"/>
                      <w:szCs w:val="18"/>
                    </w:rPr>
                    <w:t>(led by UNDP)</w:t>
                  </w:r>
                </w:p>
                <w:p w:rsidR="00D43C11" w:rsidRPr="00CF0F8F" w:rsidRDefault="00D43C11" w:rsidP="002F26D4">
                  <w:pPr>
                    <w:tabs>
                      <w:tab w:val="left" w:pos="8280"/>
                    </w:tabs>
                    <w:ind w:right="29"/>
                    <w:rPr>
                      <w:b/>
                      <w:sz w:val="18"/>
                      <w:szCs w:val="18"/>
                    </w:rPr>
                  </w:pPr>
                  <w:r w:rsidRPr="00CF0F8F">
                    <w:rPr>
                      <w:b/>
                      <w:sz w:val="18"/>
                      <w:szCs w:val="18"/>
                    </w:rPr>
                    <w:t xml:space="preserve">Outcome 4: </w:t>
                  </w:r>
                  <w:r w:rsidRPr="00CF0F8F">
                    <w:rPr>
                      <w:sz w:val="18"/>
                      <w:szCs w:val="18"/>
                    </w:rPr>
                    <w:t>Broad based stakeholder support for REDD in Tanzania</w:t>
                  </w:r>
                  <w:r w:rsidRPr="00CF0F8F">
                    <w:rPr>
                      <w:bCs/>
                      <w:sz w:val="18"/>
                      <w:szCs w:val="18"/>
                    </w:rPr>
                    <w:t xml:space="preserve"> (led by UNEP and UNDP)</w:t>
                  </w:r>
                </w:p>
              </w:txbxContent>
            </v:textbox>
            <w10:wrap type="none"/>
            <w10:anchorlock/>
          </v:shape>
        </w:pict>
      </w:r>
    </w:p>
    <w:p w:rsidR="009B4BBE" w:rsidRDefault="009B4BBE" w:rsidP="00F97642">
      <w:pPr>
        <w:tabs>
          <w:tab w:val="left" w:pos="4680"/>
        </w:tabs>
      </w:pPr>
    </w:p>
    <w:p w:rsidR="009B4BBE" w:rsidRDefault="009B4BBE" w:rsidP="00F97642">
      <w:pPr>
        <w:tabs>
          <w:tab w:val="left" w:pos="4680"/>
        </w:tabs>
      </w:pPr>
    </w:p>
    <w:tbl>
      <w:tblPr>
        <w:tblStyle w:val="TableGrid"/>
        <w:tblW w:w="0" w:type="auto"/>
        <w:tblLook w:val="04A0"/>
      </w:tblPr>
      <w:tblGrid>
        <w:gridCol w:w="9818"/>
      </w:tblGrid>
      <w:tr w:rsidR="009B4BBE" w:rsidTr="009B4BBE">
        <w:tc>
          <w:tcPr>
            <w:tcW w:w="9818" w:type="dxa"/>
          </w:tcPr>
          <w:p w:rsidR="009B4BBE" w:rsidRPr="009B4BBE" w:rsidRDefault="009B4BBE" w:rsidP="00F97642">
            <w:pPr>
              <w:tabs>
                <w:tab w:val="left" w:pos="4680"/>
              </w:tabs>
              <w:rPr>
                <w:b/>
              </w:rPr>
            </w:pPr>
            <w:r w:rsidRPr="009B4BBE">
              <w:rPr>
                <w:b/>
              </w:rPr>
              <w:t>2010</w:t>
            </w:r>
            <w:r w:rsidR="00290AAB">
              <w:rPr>
                <w:b/>
              </w:rPr>
              <w:t xml:space="preserve"> Annual Work Plan budget: </w:t>
            </w:r>
            <w:r w:rsidR="00290AAB">
              <w:rPr>
                <w:b/>
              </w:rPr>
              <w:tab/>
              <w:t xml:space="preserve">US$ </w:t>
            </w:r>
            <w:r w:rsidRPr="009B4BBE">
              <w:rPr>
                <w:b/>
              </w:rPr>
              <w:t>9</w:t>
            </w:r>
            <w:r w:rsidR="00290AAB">
              <w:rPr>
                <w:b/>
              </w:rPr>
              <w:t>1</w:t>
            </w:r>
            <w:r w:rsidRPr="009B4BBE">
              <w:rPr>
                <w:b/>
              </w:rPr>
              <w:t>0,000</w:t>
            </w:r>
          </w:p>
          <w:p w:rsidR="009B4BBE" w:rsidRDefault="00290AAB" w:rsidP="00F97642">
            <w:pPr>
              <w:tabs>
                <w:tab w:val="left" w:pos="4680"/>
              </w:tabs>
            </w:pPr>
            <w:r>
              <w:t xml:space="preserve">     UNDP</w:t>
            </w:r>
            <w:r>
              <w:tab/>
              <w:t>US$ 50</w:t>
            </w:r>
            <w:r w:rsidR="009B4BBE">
              <w:t>0,000</w:t>
            </w:r>
          </w:p>
          <w:p w:rsidR="009B4BBE" w:rsidRDefault="009B4BBE" w:rsidP="00F97642">
            <w:pPr>
              <w:tabs>
                <w:tab w:val="left" w:pos="4680"/>
              </w:tabs>
            </w:pPr>
            <w:r>
              <w:t xml:space="preserve">        FAO</w:t>
            </w:r>
            <w:r>
              <w:tab/>
              <w:t>US$ 300,000</w:t>
            </w:r>
          </w:p>
          <w:p w:rsidR="009B4BBE" w:rsidRDefault="009B4BBE" w:rsidP="00F97642">
            <w:pPr>
              <w:tabs>
                <w:tab w:val="left" w:pos="4680"/>
              </w:tabs>
            </w:pPr>
            <w:r>
              <w:t xml:space="preserve">     UNEP</w:t>
            </w:r>
            <w:r>
              <w:tab/>
              <w:t>US$ 110,000</w:t>
            </w:r>
          </w:p>
          <w:p w:rsidR="009B4BBE" w:rsidRDefault="009B4BBE" w:rsidP="00F97642">
            <w:pPr>
              <w:tabs>
                <w:tab w:val="left" w:pos="4680"/>
              </w:tabs>
            </w:pPr>
          </w:p>
          <w:p w:rsidR="009B4BBE" w:rsidRPr="009B4BBE" w:rsidRDefault="00FC76C3" w:rsidP="00F97642">
            <w:pPr>
              <w:tabs>
                <w:tab w:val="left" w:pos="4680"/>
              </w:tabs>
              <w:rPr>
                <w:b/>
              </w:rPr>
            </w:pPr>
            <w:r>
              <w:rPr>
                <w:b/>
              </w:rPr>
              <w:t>Total resources required:</w:t>
            </w:r>
            <w:r>
              <w:rPr>
                <w:b/>
              </w:rPr>
              <w:tab/>
              <w:t>US$ 91</w:t>
            </w:r>
            <w:r w:rsidR="009B4BBE" w:rsidRPr="009B4BBE">
              <w:rPr>
                <w:b/>
              </w:rPr>
              <w:t>0,000</w:t>
            </w:r>
          </w:p>
          <w:p w:rsidR="009B4BBE" w:rsidRPr="009B4BBE" w:rsidRDefault="009B4BBE" w:rsidP="00F97642">
            <w:pPr>
              <w:tabs>
                <w:tab w:val="left" w:pos="4680"/>
              </w:tabs>
              <w:rPr>
                <w:b/>
              </w:rPr>
            </w:pPr>
            <w:r w:rsidRPr="009B4BBE">
              <w:rPr>
                <w:b/>
              </w:rPr>
              <w:t>T</w:t>
            </w:r>
            <w:r w:rsidR="00FC76C3">
              <w:rPr>
                <w:b/>
              </w:rPr>
              <w:t>otal allocated resources:</w:t>
            </w:r>
            <w:r w:rsidR="00FC76C3">
              <w:rPr>
                <w:b/>
              </w:rPr>
              <w:tab/>
              <w:t>US$ 91</w:t>
            </w:r>
            <w:r w:rsidRPr="009B4BBE">
              <w:rPr>
                <w:b/>
              </w:rPr>
              <w:t>0,000</w:t>
            </w:r>
          </w:p>
          <w:p w:rsidR="009B4BBE" w:rsidRDefault="009B4BBE" w:rsidP="00F97642">
            <w:pPr>
              <w:tabs>
                <w:tab w:val="left" w:pos="4680"/>
              </w:tabs>
            </w:pPr>
          </w:p>
        </w:tc>
      </w:tr>
    </w:tbl>
    <w:p w:rsidR="00A64F0F" w:rsidRDefault="00A64F0F" w:rsidP="000C4DDD"/>
    <w:p w:rsidR="00894D47" w:rsidRDefault="00894D47" w:rsidP="000C4DDD">
      <w:pPr>
        <w:rPr>
          <w:b/>
        </w:rPr>
      </w:pPr>
    </w:p>
    <w:p w:rsidR="009B4BBE" w:rsidRDefault="009B4BBE" w:rsidP="000C4DDD">
      <w:pPr>
        <w:rPr>
          <w:b/>
        </w:rPr>
      </w:pPr>
    </w:p>
    <w:p w:rsidR="009B4BBE" w:rsidRDefault="009B4BBE" w:rsidP="000C4DDD">
      <w:pPr>
        <w:rPr>
          <w:b/>
        </w:rPr>
      </w:pPr>
    </w:p>
    <w:p w:rsidR="009B4BBE" w:rsidRDefault="009B4BBE" w:rsidP="000C4DDD">
      <w:pPr>
        <w:rPr>
          <w:b/>
        </w:rPr>
        <w:sectPr w:rsidR="009B4BBE" w:rsidSect="00302288">
          <w:headerReference w:type="default" r:id="rId8"/>
          <w:footerReference w:type="even" r:id="rId9"/>
          <w:footerReference w:type="default" r:id="rId10"/>
          <w:headerReference w:type="first" r:id="rId11"/>
          <w:pgSz w:w="11906" w:h="16838" w:code="9"/>
          <w:pgMar w:top="864" w:right="1152" w:bottom="864" w:left="1152" w:header="720" w:footer="432" w:gutter="0"/>
          <w:cols w:space="708"/>
          <w:titlePg/>
          <w:docGrid w:linePitch="360"/>
        </w:sectPr>
      </w:pPr>
    </w:p>
    <w:p w:rsidR="000A0830" w:rsidRPr="00905FEF" w:rsidRDefault="008F1069" w:rsidP="00700D7C">
      <w:pPr>
        <w:pStyle w:val="Heading1"/>
      </w:pPr>
      <w:r w:rsidRPr="00905FEF">
        <w:lastRenderedPageBreak/>
        <w:t xml:space="preserve">Annual Work Plan </w:t>
      </w:r>
    </w:p>
    <w:p w:rsidR="000C4DDD" w:rsidRPr="00691983" w:rsidRDefault="00E32443" w:rsidP="000C4DDD">
      <w:pPr>
        <w:rPr>
          <w:b/>
        </w:rPr>
      </w:pPr>
      <w:r>
        <w:rPr>
          <w:b/>
        </w:rPr>
        <w:t>Year:</w:t>
      </w:r>
      <w:r w:rsidR="003A0F9D">
        <w:rPr>
          <w:b/>
        </w:rPr>
        <w:t xml:space="preserve"> 1.7</w:t>
      </w:r>
      <w:r w:rsidR="00691983">
        <w:rPr>
          <w:b/>
        </w:rPr>
        <w:t>.2010 – 31.12</w:t>
      </w:r>
      <w:r w:rsidR="00120D7E">
        <w:rPr>
          <w:b/>
        </w:rPr>
        <w:t>.2011</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3"/>
        <w:gridCol w:w="4296"/>
        <w:gridCol w:w="539"/>
        <w:gridCol w:w="539"/>
        <w:gridCol w:w="542"/>
        <w:gridCol w:w="539"/>
        <w:gridCol w:w="449"/>
        <w:gridCol w:w="539"/>
        <w:gridCol w:w="901"/>
        <w:gridCol w:w="181"/>
        <w:gridCol w:w="991"/>
        <w:gridCol w:w="178"/>
        <w:gridCol w:w="1085"/>
        <w:gridCol w:w="985"/>
      </w:tblGrid>
      <w:tr w:rsidR="001169B6" w:rsidRPr="00CB4A1A" w:rsidTr="00C11CFD">
        <w:trPr>
          <w:cantSplit/>
          <w:trHeight w:val="195"/>
        </w:trPr>
        <w:tc>
          <w:tcPr>
            <w:tcW w:w="1226" w:type="pct"/>
            <w:vMerge w:val="restart"/>
            <w:shd w:val="clear" w:color="auto" w:fill="FFFF99"/>
          </w:tcPr>
          <w:p w:rsidR="00B86528" w:rsidRPr="00CB4A1A" w:rsidRDefault="00B86528" w:rsidP="00905FEF">
            <w:pPr>
              <w:jc w:val="center"/>
              <w:rPr>
                <w:b/>
                <w:bCs/>
                <w:sz w:val="20"/>
                <w:szCs w:val="20"/>
              </w:rPr>
            </w:pPr>
            <w:r w:rsidRPr="00CB4A1A">
              <w:rPr>
                <w:b/>
                <w:bCs/>
                <w:sz w:val="20"/>
                <w:szCs w:val="20"/>
              </w:rPr>
              <w:t>EXPECTED  OUTPUTS</w:t>
            </w:r>
          </w:p>
          <w:p w:rsidR="00B86528" w:rsidRPr="00CB4A1A" w:rsidRDefault="00B86528" w:rsidP="00894D47">
            <w:pPr>
              <w:jc w:val="left"/>
              <w:rPr>
                <w:rFonts w:ascii="Arial Narrow" w:hAnsi="Arial Narrow"/>
                <w:i/>
                <w:sz w:val="20"/>
                <w:szCs w:val="20"/>
              </w:rPr>
            </w:pPr>
            <w:r w:rsidRPr="00CB4A1A">
              <w:rPr>
                <w:rFonts w:ascii="Arial Narrow" w:hAnsi="Arial Narrow"/>
                <w:i/>
                <w:sz w:val="20"/>
                <w:szCs w:val="20"/>
              </w:rPr>
              <w:t>Baseline, associated indicators and annual targets in M&amp;E Matrix</w:t>
            </w:r>
          </w:p>
        </w:tc>
        <w:tc>
          <w:tcPr>
            <w:tcW w:w="1378" w:type="pct"/>
            <w:vMerge w:val="restart"/>
            <w:shd w:val="clear" w:color="auto" w:fill="FFFF99"/>
          </w:tcPr>
          <w:p w:rsidR="00B86528" w:rsidRPr="00CB4A1A" w:rsidRDefault="00B86528" w:rsidP="002B1525">
            <w:pPr>
              <w:spacing w:after="0"/>
              <w:ind w:left="-15"/>
              <w:jc w:val="left"/>
              <w:rPr>
                <w:rFonts w:ascii="Arial Narrow" w:hAnsi="Arial Narrow" w:cs="Arial"/>
                <w:b/>
                <w:color w:val="000000"/>
                <w:sz w:val="20"/>
                <w:szCs w:val="20"/>
              </w:rPr>
            </w:pPr>
            <w:r w:rsidRPr="00CB4A1A">
              <w:rPr>
                <w:rFonts w:ascii="Arial Narrow" w:hAnsi="Arial Narrow" w:cs="Arial"/>
                <w:b/>
                <w:color w:val="000000"/>
                <w:sz w:val="20"/>
                <w:szCs w:val="20"/>
              </w:rPr>
              <w:t>PLANNED ACTIVITIES</w:t>
            </w:r>
          </w:p>
          <w:p w:rsidR="00B86528" w:rsidRPr="00CB4A1A" w:rsidRDefault="00B86528" w:rsidP="002B1525">
            <w:pPr>
              <w:spacing w:after="0"/>
              <w:ind w:left="-15"/>
              <w:jc w:val="left"/>
              <w:rPr>
                <w:rFonts w:ascii="Arial Narrow" w:hAnsi="Arial Narrow" w:cs="Arial"/>
                <w:b/>
                <w:color w:val="000000"/>
                <w:sz w:val="20"/>
                <w:szCs w:val="20"/>
              </w:rPr>
            </w:pPr>
          </w:p>
        </w:tc>
        <w:tc>
          <w:tcPr>
            <w:tcW w:w="1009" w:type="pct"/>
            <w:gridSpan w:val="6"/>
            <w:shd w:val="clear" w:color="auto" w:fill="FFFF99"/>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TIMEFRAME</w:t>
            </w:r>
          </w:p>
        </w:tc>
        <w:tc>
          <w:tcPr>
            <w:tcW w:w="289" w:type="pct"/>
            <w:tcBorders>
              <w:bottom w:val="single" w:sz="4" w:space="0" w:color="auto"/>
            </w:tcBorders>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RESPONSIBLE PARTY</w:t>
            </w:r>
          </w:p>
        </w:tc>
        <w:tc>
          <w:tcPr>
            <w:tcW w:w="1097" w:type="pct"/>
            <w:gridSpan w:val="5"/>
            <w:tcBorders>
              <w:bottom w:val="single" w:sz="4" w:space="0" w:color="auto"/>
            </w:tcBorders>
            <w:shd w:val="clear" w:color="auto" w:fill="FFFF99"/>
            <w:vAlign w:val="center"/>
          </w:tcPr>
          <w:p w:rsidR="00B86528" w:rsidRPr="00CB4A1A" w:rsidRDefault="00B86528" w:rsidP="002B1525">
            <w:pPr>
              <w:spacing w:after="0"/>
              <w:ind w:left="-15"/>
              <w:jc w:val="left"/>
              <w:rPr>
                <w:rFonts w:ascii="Arial Narrow" w:hAnsi="Arial Narrow" w:cs="Arial"/>
                <w:b/>
                <w:color w:val="000000"/>
                <w:sz w:val="20"/>
                <w:szCs w:val="20"/>
              </w:rPr>
            </w:pPr>
            <w:r w:rsidRPr="00CB4A1A">
              <w:rPr>
                <w:rFonts w:ascii="Arial Narrow" w:hAnsi="Arial Narrow" w:cs="Arial"/>
                <w:b/>
                <w:color w:val="000000"/>
                <w:sz w:val="20"/>
                <w:szCs w:val="20"/>
              </w:rPr>
              <w:t>PLANNED BUDGET</w:t>
            </w:r>
            <w:r w:rsidR="00322798">
              <w:rPr>
                <w:rFonts w:ascii="Arial Narrow" w:hAnsi="Arial Narrow" w:cs="Arial"/>
                <w:b/>
                <w:color w:val="000000"/>
                <w:sz w:val="20"/>
                <w:szCs w:val="20"/>
              </w:rPr>
              <w:t xml:space="preserve"> - 2010</w:t>
            </w:r>
          </w:p>
        </w:tc>
      </w:tr>
      <w:tr w:rsidR="00AD104E" w:rsidRPr="00CB4A1A" w:rsidTr="00C11CFD">
        <w:trPr>
          <w:cantSplit/>
          <w:trHeight w:val="467"/>
        </w:trPr>
        <w:tc>
          <w:tcPr>
            <w:tcW w:w="1226" w:type="pct"/>
            <w:vMerge/>
            <w:shd w:val="clear" w:color="auto" w:fill="CCCCCC"/>
            <w:vAlign w:val="center"/>
          </w:tcPr>
          <w:p w:rsidR="00B86528" w:rsidRPr="00CB4A1A" w:rsidRDefault="00B86528" w:rsidP="00905FEF">
            <w:pPr>
              <w:jc w:val="center"/>
              <w:rPr>
                <w:sz w:val="20"/>
                <w:szCs w:val="20"/>
              </w:rPr>
            </w:pPr>
          </w:p>
        </w:tc>
        <w:tc>
          <w:tcPr>
            <w:tcW w:w="1378" w:type="pct"/>
            <w:vMerge/>
            <w:tcBorders>
              <w:bottom w:val="single" w:sz="4" w:space="0" w:color="auto"/>
            </w:tcBorders>
            <w:shd w:val="clear" w:color="auto" w:fill="CCCCCC"/>
            <w:vAlign w:val="center"/>
          </w:tcPr>
          <w:p w:rsidR="00B86528" w:rsidRPr="00CB4A1A" w:rsidRDefault="00B86528" w:rsidP="002B1525">
            <w:pPr>
              <w:spacing w:after="0"/>
              <w:ind w:left="-15"/>
              <w:jc w:val="left"/>
              <w:rPr>
                <w:rFonts w:ascii="Arial Narrow" w:hAnsi="Arial Narrow" w:cs="Arial"/>
                <w:b/>
                <w:color w:val="000000"/>
                <w:sz w:val="20"/>
                <w:szCs w:val="20"/>
              </w:rPr>
            </w:pPr>
          </w:p>
        </w:tc>
        <w:tc>
          <w:tcPr>
            <w:tcW w:w="173" w:type="pct"/>
            <w:tcBorders>
              <w:bottom w:val="single" w:sz="4" w:space="0" w:color="auto"/>
            </w:tcBorders>
            <w:shd w:val="clear" w:color="auto" w:fill="FFFF99"/>
            <w:vAlign w:val="center"/>
          </w:tcPr>
          <w:p w:rsidR="00B86528" w:rsidRPr="00CB4A1A" w:rsidRDefault="00B86528" w:rsidP="002B1525">
            <w:pPr>
              <w:spacing w:after="0"/>
              <w:ind w:left="-15"/>
              <w:jc w:val="left"/>
              <w:rPr>
                <w:rFonts w:ascii="Arial Narrow" w:hAnsi="Arial Narrow" w:cs="Arial"/>
                <w:b/>
                <w:color w:val="000000"/>
                <w:sz w:val="20"/>
                <w:szCs w:val="20"/>
              </w:rPr>
            </w:pPr>
            <w:r w:rsidRPr="00CB4A1A">
              <w:rPr>
                <w:rFonts w:ascii="Arial Narrow" w:hAnsi="Arial Narrow" w:cs="Arial"/>
                <w:b/>
                <w:color w:val="000000"/>
                <w:sz w:val="20"/>
                <w:szCs w:val="20"/>
              </w:rPr>
              <w:t>Q</w:t>
            </w:r>
            <w:r w:rsidR="003A0F9D">
              <w:rPr>
                <w:rFonts w:ascii="Arial Narrow" w:hAnsi="Arial Narrow" w:cs="Arial"/>
                <w:b/>
                <w:color w:val="000000"/>
                <w:sz w:val="20"/>
                <w:szCs w:val="20"/>
              </w:rPr>
              <w:t>3/10</w:t>
            </w:r>
          </w:p>
        </w:tc>
        <w:tc>
          <w:tcPr>
            <w:tcW w:w="173" w:type="pct"/>
            <w:tcBorders>
              <w:bottom w:val="single" w:sz="4" w:space="0" w:color="auto"/>
            </w:tcBorders>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Q</w:t>
            </w:r>
            <w:r w:rsidR="003A0F9D">
              <w:rPr>
                <w:rFonts w:ascii="Arial Narrow" w:hAnsi="Arial Narrow" w:cs="Arial"/>
                <w:b/>
                <w:color w:val="000000"/>
                <w:sz w:val="20"/>
                <w:szCs w:val="20"/>
              </w:rPr>
              <w:t>4/10</w:t>
            </w:r>
          </w:p>
        </w:tc>
        <w:tc>
          <w:tcPr>
            <w:tcW w:w="174" w:type="pct"/>
            <w:tcBorders>
              <w:bottom w:val="single" w:sz="4" w:space="0" w:color="auto"/>
            </w:tcBorders>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Q</w:t>
            </w:r>
            <w:r w:rsidR="003A0F9D">
              <w:rPr>
                <w:rFonts w:ascii="Arial Narrow" w:hAnsi="Arial Narrow" w:cs="Arial"/>
                <w:b/>
                <w:color w:val="000000"/>
                <w:sz w:val="20"/>
                <w:szCs w:val="20"/>
              </w:rPr>
              <w:t>1/11</w:t>
            </w:r>
          </w:p>
        </w:tc>
        <w:tc>
          <w:tcPr>
            <w:tcW w:w="173" w:type="pct"/>
            <w:tcBorders>
              <w:bottom w:val="single" w:sz="4" w:space="0" w:color="auto"/>
            </w:tcBorders>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Q</w:t>
            </w:r>
            <w:r w:rsidR="003A0F9D">
              <w:rPr>
                <w:rFonts w:ascii="Arial Narrow" w:hAnsi="Arial Narrow" w:cs="Arial"/>
                <w:b/>
                <w:color w:val="000000"/>
                <w:sz w:val="20"/>
                <w:szCs w:val="20"/>
              </w:rPr>
              <w:t>2/11</w:t>
            </w:r>
          </w:p>
        </w:tc>
        <w:tc>
          <w:tcPr>
            <w:tcW w:w="144" w:type="pct"/>
            <w:tcBorders>
              <w:bottom w:val="single" w:sz="4" w:space="0" w:color="auto"/>
            </w:tcBorders>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Q</w:t>
            </w:r>
            <w:r w:rsidR="003A0F9D">
              <w:rPr>
                <w:rFonts w:ascii="Arial Narrow" w:hAnsi="Arial Narrow" w:cs="Arial"/>
                <w:b/>
                <w:color w:val="000000"/>
                <w:sz w:val="20"/>
                <w:szCs w:val="20"/>
              </w:rPr>
              <w:t>3/11</w:t>
            </w:r>
          </w:p>
        </w:tc>
        <w:tc>
          <w:tcPr>
            <w:tcW w:w="173" w:type="pct"/>
            <w:tcBorders>
              <w:bottom w:val="single" w:sz="4" w:space="0" w:color="auto"/>
            </w:tcBorders>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r w:rsidRPr="00CB4A1A">
              <w:rPr>
                <w:rFonts w:ascii="Arial Narrow" w:hAnsi="Arial Narrow" w:cs="Arial"/>
                <w:b/>
                <w:color w:val="000000"/>
                <w:sz w:val="20"/>
                <w:szCs w:val="20"/>
              </w:rPr>
              <w:t>Q</w:t>
            </w:r>
            <w:r w:rsidR="003A0F9D">
              <w:rPr>
                <w:rFonts w:ascii="Arial Narrow" w:hAnsi="Arial Narrow" w:cs="Arial"/>
                <w:b/>
                <w:color w:val="000000"/>
                <w:sz w:val="20"/>
                <w:szCs w:val="20"/>
              </w:rPr>
              <w:t>4/11</w:t>
            </w:r>
          </w:p>
        </w:tc>
        <w:tc>
          <w:tcPr>
            <w:tcW w:w="289" w:type="pct"/>
            <w:shd w:val="clear" w:color="auto" w:fill="FFFF99"/>
            <w:vAlign w:val="center"/>
          </w:tcPr>
          <w:p w:rsidR="00B86528" w:rsidRPr="00CB4A1A" w:rsidRDefault="00B86528" w:rsidP="00AD104E">
            <w:pPr>
              <w:spacing w:after="0"/>
              <w:ind w:left="-15"/>
              <w:jc w:val="center"/>
              <w:rPr>
                <w:rFonts w:ascii="Arial Narrow" w:hAnsi="Arial Narrow" w:cs="Arial"/>
                <w:b/>
                <w:color w:val="000000"/>
                <w:sz w:val="20"/>
                <w:szCs w:val="20"/>
              </w:rPr>
            </w:pPr>
          </w:p>
        </w:tc>
        <w:tc>
          <w:tcPr>
            <w:tcW w:w="376" w:type="pct"/>
            <w:gridSpan w:val="2"/>
            <w:shd w:val="clear" w:color="auto" w:fill="FFFF99"/>
            <w:vAlign w:val="center"/>
          </w:tcPr>
          <w:p w:rsidR="00B86528" w:rsidRPr="00CB4A1A" w:rsidRDefault="00B86528" w:rsidP="002B1525">
            <w:pPr>
              <w:spacing w:after="0"/>
              <w:ind w:left="-15"/>
              <w:jc w:val="left"/>
              <w:rPr>
                <w:rFonts w:ascii="Arial Narrow" w:hAnsi="Arial Narrow" w:cs="Arial"/>
                <w:b/>
                <w:color w:val="000000"/>
                <w:sz w:val="20"/>
                <w:szCs w:val="20"/>
              </w:rPr>
            </w:pPr>
            <w:r w:rsidRPr="00CB4A1A">
              <w:rPr>
                <w:rFonts w:ascii="Arial Narrow" w:hAnsi="Arial Narrow" w:cs="Arial"/>
                <w:b/>
                <w:color w:val="000000"/>
                <w:sz w:val="20"/>
                <w:szCs w:val="20"/>
              </w:rPr>
              <w:t>Funding Source</w:t>
            </w:r>
          </w:p>
        </w:tc>
        <w:tc>
          <w:tcPr>
            <w:tcW w:w="405" w:type="pct"/>
            <w:gridSpan w:val="2"/>
            <w:shd w:val="clear" w:color="auto" w:fill="FFFF99"/>
            <w:vAlign w:val="center"/>
          </w:tcPr>
          <w:p w:rsidR="00B86528" w:rsidRPr="00CB4A1A" w:rsidRDefault="00B86528" w:rsidP="002B1525">
            <w:pPr>
              <w:spacing w:after="0"/>
              <w:ind w:left="-15"/>
              <w:jc w:val="left"/>
              <w:rPr>
                <w:rFonts w:ascii="Arial Narrow" w:hAnsi="Arial Narrow" w:cs="Arial"/>
                <w:b/>
                <w:color w:val="000000"/>
                <w:sz w:val="20"/>
                <w:szCs w:val="20"/>
              </w:rPr>
            </w:pPr>
            <w:r w:rsidRPr="00CB4A1A">
              <w:rPr>
                <w:rFonts w:ascii="Arial Narrow" w:hAnsi="Arial Narrow" w:cs="Arial"/>
                <w:b/>
                <w:color w:val="000000"/>
                <w:sz w:val="20"/>
                <w:szCs w:val="20"/>
              </w:rPr>
              <w:t>Budget Description</w:t>
            </w:r>
          </w:p>
        </w:tc>
        <w:tc>
          <w:tcPr>
            <w:tcW w:w="316" w:type="pct"/>
            <w:shd w:val="clear" w:color="auto" w:fill="FFFF99"/>
            <w:vAlign w:val="center"/>
          </w:tcPr>
          <w:p w:rsidR="00B86528" w:rsidRPr="00CB4A1A" w:rsidRDefault="00B86528" w:rsidP="002B1525">
            <w:pPr>
              <w:spacing w:after="0"/>
              <w:ind w:left="-15"/>
              <w:jc w:val="left"/>
              <w:rPr>
                <w:rFonts w:ascii="Arial Narrow" w:hAnsi="Arial Narrow" w:cs="Arial"/>
                <w:b/>
                <w:color w:val="000000"/>
                <w:sz w:val="20"/>
                <w:szCs w:val="20"/>
              </w:rPr>
            </w:pPr>
            <w:r w:rsidRPr="00CB4A1A">
              <w:rPr>
                <w:rFonts w:ascii="Arial Narrow" w:hAnsi="Arial Narrow" w:cs="Arial"/>
                <w:b/>
                <w:color w:val="000000"/>
                <w:sz w:val="20"/>
                <w:szCs w:val="20"/>
              </w:rPr>
              <w:t>Amount</w:t>
            </w:r>
          </w:p>
        </w:tc>
      </w:tr>
      <w:tr w:rsidR="00E62AC5" w:rsidRPr="00CB4A1A" w:rsidTr="00E62AC5">
        <w:trPr>
          <w:cantSplit/>
          <w:trHeight w:val="135"/>
        </w:trPr>
        <w:tc>
          <w:tcPr>
            <w:tcW w:w="5000" w:type="pct"/>
            <w:gridSpan w:val="14"/>
          </w:tcPr>
          <w:p w:rsidR="00E62AC5" w:rsidRPr="00E62AC5" w:rsidRDefault="00E62AC5" w:rsidP="00905FEF">
            <w:pPr>
              <w:rPr>
                <w:rFonts w:ascii="Arial Narrow" w:hAnsi="Arial Narrow" w:cs="Arial"/>
                <w:b/>
                <w:color w:val="000000"/>
                <w:sz w:val="20"/>
                <w:szCs w:val="20"/>
              </w:rPr>
            </w:pPr>
            <w:r w:rsidRPr="00E62AC5">
              <w:rPr>
                <w:rFonts w:ascii="Arial Narrow" w:hAnsi="Arial Narrow" w:cs="Arial"/>
                <w:b/>
                <w:color w:val="000000"/>
                <w:sz w:val="20"/>
                <w:szCs w:val="20"/>
              </w:rPr>
              <w:t xml:space="preserve">Outcome 1: </w:t>
            </w:r>
            <w:r w:rsidRPr="00E62AC5">
              <w:rPr>
                <w:rFonts w:ascii="Arial Narrow" w:hAnsi="Arial Narrow" w:cs="Arial"/>
                <w:b/>
                <w:bCs/>
                <w:sz w:val="20"/>
                <w:szCs w:val="20"/>
              </w:rPr>
              <w:t>National governance framework and institutional capacities strengthened for REDD</w:t>
            </w:r>
          </w:p>
        </w:tc>
      </w:tr>
      <w:tr w:rsidR="00F210B4" w:rsidRPr="00CB4A1A" w:rsidTr="00C11CFD">
        <w:trPr>
          <w:cantSplit/>
          <w:trHeight w:val="135"/>
        </w:trPr>
        <w:tc>
          <w:tcPr>
            <w:tcW w:w="1226" w:type="pct"/>
            <w:vMerge w:val="restart"/>
          </w:tcPr>
          <w:p w:rsidR="00F210B4" w:rsidRPr="000F0C33" w:rsidRDefault="00F210B4" w:rsidP="00F210B4">
            <w:pPr>
              <w:spacing w:after="0"/>
              <w:jc w:val="left"/>
              <w:rPr>
                <w:rFonts w:cs="Arial"/>
                <w:sz w:val="20"/>
                <w:szCs w:val="20"/>
              </w:rPr>
            </w:pPr>
            <w:r w:rsidRPr="000F0C33">
              <w:rPr>
                <w:rFonts w:cs="Arial"/>
                <w:sz w:val="20"/>
                <w:szCs w:val="20"/>
              </w:rPr>
              <w:t>Outputs / expected results:</w:t>
            </w:r>
          </w:p>
          <w:p w:rsidR="00F210B4" w:rsidRDefault="00F210B4" w:rsidP="000F0C33">
            <w:pPr>
              <w:spacing w:after="0"/>
              <w:jc w:val="left"/>
              <w:rPr>
                <w:rFonts w:cs="Arial"/>
                <w:sz w:val="20"/>
                <w:szCs w:val="20"/>
              </w:rPr>
            </w:pPr>
          </w:p>
          <w:p w:rsidR="00F210B4" w:rsidRPr="00F210B4" w:rsidRDefault="00F210B4" w:rsidP="00F210B4">
            <w:pPr>
              <w:numPr>
                <w:ilvl w:val="1"/>
                <w:numId w:val="32"/>
              </w:numPr>
              <w:spacing w:after="0"/>
              <w:jc w:val="left"/>
              <w:rPr>
                <w:rFonts w:cs="Arial"/>
                <w:sz w:val="20"/>
                <w:szCs w:val="20"/>
              </w:rPr>
            </w:pPr>
            <w:r w:rsidRPr="00F210B4">
              <w:rPr>
                <w:rFonts w:cs="Arial"/>
                <w:sz w:val="20"/>
                <w:szCs w:val="20"/>
              </w:rPr>
              <w:t>A Policy</w:t>
            </w:r>
          </w:p>
          <w:p w:rsidR="00F210B4" w:rsidRPr="00F210B4" w:rsidRDefault="00F210B4" w:rsidP="00D21A53">
            <w:pPr>
              <w:rPr>
                <w:rFonts w:cs="Arial"/>
                <w:sz w:val="20"/>
                <w:szCs w:val="20"/>
              </w:rPr>
            </w:pPr>
            <w:r w:rsidRPr="00F210B4">
              <w:rPr>
                <w:rFonts w:cs="Arial"/>
                <w:sz w:val="20"/>
                <w:szCs w:val="20"/>
              </w:rPr>
              <w:t>Framework for REDD is in place.</w:t>
            </w:r>
          </w:p>
          <w:p w:rsidR="000F0C33" w:rsidRDefault="000F0C33" w:rsidP="00D21A53">
            <w:pPr>
              <w:rPr>
                <w:rFonts w:cs="Arial"/>
                <w:sz w:val="20"/>
                <w:szCs w:val="20"/>
              </w:rPr>
            </w:pPr>
          </w:p>
          <w:p w:rsidR="00F210B4" w:rsidRPr="00F210B4" w:rsidRDefault="00F210B4" w:rsidP="00D21A53">
            <w:pPr>
              <w:rPr>
                <w:rFonts w:cs="Arial"/>
                <w:sz w:val="20"/>
                <w:szCs w:val="20"/>
              </w:rPr>
            </w:pPr>
            <w:r w:rsidRPr="00F210B4">
              <w:rPr>
                <w:rFonts w:cs="Arial"/>
                <w:sz w:val="20"/>
                <w:szCs w:val="20"/>
              </w:rPr>
              <w:t>1.2 Cross-sectoral institutional and individual capacities built to deliver the REDD production chain</w:t>
            </w:r>
          </w:p>
          <w:p w:rsidR="000F0C33" w:rsidRDefault="000F0C33" w:rsidP="00D21A53">
            <w:pPr>
              <w:rPr>
                <w:rFonts w:cs="Arial"/>
                <w:sz w:val="20"/>
                <w:szCs w:val="20"/>
              </w:rPr>
            </w:pPr>
          </w:p>
          <w:p w:rsidR="00F210B4" w:rsidRPr="00F210B4" w:rsidRDefault="00F210B4" w:rsidP="00D21A53">
            <w:pPr>
              <w:rPr>
                <w:rFonts w:cs="Arial"/>
                <w:sz w:val="20"/>
                <w:szCs w:val="20"/>
              </w:rPr>
            </w:pPr>
            <w:r w:rsidRPr="00F210B4">
              <w:rPr>
                <w:rFonts w:cs="Arial"/>
                <w:sz w:val="20"/>
                <w:szCs w:val="20"/>
              </w:rPr>
              <w:t>1.3 FBD has greater capacity to develop and implement the national REDD Strategy in collaboration with other partners</w:t>
            </w:r>
          </w:p>
          <w:p w:rsidR="000F0C33" w:rsidRDefault="000F0C33" w:rsidP="00D21A53">
            <w:pPr>
              <w:rPr>
                <w:rFonts w:cs="Arial"/>
                <w:sz w:val="20"/>
                <w:szCs w:val="20"/>
              </w:rPr>
            </w:pPr>
          </w:p>
          <w:p w:rsidR="00F210B4" w:rsidRPr="00F210B4" w:rsidRDefault="00F210B4" w:rsidP="00D21A53">
            <w:pPr>
              <w:rPr>
                <w:rFonts w:cs="Arial"/>
                <w:sz w:val="20"/>
                <w:szCs w:val="20"/>
              </w:rPr>
            </w:pPr>
            <w:r w:rsidRPr="00F210B4">
              <w:rPr>
                <w:rFonts w:cs="Arial"/>
                <w:sz w:val="20"/>
                <w:szCs w:val="20"/>
              </w:rPr>
              <w:t xml:space="preserve">1.4 Cost curves for REDD in Tanzania established </w:t>
            </w:r>
          </w:p>
          <w:p w:rsidR="000F0C33" w:rsidRDefault="000F0C33" w:rsidP="00D21A53">
            <w:pPr>
              <w:rPr>
                <w:rFonts w:cs="Arial"/>
                <w:sz w:val="20"/>
                <w:szCs w:val="20"/>
              </w:rPr>
            </w:pPr>
          </w:p>
          <w:p w:rsidR="00F210B4" w:rsidRDefault="00F210B4" w:rsidP="00D21A53">
            <w:pPr>
              <w:rPr>
                <w:rFonts w:cs="Arial"/>
                <w:sz w:val="20"/>
                <w:szCs w:val="20"/>
              </w:rPr>
            </w:pPr>
            <w:r w:rsidRPr="00F210B4">
              <w:rPr>
                <w:rFonts w:cs="Arial"/>
                <w:sz w:val="20"/>
                <w:szCs w:val="20"/>
              </w:rPr>
              <w:t>1.5. Management oversight for JP provided</w:t>
            </w:r>
          </w:p>
          <w:p w:rsidR="000F0C33" w:rsidRDefault="000F0C33" w:rsidP="00D21A53">
            <w:pPr>
              <w:rPr>
                <w:rFonts w:cs="Arial"/>
                <w:sz w:val="20"/>
                <w:szCs w:val="20"/>
              </w:rPr>
            </w:pPr>
          </w:p>
          <w:p w:rsidR="000F0C33" w:rsidRDefault="000F0C33" w:rsidP="00D21A53">
            <w:pPr>
              <w:rPr>
                <w:rFonts w:cs="Arial"/>
                <w:sz w:val="20"/>
                <w:szCs w:val="20"/>
              </w:rPr>
            </w:pPr>
          </w:p>
          <w:p w:rsidR="000F0C33" w:rsidRPr="00B54556" w:rsidRDefault="000F0C33" w:rsidP="00D21A53">
            <w:pPr>
              <w:rPr>
                <w:sz w:val="18"/>
                <w:szCs w:val="18"/>
              </w:rPr>
            </w:pPr>
          </w:p>
        </w:tc>
        <w:tc>
          <w:tcPr>
            <w:tcW w:w="1378" w:type="pct"/>
            <w:vAlign w:val="bottom"/>
          </w:tcPr>
          <w:p w:rsidR="00F210B4" w:rsidRPr="00CB4A1A" w:rsidRDefault="00F210B4" w:rsidP="002F4EA7">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In coordination with RTF collect examples of forest management suitable for REDD implementation</w:t>
            </w:r>
          </w:p>
        </w:tc>
        <w:tc>
          <w:tcPr>
            <w:tcW w:w="173" w:type="pct"/>
            <w:tcBorders>
              <w:bottom w:val="single" w:sz="4" w:space="0" w:color="auto"/>
            </w:tcBorders>
            <w:shd w:val="clear" w:color="auto" w:fill="A6A6A6" w:themeFill="background1" w:themeFillShade="A6"/>
            <w:vAlign w:val="center"/>
          </w:tcPr>
          <w:p w:rsidR="00F210B4" w:rsidRPr="00994C18" w:rsidRDefault="00F210B4" w:rsidP="00905FEF">
            <w:pP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F210B4" w:rsidRPr="00994C18" w:rsidRDefault="00F210B4" w:rsidP="00AD104E">
            <w:pPr>
              <w:jc w:val="center"/>
              <w:rPr>
                <w:rFonts w:ascii="Arial Narrow" w:hAnsi="Arial Narrow" w:cs="Arial"/>
                <w:color w:val="000000"/>
                <w:sz w:val="20"/>
                <w:szCs w:val="20"/>
                <w:highlight w:val="darkGray"/>
              </w:rPr>
            </w:pPr>
          </w:p>
        </w:tc>
        <w:tc>
          <w:tcPr>
            <w:tcW w:w="174" w:type="pct"/>
            <w:tcBorders>
              <w:bottom w:val="single" w:sz="4" w:space="0" w:color="auto"/>
            </w:tcBorders>
            <w:shd w:val="clear" w:color="auto" w:fill="FFFFFF" w:themeFill="background1"/>
          </w:tcPr>
          <w:p w:rsidR="00F210B4" w:rsidRPr="00CB4A1A" w:rsidRDefault="00F210B4" w:rsidP="00AD104E">
            <w:pPr>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F210B4" w:rsidRPr="00CB4A1A" w:rsidRDefault="00F210B4" w:rsidP="00AD104E">
            <w:pPr>
              <w:jc w:val="center"/>
              <w:rPr>
                <w:rFonts w:ascii="Arial Narrow" w:hAnsi="Arial Narrow" w:cs="Arial"/>
                <w:color w:val="000000"/>
                <w:sz w:val="20"/>
                <w:szCs w:val="20"/>
              </w:rPr>
            </w:pPr>
          </w:p>
        </w:tc>
        <w:tc>
          <w:tcPr>
            <w:tcW w:w="144" w:type="pct"/>
            <w:vAlign w:val="center"/>
          </w:tcPr>
          <w:p w:rsidR="00F210B4" w:rsidRPr="00CB4A1A" w:rsidRDefault="00F210B4" w:rsidP="00AD104E">
            <w:pPr>
              <w:jc w:val="center"/>
              <w:rPr>
                <w:rFonts w:ascii="Arial Narrow" w:hAnsi="Arial Narrow" w:cs="Arial"/>
                <w:color w:val="000000"/>
                <w:sz w:val="20"/>
                <w:szCs w:val="20"/>
              </w:rPr>
            </w:pPr>
          </w:p>
        </w:tc>
        <w:tc>
          <w:tcPr>
            <w:tcW w:w="173" w:type="pct"/>
            <w:vAlign w:val="center"/>
          </w:tcPr>
          <w:p w:rsidR="00F210B4" w:rsidRPr="00CB4A1A" w:rsidRDefault="00F210B4" w:rsidP="00AD104E">
            <w:pPr>
              <w:jc w:val="center"/>
              <w:rPr>
                <w:rFonts w:ascii="Arial Narrow" w:hAnsi="Arial Narrow" w:cs="Arial"/>
                <w:color w:val="000000"/>
                <w:sz w:val="20"/>
                <w:szCs w:val="20"/>
              </w:rPr>
            </w:pPr>
          </w:p>
        </w:tc>
        <w:tc>
          <w:tcPr>
            <w:tcW w:w="289" w:type="pct"/>
            <w:vAlign w:val="center"/>
          </w:tcPr>
          <w:p w:rsidR="00F210B4" w:rsidRPr="00CB4A1A" w:rsidRDefault="00BD4127" w:rsidP="00AD104E">
            <w:pPr>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vAlign w:val="center"/>
          </w:tcPr>
          <w:p w:rsidR="00F210B4" w:rsidRPr="00CB4A1A" w:rsidRDefault="00F210B4" w:rsidP="00905FEF">
            <w:pPr>
              <w:rPr>
                <w:rFonts w:ascii="Arial Narrow" w:hAnsi="Arial Narrow" w:cs="Arial"/>
                <w:color w:val="000000"/>
                <w:sz w:val="20"/>
                <w:szCs w:val="20"/>
              </w:rPr>
            </w:pPr>
            <w:r w:rsidRPr="00CB4A1A">
              <w:rPr>
                <w:rFonts w:ascii="Arial Narrow" w:hAnsi="Arial Narrow" w:cs="Arial"/>
                <w:color w:val="000000"/>
                <w:sz w:val="20"/>
                <w:szCs w:val="20"/>
              </w:rPr>
              <w:t>UNREDD</w:t>
            </w:r>
            <w:r w:rsidR="00BD4127">
              <w:rPr>
                <w:rFonts w:ascii="Arial Narrow" w:hAnsi="Arial Narrow" w:cs="Arial"/>
                <w:color w:val="000000"/>
                <w:sz w:val="20"/>
                <w:szCs w:val="20"/>
              </w:rPr>
              <w:t xml:space="preserve"> -UNDP</w:t>
            </w:r>
          </w:p>
        </w:tc>
        <w:tc>
          <w:tcPr>
            <w:tcW w:w="405" w:type="pct"/>
            <w:gridSpan w:val="2"/>
            <w:vAlign w:val="center"/>
          </w:tcPr>
          <w:p w:rsidR="00F210B4" w:rsidRPr="00CB4A1A" w:rsidRDefault="00C11CFD" w:rsidP="00AD104E">
            <w:pPr>
              <w:jc w:val="left"/>
              <w:rPr>
                <w:rFonts w:ascii="Arial Narrow" w:hAnsi="Arial Narrow" w:cs="Arial"/>
                <w:i/>
                <w:color w:val="000000"/>
                <w:sz w:val="20"/>
                <w:szCs w:val="20"/>
              </w:rPr>
            </w:pPr>
            <w:r>
              <w:rPr>
                <w:rFonts w:ascii="Arial Narrow" w:hAnsi="Arial Narrow" w:cs="Arial"/>
                <w:i/>
                <w:color w:val="000000"/>
                <w:sz w:val="20"/>
                <w:szCs w:val="20"/>
              </w:rPr>
              <w:t>Consultancy</w:t>
            </w:r>
            <w:r w:rsidR="00886041">
              <w:rPr>
                <w:rFonts w:ascii="Arial Narrow" w:hAnsi="Arial Narrow" w:cs="Arial"/>
                <w:i/>
                <w:color w:val="000000"/>
                <w:sz w:val="20"/>
                <w:szCs w:val="20"/>
              </w:rPr>
              <w:t xml:space="preserve"> / workshop</w:t>
            </w:r>
          </w:p>
        </w:tc>
        <w:tc>
          <w:tcPr>
            <w:tcW w:w="316" w:type="pct"/>
          </w:tcPr>
          <w:p w:rsidR="00F210B4" w:rsidRPr="00CB4A1A" w:rsidRDefault="00886041" w:rsidP="00886041">
            <w:pPr>
              <w:rPr>
                <w:rFonts w:ascii="Arial Narrow" w:hAnsi="Arial Narrow" w:cs="Arial"/>
                <w:color w:val="000000"/>
                <w:sz w:val="20"/>
                <w:szCs w:val="20"/>
              </w:rPr>
            </w:pPr>
            <w:r>
              <w:rPr>
                <w:rFonts w:ascii="Arial Narrow" w:hAnsi="Arial Narrow" w:cs="Arial"/>
                <w:color w:val="000000"/>
                <w:sz w:val="20"/>
                <w:szCs w:val="20"/>
              </w:rPr>
              <w:t>30</w:t>
            </w:r>
            <w:r w:rsidR="00F210B4" w:rsidRPr="00CB4A1A">
              <w:rPr>
                <w:rFonts w:ascii="Arial Narrow" w:hAnsi="Arial Narrow" w:cs="Arial"/>
                <w:color w:val="000000"/>
                <w:sz w:val="20"/>
                <w:szCs w:val="20"/>
              </w:rPr>
              <w:t>,000</w:t>
            </w:r>
          </w:p>
        </w:tc>
      </w:tr>
      <w:tr w:rsidR="00BD4127" w:rsidRPr="00CB4A1A" w:rsidTr="000E181B">
        <w:trPr>
          <w:cantSplit/>
          <w:trHeight w:val="135"/>
        </w:trPr>
        <w:tc>
          <w:tcPr>
            <w:tcW w:w="1226" w:type="pct"/>
            <w:vMerge/>
          </w:tcPr>
          <w:p w:rsidR="00BD4127" w:rsidRPr="00CB4A1A" w:rsidRDefault="00BD4127" w:rsidP="00905FEF">
            <w:pPr>
              <w:rPr>
                <w:sz w:val="20"/>
                <w:szCs w:val="20"/>
              </w:rPr>
            </w:pPr>
          </w:p>
        </w:tc>
        <w:tc>
          <w:tcPr>
            <w:tcW w:w="1378" w:type="pct"/>
            <w:vAlign w:val="center"/>
          </w:tcPr>
          <w:p w:rsidR="00BD4127" w:rsidRPr="00CB4A1A" w:rsidRDefault="00BD4127" w:rsidP="006B616E">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Support FBD to interpret and raise capacity within FBD on the National Framework and Strategy</w:t>
            </w:r>
          </w:p>
        </w:tc>
        <w:tc>
          <w:tcPr>
            <w:tcW w:w="173" w:type="pct"/>
            <w:tcBorders>
              <w:bottom w:val="single" w:sz="4" w:space="0" w:color="auto"/>
            </w:tcBorders>
            <w:shd w:val="clear" w:color="auto" w:fill="A6A6A6" w:themeFill="background1" w:themeFillShade="A6"/>
            <w:vAlign w:val="center"/>
          </w:tcPr>
          <w:p w:rsidR="00BD4127" w:rsidRPr="00CB4A1A" w:rsidRDefault="00BD4127" w:rsidP="00905FEF">
            <w:pP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BD4127" w:rsidRPr="00CB4A1A" w:rsidRDefault="00BD4127" w:rsidP="00AD104E">
            <w:pPr>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BD4127" w:rsidRPr="00CB4A1A" w:rsidRDefault="00BD4127" w:rsidP="00AD104E">
            <w:pPr>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BD4127" w:rsidRPr="00CB4A1A" w:rsidRDefault="00BD4127" w:rsidP="00AD104E">
            <w:pPr>
              <w:jc w:val="center"/>
              <w:rPr>
                <w:rFonts w:ascii="Arial Narrow" w:hAnsi="Arial Narrow" w:cs="Arial"/>
                <w:color w:val="000000"/>
                <w:sz w:val="20"/>
                <w:szCs w:val="20"/>
              </w:rPr>
            </w:pPr>
          </w:p>
        </w:tc>
        <w:tc>
          <w:tcPr>
            <w:tcW w:w="144" w:type="pct"/>
            <w:vAlign w:val="center"/>
          </w:tcPr>
          <w:p w:rsidR="00BD4127" w:rsidRPr="00CB4A1A" w:rsidRDefault="00BD4127" w:rsidP="00AD104E">
            <w:pPr>
              <w:jc w:val="center"/>
              <w:rPr>
                <w:rFonts w:ascii="Arial Narrow" w:hAnsi="Arial Narrow" w:cs="Arial"/>
                <w:color w:val="000000"/>
                <w:sz w:val="20"/>
                <w:szCs w:val="20"/>
              </w:rPr>
            </w:pPr>
          </w:p>
        </w:tc>
        <w:tc>
          <w:tcPr>
            <w:tcW w:w="173" w:type="pct"/>
            <w:vAlign w:val="center"/>
          </w:tcPr>
          <w:p w:rsidR="00BD4127" w:rsidRPr="00CB4A1A" w:rsidRDefault="00BD4127" w:rsidP="00AD104E">
            <w:pPr>
              <w:jc w:val="center"/>
              <w:rPr>
                <w:rFonts w:ascii="Arial Narrow" w:hAnsi="Arial Narrow" w:cs="Arial"/>
                <w:color w:val="000000"/>
                <w:sz w:val="20"/>
                <w:szCs w:val="20"/>
              </w:rPr>
            </w:pPr>
          </w:p>
        </w:tc>
        <w:tc>
          <w:tcPr>
            <w:tcW w:w="289" w:type="pct"/>
            <w:vAlign w:val="center"/>
          </w:tcPr>
          <w:p w:rsidR="00BD4127" w:rsidRPr="00CB4A1A" w:rsidRDefault="00BD4127" w:rsidP="00AD104E">
            <w:pPr>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vAlign w:val="center"/>
          </w:tcPr>
          <w:p w:rsidR="00BD4127" w:rsidRPr="00CB4A1A" w:rsidRDefault="00C11CFD" w:rsidP="00AD104E">
            <w:pPr>
              <w:jc w:val="left"/>
              <w:rPr>
                <w:rFonts w:ascii="Arial Narrow" w:hAnsi="Arial Narrow" w:cs="Arial"/>
                <w:i/>
                <w:color w:val="000000"/>
                <w:sz w:val="20"/>
                <w:szCs w:val="20"/>
              </w:rPr>
            </w:pPr>
            <w:r>
              <w:rPr>
                <w:rFonts w:ascii="Arial Narrow" w:hAnsi="Arial Narrow" w:cs="Arial"/>
                <w:i/>
                <w:color w:val="000000"/>
                <w:sz w:val="20"/>
                <w:szCs w:val="20"/>
              </w:rPr>
              <w:t>Training / Workshop</w:t>
            </w:r>
          </w:p>
        </w:tc>
        <w:tc>
          <w:tcPr>
            <w:tcW w:w="316" w:type="pct"/>
          </w:tcPr>
          <w:p w:rsidR="00BD4127" w:rsidRPr="00CB4A1A" w:rsidRDefault="00886041" w:rsidP="00905FEF">
            <w:pPr>
              <w:rPr>
                <w:rFonts w:ascii="Arial Narrow" w:hAnsi="Arial Narrow" w:cs="Arial"/>
                <w:color w:val="000000"/>
                <w:sz w:val="20"/>
                <w:szCs w:val="20"/>
              </w:rPr>
            </w:pPr>
            <w:r>
              <w:rPr>
                <w:rFonts w:ascii="Arial Narrow" w:hAnsi="Arial Narrow" w:cs="Arial"/>
                <w:color w:val="000000"/>
                <w:sz w:val="20"/>
                <w:szCs w:val="20"/>
              </w:rPr>
              <w:t>4</w:t>
            </w:r>
            <w:r w:rsidR="00BD4127" w:rsidRPr="00CB4A1A">
              <w:rPr>
                <w:rFonts w:ascii="Arial Narrow" w:hAnsi="Arial Narrow" w:cs="Arial"/>
                <w:color w:val="000000"/>
                <w:sz w:val="20"/>
                <w:szCs w:val="20"/>
              </w:rPr>
              <w:t>0,000</w:t>
            </w:r>
          </w:p>
        </w:tc>
      </w:tr>
      <w:tr w:rsidR="00BD4127" w:rsidRPr="00CB4A1A" w:rsidTr="000E181B">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392BA8">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In collaboration with RTF conduct comprehensive studies on the legal context of REDD and carbon</w:t>
            </w: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905FEF">
            <w:pP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BD4127" w:rsidRPr="00CB4A1A" w:rsidRDefault="00BD4127" w:rsidP="00AD104E">
            <w:pPr>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FFFFFF" w:themeFill="background1"/>
            <w:vAlign w:val="center"/>
          </w:tcPr>
          <w:p w:rsidR="00BD4127" w:rsidRPr="00CB4A1A" w:rsidRDefault="00BD4127" w:rsidP="00AD104E">
            <w:pPr>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BD4127" w:rsidRPr="00CB4A1A" w:rsidRDefault="00BD4127" w:rsidP="00AD104E">
            <w:pPr>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0574FB">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C11CFD" w:rsidP="00AD104E">
            <w:pPr>
              <w:jc w:val="left"/>
              <w:rPr>
                <w:rFonts w:ascii="Arial Narrow" w:hAnsi="Arial Narrow" w:cs="Arial"/>
                <w:i/>
                <w:color w:val="000000"/>
                <w:sz w:val="20"/>
                <w:szCs w:val="20"/>
              </w:rPr>
            </w:pPr>
            <w:r>
              <w:rPr>
                <w:rFonts w:ascii="Arial Narrow" w:hAnsi="Arial Narrow" w:cs="Arial"/>
                <w:i/>
                <w:color w:val="000000"/>
                <w:sz w:val="20"/>
                <w:szCs w:val="20"/>
              </w:rPr>
              <w:t>Consultancy</w:t>
            </w:r>
            <w:r w:rsidR="000E181B">
              <w:rPr>
                <w:rFonts w:ascii="Arial Narrow" w:hAnsi="Arial Narrow" w:cs="Arial"/>
                <w:i/>
                <w:color w:val="000000"/>
                <w:sz w:val="20"/>
                <w:szCs w:val="20"/>
              </w:rPr>
              <w:t>/workshop</w:t>
            </w:r>
          </w:p>
        </w:tc>
        <w:tc>
          <w:tcPr>
            <w:tcW w:w="316" w:type="pct"/>
            <w:tcBorders>
              <w:top w:val="single" w:sz="4" w:space="0" w:color="auto"/>
              <w:bottom w:val="single" w:sz="4" w:space="0" w:color="auto"/>
            </w:tcBorders>
          </w:tcPr>
          <w:p w:rsidR="00BD4127" w:rsidRPr="00CB4A1A" w:rsidRDefault="00D43C11" w:rsidP="00905FEF">
            <w:pPr>
              <w:rPr>
                <w:rFonts w:ascii="Arial Narrow" w:hAnsi="Arial Narrow" w:cs="Arial"/>
                <w:color w:val="000000"/>
                <w:sz w:val="20"/>
                <w:szCs w:val="20"/>
              </w:rPr>
            </w:pPr>
            <w:r>
              <w:rPr>
                <w:rFonts w:ascii="Arial Narrow" w:hAnsi="Arial Narrow" w:cs="Arial"/>
                <w:color w:val="000000"/>
                <w:sz w:val="20"/>
                <w:szCs w:val="20"/>
              </w:rPr>
              <w:t>1</w:t>
            </w:r>
            <w:r w:rsidR="00BD4127" w:rsidRPr="00CB4A1A">
              <w:rPr>
                <w:rFonts w:ascii="Arial Narrow" w:hAnsi="Arial Narrow" w:cs="Arial"/>
                <w:color w:val="000000"/>
                <w:sz w:val="20"/>
                <w:szCs w:val="20"/>
              </w:rPr>
              <w:t>0,000</w:t>
            </w:r>
          </w:p>
        </w:tc>
      </w:tr>
      <w:tr w:rsidR="00BD4127" w:rsidRPr="00CB4A1A" w:rsidTr="000E181B">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Develop a participation plan in support of the REDD strategy development and its implementation</w:t>
            </w:r>
          </w:p>
        </w:tc>
        <w:tc>
          <w:tcPr>
            <w:tcW w:w="173" w:type="pct"/>
            <w:tcBorders>
              <w:top w:val="single" w:sz="4" w:space="0" w:color="auto"/>
              <w:bottom w:val="single" w:sz="4" w:space="0" w:color="auto"/>
            </w:tcBorders>
            <w:shd w:val="clear" w:color="auto" w:fill="A6A6A6" w:themeFill="background1" w:themeFillShade="A6"/>
          </w:tcPr>
          <w:p w:rsidR="00BD4127" w:rsidRPr="00CB4A1A" w:rsidRDefault="00BD4127" w:rsidP="00D21A53">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D21A53">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FFFFFF" w:themeFill="background1"/>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0574FB">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C11CFD" w:rsidP="00C11CFD">
            <w:pPr>
              <w:jc w:val="left"/>
              <w:rPr>
                <w:rFonts w:ascii="Arial Narrow" w:hAnsi="Arial Narrow" w:cs="Arial"/>
                <w:i/>
                <w:color w:val="000000"/>
                <w:sz w:val="20"/>
                <w:szCs w:val="20"/>
              </w:rPr>
            </w:pPr>
            <w:r>
              <w:rPr>
                <w:rFonts w:ascii="Arial Narrow" w:hAnsi="Arial Narrow" w:cs="Arial"/>
                <w:i/>
                <w:color w:val="000000"/>
                <w:sz w:val="20"/>
                <w:szCs w:val="20"/>
              </w:rPr>
              <w:t>Consultancy</w:t>
            </w:r>
          </w:p>
        </w:tc>
        <w:tc>
          <w:tcPr>
            <w:tcW w:w="316" w:type="pct"/>
            <w:tcBorders>
              <w:top w:val="single" w:sz="4" w:space="0" w:color="auto"/>
              <w:bottom w:val="single" w:sz="4" w:space="0" w:color="auto"/>
            </w:tcBorders>
          </w:tcPr>
          <w:p w:rsidR="00BD4127" w:rsidRPr="00CB4A1A" w:rsidRDefault="00886041" w:rsidP="002B1525">
            <w:pPr>
              <w:ind w:left="-15"/>
              <w:jc w:val="left"/>
              <w:rPr>
                <w:rFonts w:ascii="Arial Narrow" w:hAnsi="Arial Narrow" w:cs="Arial"/>
                <w:color w:val="000000"/>
                <w:sz w:val="20"/>
                <w:szCs w:val="20"/>
              </w:rPr>
            </w:pPr>
            <w:r>
              <w:rPr>
                <w:rFonts w:ascii="Arial Narrow" w:hAnsi="Arial Narrow" w:cs="Arial"/>
                <w:color w:val="000000"/>
                <w:sz w:val="20"/>
                <w:szCs w:val="20"/>
              </w:rPr>
              <w:t>1</w:t>
            </w:r>
            <w:r w:rsidR="00BD4127" w:rsidRPr="00CB4A1A">
              <w:rPr>
                <w:rFonts w:ascii="Arial Narrow" w:hAnsi="Arial Narrow" w:cs="Arial"/>
                <w:color w:val="000000"/>
                <w:sz w:val="20"/>
                <w:szCs w:val="20"/>
              </w:rPr>
              <w:t>0,000</w:t>
            </w:r>
          </w:p>
        </w:tc>
      </w:tr>
      <w:tr w:rsidR="00BD4127" w:rsidRPr="00CB4A1A" w:rsidTr="00C11CFD">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Develop materials for marketing REDD, covering different scenarios (voluntary, retail or fund-based approaches) in alignment with the national REDD framework/strategy.</w:t>
            </w:r>
          </w:p>
        </w:tc>
        <w:tc>
          <w:tcPr>
            <w:tcW w:w="173" w:type="pct"/>
            <w:tcBorders>
              <w:top w:val="single" w:sz="4" w:space="0" w:color="auto"/>
              <w:bottom w:val="single" w:sz="4" w:space="0" w:color="auto"/>
            </w:tcBorders>
            <w:vAlign w:val="center"/>
          </w:tcPr>
          <w:p w:rsidR="00BD4127" w:rsidRPr="00CB4A1A" w:rsidRDefault="00BD4127"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tcPr>
          <w:p w:rsidR="00BD4127" w:rsidRPr="00CB4A1A" w:rsidRDefault="00BD4127"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0574FB">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BD4127" w:rsidP="00BC2316">
            <w:pPr>
              <w:jc w:val="left"/>
              <w:rPr>
                <w:rFonts w:ascii="Arial Narrow" w:hAnsi="Arial Narrow" w:cs="Arial"/>
                <w:i/>
                <w:iCs/>
                <w:sz w:val="20"/>
                <w:szCs w:val="20"/>
              </w:rPr>
            </w:pPr>
            <w:r>
              <w:rPr>
                <w:rFonts w:ascii="Arial Narrow" w:hAnsi="Arial Narrow" w:cs="Arial"/>
                <w:i/>
                <w:iCs/>
                <w:sz w:val="20"/>
                <w:szCs w:val="20"/>
              </w:rPr>
              <w:t>Other</w:t>
            </w:r>
          </w:p>
        </w:tc>
        <w:tc>
          <w:tcPr>
            <w:tcW w:w="316" w:type="pct"/>
            <w:tcBorders>
              <w:top w:val="single" w:sz="4" w:space="0" w:color="auto"/>
              <w:bottom w:val="single" w:sz="4" w:space="0" w:color="auto"/>
            </w:tcBorders>
          </w:tcPr>
          <w:p w:rsidR="00BD4127" w:rsidRPr="00CB4A1A" w:rsidRDefault="00BD4127" w:rsidP="002B1525">
            <w:pPr>
              <w:ind w:left="-15"/>
              <w:jc w:val="left"/>
              <w:rPr>
                <w:rFonts w:ascii="Arial Narrow" w:hAnsi="Arial Narrow" w:cs="Arial"/>
                <w:color w:val="000000"/>
                <w:sz w:val="20"/>
                <w:szCs w:val="20"/>
              </w:rPr>
            </w:pPr>
          </w:p>
        </w:tc>
      </w:tr>
      <w:tr w:rsidR="00BD4127" w:rsidRPr="00CB4A1A" w:rsidTr="00C11CFD">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Support FBD to incorporate REDD into the national legal framework on forests</w:t>
            </w:r>
          </w:p>
        </w:tc>
        <w:tc>
          <w:tcPr>
            <w:tcW w:w="173" w:type="pct"/>
            <w:tcBorders>
              <w:top w:val="single" w:sz="4" w:space="0" w:color="auto"/>
              <w:bottom w:val="single" w:sz="4" w:space="0" w:color="auto"/>
            </w:tcBorders>
            <w:vAlign w:val="center"/>
          </w:tcPr>
          <w:p w:rsidR="00BD4127" w:rsidRPr="00CB4A1A" w:rsidRDefault="00BD4127"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tcPr>
          <w:p w:rsidR="00BD4127" w:rsidRPr="00CB4A1A" w:rsidRDefault="00BD4127"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214134">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BD4127" w:rsidP="00BC2316">
            <w:pPr>
              <w:jc w:val="left"/>
              <w:rPr>
                <w:rFonts w:ascii="Arial Narrow" w:hAnsi="Arial Narrow" w:cs="Arial"/>
                <w:color w:val="000000"/>
                <w:sz w:val="20"/>
                <w:szCs w:val="20"/>
              </w:rPr>
            </w:pPr>
            <w:r w:rsidRPr="00CB4A1A">
              <w:rPr>
                <w:rFonts w:ascii="Arial Narrow" w:hAnsi="Arial Narrow" w:cs="Arial"/>
                <w:i/>
                <w:iCs/>
                <w:sz w:val="20"/>
                <w:szCs w:val="20"/>
              </w:rPr>
              <w:t>Contracts</w:t>
            </w:r>
          </w:p>
        </w:tc>
        <w:tc>
          <w:tcPr>
            <w:tcW w:w="316" w:type="pct"/>
            <w:tcBorders>
              <w:top w:val="single" w:sz="4" w:space="0" w:color="auto"/>
              <w:bottom w:val="single" w:sz="4" w:space="0" w:color="auto"/>
            </w:tcBorders>
          </w:tcPr>
          <w:p w:rsidR="00BD4127" w:rsidRPr="00CB4A1A" w:rsidRDefault="00BD4127" w:rsidP="002B1525">
            <w:pPr>
              <w:ind w:left="-15"/>
              <w:jc w:val="left"/>
              <w:rPr>
                <w:rFonts w:ascii="Arial Narrow" w:hAnsi="Arial Narrow" w:cs="Arial"/>
                <w:color w:val="000000"/>
                <w:sz w:val="20"/>
                <w:szCs w:val="20"/>
              </w:rPr>
            </w:pPr>
          </w:p>
        </w:tc>
      </w:tr>
      <w:tr w:rsidR="00BD4127" w:rsidRPr="00CB4A1A" w:rsidTr="00886041">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322798">
            <w:pPr>
              <w:spacing w:after="0"/>
              <w:ind w:left="-15"/>
              <w:jc w:val="left"/>
              <w:rPr>
                <w:rFonts w:ascii="Arial Narrow" w:hAnsi="Arial Narrow" w:cs="Arial"/>
                <w:color w:val="000000"/>
                <w:sz w:val="20"/>
                <w:szCs w:val="20"/>
              </w:rPr>
            </w:pPr>
            <w:r>
              <w:rPr>
                <w:rFonts w:ascii="Arial Narrow" w:hAnsi="Arial Narrow" w:cs="Arial"/>
                <w:color w:val="000000"/>
                <w:sz w:val="20"/>
                <w:szCs w:val="20"/>
              </w:rPr>
              <w:t>Assist FBD to develop the REDD Preparation Proposal and Strategic and Environmental Proposal (SESA) for REDD in Tanzania</w:t>
            </w: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FFFFFF" w:themeFill="background1"/>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shd w:val="clear" w:color="auto" w:fill="FFFFFF" w:themeFill="background1"/>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214134">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BD4127" w:rsidP="00BC2316">
            <w:pPr>
              <w:jc w:val="left"/>
              <w:rPr>
                <w:rFonts w:ascii="Arial Narrow" w:hAnsi="Arial Narrow" w:cs="Arial"/>
                <w:i/>
                <w:color w:val="000000"/>
                <w:sz w:val="20"/>
                <w:szCs w:val="20"/>
              </w:rPr>
            </w:pPr>
            <w:r>
              <w:rPr>
                <w:rFonts w:ascii="Arial Narrow" w:hAnsi="Arial Narrow" w:cs="Arial"/>
                <w:i/>
                <w:color w:val="000000"/>
                <w:sz w:val="20"/>
                <w:szCs w:val="20"/>
              </w:rPr>
              <w:t>Con</w:t>
            </w:r>
            <w:r w:rsidR="00C11CFD">
              <w:rPr>
                <w:rFonts w:ascii="Arial Narrow" w:hAnsi="Arial Narrow" w:cs="Arial"/>
                <w:i/>
                <w:color w:val="000000"/>
                <w:sz w:val="20"/>
                <w:szCs w:val="20"/>
              </w:rPr>
              <w:t>sultancy</w:t>
            </w:r>
          </w:p>
        </w:tc>
        <w:tc>
          <w:tcPr>
            <w:tcW w:w="316" w:type="pct"/>
            <w:tcBorders>
              <w:top w:val="single" w:sz="4" w:space="0" w:color="auto"/>
              <w:bottom w:val="single" w:sz="4" w:space="0" w:color="auto"/>
            </w:tcBorders>
          </w:tcPr>
          <w:p w:rsidR="00BD4127" w:rsidRPr="00CB4A1A" w:rsidRDefault="00D43C11" w:rsidP="002B1525">
            <w:pPr>
              <w:ind w:left="-15"/>
              <w:jc w:val="left"/>
              <w:rPr>
                <w:rFonts w:ascii="Arial Narrow" w:hAnsi="Arial Narrow" w:cs="Arial"/>
                <w:color w:val="000000"/>
                <w:sz w:val="20"/>
                <w:szCs w:val="20"/>
              </w:rPr>
            </w:pPr>
            <w:r>
              <w:rPr>
                <w:rFonts w:ascii="Arial Narrow" w:hAnsi="Arial Narrow" w:cs="Arial"/>
                <w:color w:val="000000"/>
                <w:sz w:val="20"/>
                <w:szCs w:val="20"/>
              </w:rPr>
              <w:t>1</w:t>
            </w:r>
            <w:r w:rsidR="00BD4127">
              <w:rPr>
                <w:rFonts w:ascii="Arial Narrow" w:hAnsi="Arial Narrow" w:cs="Arial"/>
                <w:color w:val="000000"/>
                <w:sz w:val="20"/>
                <w:szCs w:val="20"/>
              </w:rPr>
              <w:t>0,000</w:t>
            </w:r>
          </w:p>
        </w:tc>
      </w:tr>
      <w:tr w:rsidR="00BD4127" w:rsidRPr="00CB4A1A" w:rsidTr="001530FC">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In consultation with other REDD stakeholders develop REDD training materials for the capacity building of Forest Officers. Training material will cover the REDD production chain and the cross-sectoral nature of REDD</w:t>
            </w:r>
          </w:p>
        </w:tc>
        <w:tc>
          <w:tcPr>
            <w:tcW w:w="173" w:type="pct"/>
            <w:tcBorders>
              <w:top w:val="single" w:sz="4" w:space="0" w:color="auto"/>
              <w:bottom w:val="single" w:sz="4" w:space="0" w:color="auto"/>
            </w:tcBorders>
            <w:shd w:val="clear" w:color="auto" w:fill="auto"/>
            <w:vAlign w:val="center"/>
          </w:tcPr>
          <w:p w:rsidR="00BD4127" w:rsidRPr="00CB4A1A" w:rsidRDefault="00BD4127"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uto"/>
          </w:tcPr>
          <w:p w:rsidR="00BD4127" w:rsidRPr="00CB4A1A" w:rsidRDefault="00BD4127"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214134">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C11CFD" w:rsidP="00BC2316">
            <w:pPr>
              <w:jc w:val="left"/>
              <w:rPr>
                <w:rFonts w:ascii="Arial Narrow" w:hAnsi="Arial Narrow" w:cs="Arial"/>
                <w:i/>
                <w:iCs/>
                <w:sz w:val="20"/>
                <w:szCs w:val="20"/>
              </w:rPr>
            </w:pPr>
            <w:r>
              <w:rPr>
                <w:rFonts w:ascii="Arial Narrow" w:hAnsi="Arial Narrow" w:cs="Arial"/>
                <w:i/>
                <w:color w:val="000000"/>
                <w:sz w:val="20"/>
                <w:szCs w:val="20"/>
              </w:rPr>
              <w:t>Consultancy</w:t>
            </w:r>
          </w:p>
        </w:tc>
        <w:tc>
          <w:tcPr>
            <w:tcW w:w="316" w:type="pct"/>
            <w:tcBorders>
              <w:top w:val="single" w:sz="4" w:space="0" w:color="auto"/>
              <w:bottom w:val="single" w:sz="4" w:space="0" w:color="auto"/>
            </w:tcBorders>
          </w:tcPr>
          <w:p w:rsidR="00BD4127" w:rsidRPr="00CB4A1A" w:rsidRDefault="00BD4127" w:rsidP="00886041">
            <w:pPr>
              <w:jc w:val="left"/>
              <w:rPr>
                <w:rFonts w:ascii="Arial Narrow" w:hAnsi="Arial Narrow" w:cs="Arial"/>
                <w:color w:val="000000"/>
                <w:sz w:val="20"/>
                <w:szCs w:val="20"/>
              </w:rPr>
            </w:pPr>
          </w:p>
        </w:tc>
      </w:tr>
      <w:tr w:rsidR="00BD4127" w:rsidRPr="00CB4A1A" w:rsidTr="001530FC">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Provide training to FBD and other REDD stakeholders including cross-sectoral stakeholders</w:t>
            </w:r>
          </w:p>
        </w:tc>
        <w:tc>
          <w:tcPr>
            <w:tcW w:w="173" w:type="pct"/>
            <w:tcBorders>
              <w:top w:val="single" w:sz="4" w:space="0" w:color="auto"/>
              <w:bottom w:val="single" w:sz="4" w:space="0" w:color="auto"/>
            </w:tcBorders>
            <w:vAlign w:val="center"/>
          </w:tcPr>
          <w:p w:rsidR="00BD4127" w:rsidRPr="00CB4A1A" w:rsidRDefault="00BD4127"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pct25" w:color="auto" w:fill="auto"/>
          </w:tcPr>
          <w:p w:rsidR="00BD4127" w:rsidRPr="00CB4A1A" w:rsidRDefault="00BD4127"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pct25" w:color="auto" w:fill="auto"/>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214134">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C11CFD" w:rsidP="00BC2316">
            <w:pPr>
              <w:jc w:val="left"/>
              <w:rPr>
                <w:rFonts w:ascii="Arial Narrow" w:hAnsi="Arial Narrow" w:cs="Arial"/>
                <w:i/>
                <w:iCs/>
                <w:sz w:val="20"/>
                <w:szCs w:val="20"/>
              </w:rPr>
            </w:pPr>
            <w:r>
              <w:rPr>
                <w:rFonts w:ascii="Arial Narrow" w:hAnsi="Arial Narrow" w:cs="Arial"/>
                <w:i/>
                <w:color w:val="000000"/>
                <w:sz w:val="20"/>
                <w:szCs w:val="20"/>
              </w:rPr>
              <w:t>Consultancy / Training</w:t>
            </w:r>
          </w:p>
        </w:tc>
        <w:tc>
          <w:tcPr>
            <w:tcW w:w="316" w:type="pct"/>
            <w:tcBorders>
              <w:top w:val="single" w:sz="4" w:space="0" w:color="auto"/>
              <w:bottom w:val="single" w:sz="4" w:space="0" w:color="auto"/>
            </w:tcBorders>
          </w:tcPr>
          <w:p w:rsidR="00BD4127" w:rsidRPr="00CB4A1A" w:rsidRDefault="001530FC" w:rsidP="002B1525">
            <w:pPr>
              <w:ind w:left="-15"/>
              <w:jc w:val="left"/>
              <w:rPr>
                <w:rFonts w:ascii="Arial Narrow" w:hAnsi="Arial Narrow" w:cs="Arial"/>
                <w:color w:val="000000"/>
                <w:sz w:val="20"/>
                <w:szCs w:val="20"/>
              </w:rPr>
            </w:pPr>
            <w:r>
              <w:rPr>
                <w:rFonts w:ascii="Arial Narrow" w:hAnsi="Arial Narrow" w:cs="Arial"/>
                <w:color w:val="000000"/>
                <w:sz w:val="20"/>
                <w:szCs w:val="20"/>
              </w:rPr>
              <w:t>20</w:t>
            </w:r>
            <w:r w:rsidR="00BD4127" w:rsidRPr="00CB4A1A">
              <w:rPr>
                <w:rFonts w:ascii="Arial Narrow" w:hAnsi="Arial Narrow" w:cs="Arial"/>
                <w:color w:val="000000"/>
                <w:sz w:val="20"/>
                <w:szCs w:val="20"/>
              </w:rPr>
              <w:t>,000</w:t>
            </w:r>
          </w:p>
        </w:tc>
      </w:tr>
      <w:tr w:rsidR="00BD4127" w:rsidRPr="00CB4A1A" w:rsidTr="00C11CFD">
        <w:trPr>
          <w:cantSplit/>
          <w:trHeight w:val="90"/>
        </w:trPr>
        <w:tc>
          <w:tcPr>
            <w:tcW w:w="1226" w:type="pct"/>
            <w:vMerge/>
            <w:shd w:val="clear" w:color="auto" w:fill="CCCCCC"/>
          </w:tcPr>
          <w:p w:rsidR="00BD4127" w:rsidRPr="00CB4A1A" w:rsidRDefault="00BD4127" w:rsidP="00905FEF">
            <w:pPr>
              <w:rPr>
                <w:sz w:val="20"/>
                <w:szCs w:val="20"/>
              </w:rPr>
            </w:pPr>
          </w:p>
        </w:tc>
        <w:tc>
          <w:tcPr>
            <w:tcW w:w="1378" w:type="pct"/>
            <w:tcBorders>
              <w:top w:val="single" w:sz="4" w:space="0" w:color="auto"/>
              <w:bottom w:val="single" w:sz="4" w:space="0" w:color="auto"/>
            </w:tcBorders>
            <w:vAlign w:val="center"/>
          </w:tcPr>
          <w:p w:rsidR="00BD4127" w:rsidRPr="00CB4A1A" w:rsidRDefault="00BD4127"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Assess and build the capacity of FBD and other relevant governmental stakeholders including VPO to undertake REDD functions in Tanzania (planning, monitoring and enforcement)</w:t>
            </w: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BD4127" w:rsidRPr="00CB4A1A" w:rsidRDefault="00BD4127"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tcPr>
          <w:p w:rsidR="00BD4127" w:rsidRDefault="00BD4127" w:rsidP="00BD4127">
            <w:pPr>
              <w:jc w:val="center"/>
            </w:pPr>
            <w:r w:rsidRPr="00214134">
              <w:rPr>
                <w:rFonts w:ascii="Arial Narrow" w:hAnsi="Arial Narrow" w:cs="Arial"/>
                <w:color w:val="000000"/>
                <w:sz w:val="20"/>
                <w:szCs w:val="20"/>
              </w:rPr>
              <w:t>MNRT</w:t>
            </w:r>
          </w:p>
        </w:tc>
        <w:tc>
          <w:tcPr>
            <w:tcW w:w="376" w:type="pct"/>
            <w:gridSpan w:val="2"/>
            <w:tcBorders>
              <w:top w:val="single" w:sz="4" w:space="0" w:color="auto"/>
              <w:bottom w:val="single" w:sz="4" w:space="0" w:color="auto"/>
            </w:tcBorders>
          </w:tcPr>
          <w:p w:rsidR="00BD4127" w:rsidRPr="008F2D7A" w:rsidRDefault="00BD4127" w:rsidP="000E181B">
            <w:pPr>
              <w:rPr>
                <w:rFonts w:ascii="Arial Narrow" w:hAnsi="Arial Narrow" w:cs="Arial"/>
                <w:color w:val="000000"/>
                <w:sz w:val="20"/>
                <w:szCs w:val="20"/>
              </w:rPr>
            </w:pPr>
            <w:r w:rsidRPr="008F2D7A">
              <w:rPr>
                <w:rFonts w:ascii="Arial Narrow" w:hAnsi="Arial Narrow" w:cs="Arial"/>
                <w:color w:val="000000"/>
                <w:sz w:val="20"/>
                <w:szCs w:val="20"/>
              </w:rPr>
              <w:t>UNREDD</w:t>
            </w:r>
            <w:r>
              <w:rPr>
                <w:rFonts w:ascii="Arial Narrow" w:hAnsi="Arial Narrow" w:cs="Arial"/>
                <w:color w:val="000000"/>
                <w:sz w:val="20"/>
                <w:szCs w:val="20"/>
              </w:rPr>
              <w:t xml:space="preserve"> - UNDP</w:t>
            </w:r>
            <w:r w:rsidRPr="008F2D7A">
              <w:rPr>
                <w:rFonts w:ascii="Arial Narrow" w:hAnsi="Arial Narrow" w:cs="Arial"/>
                <w:color w:val="000000"/>
                <w:sz w:val="20"/>
                <w:szCs w:val="20"/>
              </w:rPr>
              <w:t xml:space="preserve"> </w:t>
            </w:r>
          </w:p>
        </w:tc>
        <w:tc>
          <w:tcPr>
            <w:tcW w:w="405" w:type="pct"/>
            <w:gridSpan w:val="2"/>
            <w:tcBorders>
              <w:top w:val="single" w:sz="4" w:space="0" w:color="auto"/>
              <w:bottom w:val="single" w:sz="4" w:space="0" w:color="auto"/>
            </w:tcBorders>
            <w:vAlign w:val="center"/>
          </w:tcPr>
          <w:p w:rsidR="00BD4127" w:rsidRPr="00CB4A1A" w:rsidRDefault="00BD4127" w:rsidP="00BC2316">
            <w:pPr>
              <w:jc w:val="left"/>
              <w:rPr>
                <w:rFonts w:ascii="Arial Narrow" w:hAnsi="Arial Narrow" w:cs="Arial"/>
                <w:i/>
                <w:iCs/>
                <w:sz w:val="20"/>
                <w:szCs w:val="20"/>
              </w:rPr>
            </w:pPr>
            <w:r w:rsidRPr="00CB4A1A">
              <w:rPr>
                <w:rFonts w:ascii="Arial Narrow" w:hAnsi="Arial Narrow" w:cs="Arial"/>
                <w:i/>
                <w:color w:val="000000"/>
                <w:sz w:val="20"/>
                <w:szCs w:val="20"/>
              </w:rPr>
              <w:t>Personnel, others</w:t>
            </w:r>
          </w:p>
        </w:tc>
        <w:tc>
          <w:tcPr>
            <w:tcW w:w="316" w:type="pct"/>
            <w:tcBorders>
              <w:top w:val="single" w:sz="4" w:space="0" w:color="auto"/>
              <w:bottom w:val="single" w:sz="4" w:space="0" w:color="auto"/>
            </w:tcBorders>
          </w:tcPr>
          <w:p w:rsidR="00BD4127" w:rsidRPr="00CB4A1A" w:rsidRDefault="00D43C11" w:rsidP="002B1525">
            <w:pPr>
              <w:ind w:left="-15"/>
              <w:jc w:val="left"/>
              <w:rPr>
                <w:rFonts w:ascii="Arial Narrow" w:hAnsi="Arial Narrow" w:cs="Arial"/>
                <w:color w:val="000000"/>
                <w:sz w:val="20"/>
                <w:szCs w:val="20"/>
              </w:rPr>
            </w:pPr>
            <w:r>
              <w:rPr>
                <w:rFonts w:ascii="Arial Narrow" w:hAnsi="Arial Narrow" w:cs="Arial"/>
                <w:color w:val="000000"/>
                <w:sz w:val="20"/>
                <w:szCs w:val="20"/>
              </w:rPr>
              <w:t>5</w:t>
            </w:r>
            <w:r w:rsidR="00BD4127" w:rsidRPr="00CB4A1A">
              <w:rPr>
                <w:rFonts w:ascii="Arial Narrow" w:hAnsi="Arial Narrow" w:cs="Arial"/>
                <w:color w:val="000000"/>
                <w:sz w:val="20"/>
                <w:szCs w:val="20"/>
              </w:rPr>
              <w:t>0,000</w:t>
            </w:r>
          </w:p>
        </w:tc>
      </w:tr>
      <w:tr w:rsidR="00F210B4" w:rsidRPr="00CB4A1A" w:rsidTr="00C11CFD">
        <w:trPr>
          <w:cantSplit/>
          <w:trHeight w:val="90"/>
        </w:trPr>
        <w:tc>
          <w:tcPr>
            <w:tcW w:w="1226" w:type="pct"/>
            <w:vMerge/>
            <w:shd w:val="clear" w:color="auto" w:fill="CCCCCC"/>
          </w:tcPr>
          <w:p w:rsidR="00F210B4" w:rsidRPr="00CB4A1A" w:rsidRDefault="00F210B4" w:rsidP="00905FEF">
            <w:pPr>
              <w:rPr>
                <w:sz w:val="20"/>
                <w:szCs w:val="20"/>
              </w:rPr>
            </w:pPr>
          </w:p>
        </w:tc>
        <w:tc>
          <w:tcPr>
            <w:tcW w:w="1378" w:type="pct"/>
            <w:tcBorders>
              <w:top w:val="single" w:sz="4" w:space="0" w:color="auto"/>
              <w:bottom w:val="single" w:sz="4" w:space="0" w:color="auto"/>
            </w:tcBorders>
            <w:vAlign w:val="center"/>
          </w:tcPr>
          <w:p w:rsidR="00F210B4" w:rsidRPr="00CB4A1A" w:rsidRDefault="00F210B4"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Provide Technical Specialist to assist FBD staff to implement the REDD Production chain (planning, monitoring, enforcement)</w:t>
            </w: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F210B4" w:rsidRPr="00CB4A1A" w:rsidRDefault="00F210B4" w:rsidP="00AD104E">
            <w:pPr>
              <w:ind w:left="-15"/>
              <w:jc w:val="center"/>
              <w:rPr>
                <w:rFonts w:ascii="Arial Narrow" w:hAnsi="Arial Narrow" w:cs="Arial"/>
                <w:color w:val="000000"/>
                <w:sz w:val="20"/>
                <w:szCs w:val="20"/>
              </w:rPr>
            </w:pPr>
            <w:r w:rsidRPr="00CB4A1A">
              <w:rPr>
                <w:rFonts w:ascii="Arial Narrow" w:hAnsi="Arial Narrow" w:cs="Arial"/>
                <w:color w:val="000000"/>
                <w:sz w:val="20"/>
                <w:szCs w:val="20"/>
              </w:rPr>
              <w:t>UNDP</w:t>
            </w:r>
          </w:p>
        </w:tc>
        <w:tc>
          <w:tcPr>
            <w:tcW w:w="376" w:type="pct"/>
            <w:gridSpan w:val="2"/>
            <w:tcBorders>
              <w:top w:val="single" w:sz="4" w:space="0" w:color="auto"/>
              <w:bottom w:val="single" w:sz="4" w:space="0" w:color="auto"/>
            </w:tcBorders>
            <w:vAlign w:val="center"/>
          </w:tcPr>
          <w:p w:rsidR="00F210B4" w:rsidRPr="00CB4A1A" w:rsidRDefault="00F210B4"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sidR="00BD4127">
              <w:rPr>
                <w:rFonts w:ascii="Arial Narrow" w:hAnsi="Arial Narrow" w:cs="Arial"/>
                <w:color w:val="000000"/>
                <w:sz w:val="20"/>
                <w:szCs w:val="20"/>
              </w:rPr>
              <w:t xml:space="preserve"> - UNDP</w:t>
            </w:r>
          </w:p>
        </w:tc>
        <w:tc>
          <w:tcPr>
            <w:tcW w:w="405" w:type="pct"/>
            <w:gridSpan w:val="2"/>
            <w:tcBorders>
              <w:top w:val="single" w:sz="4" w:space="0" w:color="auto"/>
              <w:bottom w:val="single" w:sz="4" w:space="0" w:color="auto"/>
            </w:tcBorders>
            <w:vAlign w:val="center"/>
          </w:tcPr>
          <w:p w:rsidR="00F210B4" w:rsidRPr="00CB4A1A" w:rsidRDefault="00F210B4" w:rsidP="00BC2316">
            <w:pPr>
              <w:jc w:val="left"/>
              <w:rPr>
                <w:rFonts w:ascii="Arial Narrow" w:hAnsi="Arial Narrow" w:cs="Arial"/>
                <w:i/>
                <w:iCs/>
                <w:sz w:val="20"/>
                <w:szCs w:val="20"/>
              </w:rPr>
            </w:pPr>
            <w:r w:rsidRPr="00CB4A1A">
              <w:rPr>
                <w:rFonts w:ascii="Arial Narrow" w:hAnsi="Arial Narrow" w:cs="Arial"/>
                <w:i/>
                <w:iCs/>
                <w:sz w:val="20"/>
                <w:szCs w:val="20"/>
              </w:rPr>
              <w:t>Personnel</w:t>
            </w:r>
          </w:p>
        </w:tc>
        <w:tc>
          <w:tcPr>
            <w:tcW w:w="316" w:type="pct"/>
            <w:tcBorders>
              <w:top w:val="single" w:sz="4" w:space="0" w:color="auto"/>
              <w:bottom w:val="single" w:sz="4" w:space="0" w:color="auto"/>
            </w:tcBorders>
          </w:tcPr>
          <w:p w:rsidR="00F210B4" w:rsidRPr="00CB4A1A" w:rsidRDefault="00F210B4"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80,000</w:t>
            </w:r>
          </w:p>
        </w:tc>
      </w:tr>
      <w:tr w:rsidR="00F210B4" w:rsidRPr="00CB4A1A" w:rsidTr="00C11CFD">
        <w:trPr>
          <w:cantSplit/>
          <w:trHeight w:val="90"/>
        </w:trPr>
        <w:tc>
          <w:tcPr>
            <w:tcW w:w="1226" w:type="pct"/>
            <w:vMerge/>
            <w:shd w:val="clear" w:color="auto" w:fill="CCCCCC"/>
          </w:tcPr>
          <w:p w:rsidR="00F210B4" w:rsidRPr="00CB4A1A" w:rsidRDefault="00F210B4" w:rsidP="00905FEF">
            <w:pPr>
              <w:rPr>
                <w:sz w:val="20"/>
                <w:szCs w:val="20"/>
              </w:rPr>
            </w:pPr>
          </w:p>
        </w:tc>
        <w:tc>
          <w:tcPr>
            <w:tcW w:w="1378" w:type="pct"/>
            <w:tcBorders>
              <w:top w:val="single" w:sz="4" w:space="0" w:color="auto"/>
              <w:bottom w:val="single" w:sz="4" w:space="0" w:color="auto"/>
            </w:tcBorders>
            <w:vAlign w:val="center"/>
          </w:tcPr>
          <w:p w:rsidR="00F210B4" w:rsidRPr="00CB4A1A" w:rsidRDefault="00F210B4"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Provide technical expertise to assist FBD on MRV</w:t>
            </w: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F210B4" w:rsidRPr="00CB4A1A" w:rsidRDefault="00F210B4" w:rsidP="00AD104E">
            <w:pPr>
              <w:ind w:left="-15"/>
              <w:jc w:val="center"/>
              <w:rPr>
                <w:rFonts w:ascii="Arial Narrow" w:hAnsi="Arial Narrow" w:cs="Arial"/>
                <w:color w:val="000000"/>
                <w:sz w:val="20"/>
                <w:szCs w:val="20"/>
              </w:rPr>
            </w:pPr>
            <w:r w:rsidRPr="00CB4A1A">
              <w:rPr>
                <w:rFonts w:ascii="Arial Narrow" w:hAnsi="Arial Narrow" w:cs="Arial"/>
                <w:color w:val="000000"/>
                <w:sz w:val="20"/>
                <w:szCs w:val="20"/>
              </w:rPr>
              <w:t>UNDP</w:t>
            </w:r>
          </w:p>
        </w:tc>
        <w:tc>
          <w:tcPr>
            <w:tcW w:w="376" w:type="pct"/>
            <w:gridSpan w:val="2"/>
            <w:tcBorders>
              <w:top w:val="single" w:sz="4" w:space="0" w:color="auto"/>
              <w:bottom w:val="single" w:sz="4" w:space="0" w:color="auto"/>
            </w:tcBorders>
            <w:vAlign w:val="center"/>
          </w:tcPr>
          <w:p w:rsidR="00F210B4" w:rsidRPr="00CB4A1A" w:rsidRDefault="00F210B4"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sidR="00BD4127">
              <w:rPr>
                <w:rFonts w:ascii="Arial Narrow" w:hAnsi="Arial Narrow" w:cs="Arial"/>
                <w:color w:val="000000"/>
                <w:sz w:val="20"/>
                <w:szCs w:val="20"/>
              </w:rPr>
              <w:t xml:space="preserve"> – UNDP</w:t>
            </w:r>
          </w:p>
        </w:tc>
        <w:tc>
          <w:tcPr>
            <w:tcW w:w="405" w:type="pct"/>
            <w:gridSpan w:val="2"/>
            <w:tcBorders>
              <w:top w:val="single" w:sz="4" w:space="0" w:color="auto"/>
              <w:bottom w:val="single" w:sz="4" w:space="0" w:color="auto"/>
            </w:tcBorders>
            <w:vAlign w:val="center"/>
          </w:tcPr>
          <w:p w:rsidR="00F210B4" w:rsidRPr="00CB4A1A" w:rsidRDefault="00F210B4" w:rsidP="00BC2316">
            <w:pPr>
              <w:jc w:val="left"/>
              <w:rPr>
                <w:rFonts w:ascii="Arial Narrow" w:hAnsi="Arial Narrow" w:cs="Arial"/>
                <w:i/>
                <w:iCs/>
                <w:sz w:val="20"/>
                <w:szCs w:val="20"/>
              </w:rPr>
            </w:pPr>
            <w:r w:rsidRPr="00CB4A1A">
              <w:rPr>
                <w:rFonts w:ascii="Arial Narrow" w:hAnsi="Arial Narrow" w:cs="Arial"/>
                <w:i/>
                <w:iCs/>
                <w:sz w:val="20"/>
                <w:szCs w:val="20"/>
              </w:rPr>
              <w:t>Personnel</w:t>
            </w:r>
          </w:p>
        </w:tc>
        <w:tc>
          <w:tcPr>
            <w:tcW w:w="316" w:type="pct"/>
            <w:tcBorders>
              <w:top w:val="single" w:sz="4" w:space="0" w:color="auto"/>
              <w:bottom w:val="single" w:sz="4" w:space="0" w:color="auto"/>
            </w:tcBorders>
          </w:tcPr>
          <w:p w:rsidR="00F210B4" w:rsidRPr="00CB4A1A" w:rsidRDefault="00981221" w:rsidP="002B1525">
            <w:pPr>
              <w:ind w:left="-15"/>
              <w:jc w:val="left"/>
              <w:rPr>
                <w:rFonts w:ascii="Arial Narrow" w:hAnsi="Arial Narrow" w:cs="Arial"/>
                <w:color w:val="000000"/>
                <w:sz w:val="20"/>
                <w:szCs w:val="20"/>
              </w:rPr>
            </w:pPr>
            <w:r>
              <w:rPr>
                <w:rFonts w:ascii="Arial Narrow" w:hAnsi="Arial Narrow" w:cs="Arial"/>
                <w:color w:val="000000"/>
                <w:sz w:val="20"/>
                <w:szCs w:val="20"/>
              </w:rPr>
              <w:t>3</w:t>
            </w:r>
            <w:r w:rsidR="00F210B4" w:rsidRPr="00CB4A1A">
              <w:rPr>
                <w:rFonts w:ascii="Arial Narrow" w:hAnsi="Arial Narrow" w:cs="Arial"/>
                <w:color w:val="000000"/>
                <w:sz w:val="20"/>
                <w:szCs w:val="20"/>
              </w:rPr>
              <w:t>0,000</w:t>
            </w:r>
          </w:p>
        </w:tc>
      </w:tr>
      <w:tr w:rsidR="00F210B4" w:rsidRPr="00CB4A1A" w:rsidTr="00996245">
        <w:trPr>
          <w:cantSplit/>
          <w:trHeight w:val="90"/>
        </w:trPr>
        <w:tc>
          <w:tcPr>
            <w:tcW w:w="1226" w:type="pct"/>
            <w:vMerge/>
            <w:shd w:val="clear" w:color="auto" w:fill="CCCCCC"/>
          </w:tcPr>
          <w:p w:rsidR="00F210B4" w:rsidRPr="00CB4A1A" w:rsidRDefault="00F210B4" w:rsidP="00905FEF">
            <w:pPr>
              <w:rPr>
                <w:sz w:val="20"/>
                <w:szCs w:val="20"/>
              </w:rPr>
            </w:pPr>
          </w:p>
        </w:tc>
        <w:tc>
          <w:tcPr>
            <w:tcW w:w="1378" w:type="pct"/>
            <w:tcBorders>
              <w:top w:val="single" w:sz="4" w:space="0" w:color="auto"/>
              <w:bottom w:val="single" w:sz="4" w:space="0" w:color="auto"/>
            </w:tcBorders>
            <w:vAlign w:val="center"/>
          </w:tcPr>
          <w:p w:rsidR="00F210B4" w:rsidRPr="00CB4A1A" w:rsidRDefault="00F210B4"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 xml:space="preserve">In consultation with FBD and partners provide essential equipment to the newly formed REDD Unit within FBD (computers, desks, </w:t>
            </w:r>
            <w:r w:rsidR="001530FC">
              <w:rPr>
                <w:rFonts w:ascii="Arial Narrow" w:hAnsi="Arial Narrow" w:cs="Arial"/>
                <w:color w:val="000000"/>
                <w:sz w:val="20"/>
                <w:szCs w:val="20"/>
              </w:rPr>
              <w:t>etc)</w:t>
            </w: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F210B4" w:rsidRPr="00CB4A1A" w:rsidRDefault="00F210B4"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F210B4" w:rsidRPr="00CB4A1A" w:rsidRDefault="00F210B4" w:rsidP="00AD104E">
            <w:pPr>
              <w:ind w:left="-15"/>
              <w:jc w:val="center"/>
              <w:rPr>
                <w:rFonts w:ascii="Arial Narrow" w:hAnsi="Arial Narrow" w:cs="Arial"/>
                <w:color w:val="000000"/>
                <w:sz w:val="20"/>
                <w:szCs w:val="20"/>
              </w:rPr>
            </w:pPr>
            <w:r w:rsidRPr="00CB4A1A">
              <w:rPr>
                <w:rFonts w:ascii="Arial Narrow" w:hAnsi="Arial Narrow" w:cs="Arial"/>
                <w:color w:val="000000"/>
                <w:sz w:val="20"/>
                <w:szCs w:val="20"/>
              </w:rPr>
              <w:t>UNDP</w:t>
            </w:r>
          </w:p>
        </w:tc>
        <w:tc>
          <w:tcPr>
            <w:tcW w:w="376" w:type="pct"/>
            <w:gridSpan w:val="2"/>
            <w:tcBorders>
              <w:top w:val="single" w:sz="4" w:space="0" w:color="auto"/>
              <w:bottom w:val="single" w:sz="4" w:space="0" w:color="auto"/>
            </w:tcBorders>
            <w:vAlign w:val="center"/>
          </w:tcPr>
          <w:p w:rsidR="00F210B4" w:rsidRPr="00CB4A1A" w:rsidRDefault="00F210B4"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sidR="00BD4127">
              <w:rPr>
                <w:rFonts w:ascii="Arial Narrow" w:hAnsi="Arial Narrow" w:cs="Arial"/>
                <w:color w:val="000000"/>
                <w:sz w:val="20"/>
                <w:szCs w:val="20"/>
              </w:rPr>
              <w:t xml:space="preserve"> – U NDP</w:t>
            </w:r>
          </w:p>
        </w:tc>
        <w:tc>
          <w:tcPr>
            <w:tcW w:w="405" w:type="pct"/>
            <w:gridSpan w:val="2"/>
            <w:tcBorders>
              <w:top w:val="single" w:sz="4" w:space="0" w:color="auto"/>
              <w:bottom w:val="single" w:sz="4" w:space="0" w:color="auto"/>
            </w:tcBorders>
            <w:vAlign w:val="center"/>
          </w:tcPr>
          <w:p w:rsidR="00F210B4" w:rsidRPr="00CB4A1A" w:rsidRDefault="00F210B4" w:rsidP="00981221">
            <w:pPr>
              <w:jc w:val="left"/>
              <w:rPr>
                <w:rFonts w:ascii="Arial Narrow" w:hAnsi="Arial Narrow" w:cs="Arial"/>
                <w:i/>
                <w:iCs/>
                <w:sz w:val="20"/>
                <w:szCs w:val="20"/>
              </w:rPr>
            </w:pPr>
            <w:r w:rsidRPr="00CB4A1A">
              <w:rPr>
                <w:rFonts w:ascii="Arial Narrow" w:hAnsi="Arial Narrow" w:cs="Arial"/>
                <w:i/>
                <w:iCs/>
                <w:sz w:val="20"/>
                <w:szCs w:val="20"/>
              </w:rPr>
              <w:t>Supplies</w:t>
            </w:r>
          </w:p>
        </w:tc>
        <w:tc>
          <w:tcPr>
            <w:tcW w:w="316" w:type="pct"/>
            <w:tcBorders>
              <w:top w:val="single" w:sz="4" w:space="0" w:color="auto"/>
              <w:bottom w:val="single" w:sz="4" w:space="0" w:color="auto"/>
            </w:tcBorders>
          </w:tcPr>
          <w:p w:rsidR="00F210B4" w:rsidRPr="00CB4A1A" w:rsidRDefault="00981221" w:rsidP="002B1525">
            <w:pPr>
              <w:ind w:left="-15"/>
              <w:jc w:val="left"/>
              <w:rPr>
                <w:rFonts w:ascii="Arial Narrow" w:hAnsi="Arial Narrow" w:cs="Arial"/>
                <w:color w:val="000000"/>
                <w:sz w:val="20"/>
                <w:szCs w:val="20"/>
              </w:rPr>
            </w:pPr>
            <w:r>
              <w:rPr>
                <w:rFonts w:ascii="Arial Narrow" w:hAnsi="Arial Narrow" w:cs="Arial"/>
                <w:color w:val="000000"/>
                <w:sz w:val="20"/>
                <w:szCs w:val="20"/>
              </w:rPr>
              <w:t>5</w:t>
            </w:r>
            <w:r w:rsidR="00F210B4" w:rsidRPr="00CB4A1A">
              <w:rPr>
                <w:rFonts w:ascii="Arial Narrow" w:hAnsi="Arial Narrow" w:cs="Arial"/>
                <w:color w:val="000000"/>
                <w:sz w:val="20"/>
                <w:szCs w:val="20"/>
              </w:rPr>
              <w:t>0,000</w:t>
            </w:r>
          </w:p>
        </w:tc>
      </w:tr>
      <w:tr w:rsidR="00C11CFD" w:rsidRPr="00CB4A1A" w:rsidTr="00996245">
        <w:trPr>
          <w:cantSplit/>
          <w:trHeight w:val="90"/>
        </w:trPr>
        <w:tc>
          <w:tcPr>
            <w:tcW w:w="1226" w:type="pct"/>
            <w:vMerge/>
            <w:shd w:val="clear" w:color="auto" w:fill="CCCCCC"/>
          </w:tcPr>
          <w:p w:rsidR="00C11CFD" w:rsidRPr="00CB4A1A" w:rsidRDefault="00C11CFD" w:rsidP="00905FEF">
            <w:pPr>
              <w:rPr>
                <w:sz w:val="20"/>
                <w:szCs w:val="20"/>
              </w:rPr>
            </w:pPr>
          </w:p>
        </w:tc>
        <w:tc>
          <w:tcPr>
            <w:tcW w:w="1378" w:type="pct"/>
            <w:tcBorders>
              <w:top w:val="single" w:sz="4" w:space="0" w:color="auto"/>
              <w:bottom w:val="single" w:sz="4" w:space="0" w:color="auto"/>
            </w:tcBorders>
            <w:vAlign w:val="center"/>
          </w:tcPr>
          <w:p w:rsidR="00C11CFD" w:rsidRPr="00CB4A1A" w:rsidRDefault="00C11CFD"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Agree methodologies to be used to calculate the costs of REDD, including opportunity costs.</w:t>
            </w:r>
          </w:p>
        </w:tc>
        <w:tc>
          <w:tcPr>
            <w:tcW w:w="173" w:type="pct"/>
            <w:tcBorders>
              <w:top w:val="single" w:sz="4" w:space="0" w:color="auto"/>
              <w:bottom w:val="single" w:sz="4" w:space="0" w:color="auto"/>
            </w:tcBorders>
            <w:shd w:val="clear" w:color="auto" w:fill="auto"/>
            <w:vAlign w:val="center"/>
          </w:tcPr>
          <w:p w:rsidR="00C11CFD" w:rsidRPr="00CB4A1A" w:rsidRDefault="00C11CFD"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C11CFD" w:rsidRPr="00CB4A1A" w:rsidRDefault="00C11CFD"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tcBorders>
              <w:top w:val="single" w:sz="4" w:space="0" w:color="auto"/>
              <w:bottom w:val="single" w:sz="4" w:space="0" w:color="auto"/>
            </w:tcBorders>
            <w:vAlign w:val="center"/>
          </w:tcPr>
          <w:p w:rsidR="00C11CFD" w:rsidRPr="00CB4A1A" w:rsidRDefault="00C11CFD"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vMerge w:val="restart"/>
            <w:tcBorders>
              <w:top w:val="single" w:sz="4" w:space="0" w:color="auto"/>
            </w:tcBorders>
            <w:vAlign w:val="center"/>
          </w:tcPr>
          <w:p w:rsidR="00C11CFD" w:rsidRDefault="00C11CFD" w:rsidP="00BC2316">
            <w:pPr>
              <w:jc w:val="left"/>
              <w:rPr>
                <w:rFonts w:ascii="Arial Narrow" w:hAnsi="Arial Narrow" w:cs="Arial"/>
                <w:i/>
                <w:iCs/>
                <w:sz w:val="20"/>
                <w:szCs w:val="20"/>
              </w:rPr>
            </w:pPr>
            <w:r>
              <w:rPr>
                <w:rFonts w:ascii="Arial Narrow" w:hAnsi="Arial Narrow" w:cs="Arial"/>
                <w:i/>
                <w:iCs/>
                <w:sz w:val="20"/>
                <w:szCs w:val="20"/>
              </w:rPr>
              <w:t>Training / Workshop,</w:t>
            </w:r>
          </w:p>
          <w:p w:rsidR="00C11CFD" w:rsidRDefault="00C11CFD" w:rsidP="00BC2316">
            <w:pPr>
              <w:jc w:val="left"/>
              <w:rPr>
                <w:rFonts w:ascii="Arial Narrow" w:hAnsi="Arial Narrow" w:cs="Arial"/>
                <w:i/>
                <w:iCs/>
                <w:sz w:val="20"/>
                <w:szCs w:val="20"/>
              </w:rPr>
            </w:pPr>
            <w:r>
              <w:rPr>
                <w:rFonts w:ascii="Arial Narrow" w:hAnsi="Arial Narrow" w:cs="Arial"/>
                <w:i/>
                <w:iCs/>
                <w:sz w:val="20"/>
                <w:szCs w:val="20"/>
              </w:rPr>
              <w:t xml:space="preserve"> in consultation with WB</w:t>
            </w:r>
          </w:p>
          <w:p w:rsidR="00C11CFD" w:rsidRDefault="00C11CFD" w:rsidP="00BC2316">
            <w:pPr>
              <w:jc w:val="left"/>
              <w:rPr>
                <w:rFonts w:ascii="Arial Narrow" w:hAnsi="Arial Narrow" w:cs="Arial"/>
                <w:i/>
                <w:iCs/>
                <w:sz w:val="20"/>
                <w:szCs w:val="20"/>
              </w:rPr>
            </w:pPr>
          </w:p>
          <w:p w:rsidR="00C11CFD" w:rsidRPr="00CB4A1A" w:rsidRDefault="00C11CFD" w:rsidP="00BC2316">
            <w:pPr>
              <w:jc w:val="left"/>
              <w:rPr>
                <w:rFonts w:ascii="Arial Narrow" w:hAnsi="Arial Narrow" w:cs="Arial"/>
                <w:i/>
                <w:iCs/>
                <w:sz w:val="20"/>
                <w:szCs w:val="20"/>
              </w:rPr>
            </w:pPr>
            <w:r>
              <w:rPr>
                <w:rFonts w:ascii="Arial Narrow" w:hAnsi="Arial Narrow" w:cs="Arial"/>
                <w:i/>
                <w:iCs/>
                <w:sz w:val="20"/>
                <w:szCs w:val="20"/>
              </w:rPr>
              <w:t>Consultancy</w:t>
            </w:r>
          </w:p>
          <w:p w:rsidR="00C11CFD" w:rsidRPr="00CB4A1A" w:rsidRDefault="00C11CFD" w:rsidP="00BC2316">
            <w:pPr>
              <w:jc w:val="left"/>
              <w:rPr>
                <w:rFonts w:ascii="Arial Narrow" w:hAnsi="Arial Narrow" w:cs="Arial"/>
                <w:i/>
                <w:iCs/>
                <w:sz w:val="20"/>
                <w:szCs w:val="20"/>
              </w:rPr>
            </w:pPr>
            <w:r w:rsidRPr="00CB4A1A">
              <w:rPr>
                <w:rFonts w:ascii="Arial Narrow" w:hAnsi="Arial Narrow" w:cs="Arial"/>
                <w:i/>
                <w:color w:val="000000"/>
                <w:sz w:val="20"/>
                <w:szCs w:val="20"/>
              </w:rPr>
              <w:t>Personnel, others</w:t>
            </w:r>
          </w:p>
        </w:tc>
        <w:tc>
          <w:tcPr>
            <w:tcW w:w="316" w:type="pct"/>
            <w:tcBorders>
              <w:top w:val="single" w:sz="4" w:space="0" w:color="auto"/>
              <w:bottom w:val="single" w:sz="4" w:space="0" w:color="auto"/>
            </w:tcBorders>
          </w:tcPr>
          <w:p w:rsidR="00C11CFD" w:rsidRPr="00CB4A1A" w:rsidRDefault="00981221" w:rsidP="002B1525">
            <w:pPr>
              <w:ind w:left="-15"/>
              <w:jc w:val="left"/>
              <w:rPr>
                <w:rFonts w:ascii="Arial Narrow" w:hAnsi="Arial Narrow" w:cs="Arial"/>
                <w:color w:val="000000"/>
                <w:sz w:val="20"/>
                <w:szCs w:val="20"/>
              </w:rPr>
            </w:pPr>
            <w:r>
              <w:rPr>
                <w:rFonts w:ascii="Arial Narrow" w:hAnsi="Arial Narrow" w:cs="Arial"/>
                <w:color w:val="000000"/>
                <w:sz w:val="20"/>
                <w:szCs w:val="20"/>
              </w:rPr>
              <w:t>10,000</w:t>
            </w:r>
          </w:p>
        </w:tc>
      </w:tr>
      <w:tr w:rsidR="00C11CFD" w:rsidRPr="00CB4A1A" w:rsidTr="00996245">
        <w:trPr>
          <w:cantSplit/>
          <w:trHeight w:val="90"/>
        </w:trPr>
        <w:tc>
          <w:tcPr>
            <w:tcW w:w="1226" w:type="pct"/>
            <w:vMerge/>
            <w:shd w:val="clear" w:color="auto" w:fill="CCCCCC"/>
          </w:tcPr>
          <w:p w:rsidR="00C11CFD" w:rsidRPr="00CB4A1A" w:rsidRDefault="00C11CFD" w:rsidP="00905FEF">
            <w:pPr>
              <w:rPr>
                <w:sz w:val="20"/>
                <w:szCs w:val="20"/>
              </w:rPr>
            </w:pPr>
          </w:p>
        </w:tc>
        <w:tc>
          <w:tcPr>
            <w:tcW w:w="1378" w:type="pct"/>
            <w:tcBorders>
              <w:top w:val="single" w:sz="4" w:space="0" w:color="auto"/>
              <w:bottom w:val="single" w:sz="4" w:space="0" w:color="auto"/>
            </w:tcBorders>
            <w:vAlign w:val="center"/>
          </w:tcPr>
          <w:p w:rsidR="00C11CFD" w:rsidRPr="00CB4A1A" w:rsidRDefault="00C11CFD"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Calculate costs and benefits of REDD in Tanzania and assess the distribution of these costs and benefits (social, private, budget, etc)</w:t>
            </w:r>
          </w:p>
        </w:tc>
        <w:tc>
          <w:tcPr>
            <w:tcW w:w="173" w:type="pct"/>
            <w:tcBorders>
              <w:top w:val="single" w:sz="4" w:space="0" w:color="auto"/>
              <w:bottom w:val="single" w:sz="4" w:space="0" w:color="auto"/>
            </w:tcBorders>
            <w:shd w:val="clear" w:color="auto" w:fill="auto"/>
            <w:vAlign w:val="center"/>
          </w:tcPr>
          <w:p w:rsidR="00C11CFD" w:rsidRPr="00CB4A1A" w:rsidRDefault="00C11CFD"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C11CFD" w:rsidRPr="00CB4A1A" w:rsidRDefault="00C11CFD"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shd w:val="clear" w:color="auto" w:fill="FFFFFF" w:themeFill="background1"/>
            <w:vAlign w:val="center"/>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tcBorders>
              <w:top w:val="single" w:sz="4" w:space="0" w:color="auto"/>
              <w:bottom w:val="single" w:sz="4" w:space="0" w:color="auto"/>
            </w:tcBorders>
            <w:vAlign w:val="center"/>
          </w:tcPr>
          <w:p w:rsidR="00C11CFD" w:rsidRPr="00CB4A1A" w:rsidRDefault="00C11CFD"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vMerge/>
            <w:vAlign w:val="center"/>
          </w:tcPr>
          <w:p w:rsidR="00C11CFD" w:rsidRPr="00CB4A1A" w:rsidRDefault="00C11CFD" w:rsidP="00BC2316">
            <w:pPr>
              <w:jc w:val="left"/>
              <w:rPr>
                <w:rFonts w:ascii="Arial Narrow" w:hAnsi="Arial Narrow" w:cs="Arial"/>
                <w:i/>
                <w:iCs/>
                <w:sz w:val="20"/>
                <w:szCs w:val="20"/>
              </w:rPr>
            </w:pPr>
          </w:p>
        </w:tc>
        <w:tc>
          <w:tcPr>
            <w:tcW w:w="316" w:type="pct"/>
            <w:tcBorders>
              <w:top w:val="single" w:sz="4" w:space="0" w:color="auto"/>
              <w:bottom w:val="single" w:sz="4" w:space="0" w:color="auto"/>
            </w:tcBorders>
          </w:tcPr>
          <w:p w:rsidR="00C11CFD" w:rsidRPr="00CB4A1A" w:rsidRDefault="00981221" w:rsidP="002B1525">
            <w:pPr>
              <w:ind w:left="-15"/>
              <w:jc w:val="left"/>
              <w:rPr>
                <w:rFonts w:ascii="Arial Narrow" w:hAnsi="Arial Narrow" w:cs="Arial"/>
                <w:color w:val="000000"/>
                <w:sz w:val="20"/>
                <w:szCs w:val="20"/>
              </w:rPr>
            </w:pPr>
            <w:r>
              <w:rPr>
                <w:rFonts w:ascii="Arial Narrow" w:hAnsi="Arial Narrow" w:cs="Arial"/>
                <w:color w:val="000000"/>
                <w:sz w:val="20"/>
                <w:szCs w:val="20"/>
              </w:rPr>
              <w:t>10,000</w:t>
            </w:r>
          </w:p>
        </w:tc>
      </w:tr>
      <w:tr w:rsidR="00C11CFD" w:rsidRPr="00CB4A1A" w:rsidTr="00996245">
        <w:trPr>
          <w:cantSplit/>
          <w:trHeight w:val="90"/>
        </w:trPr>
        <w:tc>
          <w:tcPr>
            <w:tcW w:w="1226" w:type="pct"/>
            <w:vMerge/>
            <w:shd w:val="clear" w:color="auto" w:fill="CCCCCC"/>
          </w:tcPr>
          <w:p w:rsidR="00C11CFD" w:rsidRPr="00CB4A1A" w:rsidRDefault="00C11CFD" w:rsidP="00905FEF">
            <w:pPr>
              <w:rPr>
                <w:sz w:val="20"/>
                <w:szCs w:val="20"/>
              </w:rPr>
            </w:pPr>
          </w:p>
        </w:tc>
        <w:tc>
          <w:tcPr>
            <w:tcW w:w="1378" w:type="pct"/>
            <w:tcBorders>
              <w:top w:val="single" w:sz="4" w:space="0" w:color="auto"/>
              <w:bottom w:val="single" w:sz="4" w:space="0" w:color="auto"/>
            </w:tcBorders>
            <w:vAlign w:val="center"/>
          </w:tcPr>
          <w:p w:rsidR="00C11CFD" w:rsidRPr="00CB4A1A" w:rsidRDefault="00C11CFD"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In consultation with RTF, build capacity of stakeholders to understand the methodology and participate in the costs and benefits analysis</w:t>
            </w:r>
          </w:p>
        </w:tc>
        <w:tc>
          <w:tcPr>
            <w:tcW w:w="173" w:type="pct"/>
            <w:tcBorders>
              <w:top w:val="single" w:sz="4" w:space="0" w:color="auto"/>
              <w:bottom w:val="single" w:sz="4" w:space="0" w:color="auto"/>
            </w:tcBorders>
            <w:shd w:val="clear" w:color="auto" w:fill="auto"/>
            <w:vAlign w:val="center"/>
          </w:tcPr>
          <w:p w:rsidR="00C11CFD" w:rsidRPr="00CB4A1A" w:rsidRDefault="00C11CFD"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C11CFD" w:rsidRPr="00CB4A1A" w:rsidRDefault="00C11CFD"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tcBorders>
              <w:top w:val="single" w:sz="4" w:space="0" w:color="auto"/>
              <w:bottom w:val="single" w:sz="4" w:space="0" w:color="auto"/>
            </w:tcBorders>
            <w:vAlign w:val="center"/>
          </w:tcPr>
          <w:p w:rsidR="00C11CFD" w:rsidRPr="00CB4A1A" w:rsidRDefault="00C11CFD"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vMerge/>
            <w:vAlign w:val="center"/>
          </w:tcPr>
          <w:p w:rsidR="00C11CFD" w:rsidRPr="00CB4A1A" w:rsidRDefault="00C11CFD" w:rsidP="00BC2316">
            <w:pPr>
              <w:jc w:val="left"/>
              <w:rPr>
                <w:rFonts w:ascii="Arial Narrow" w:hAnsi="Arial Narrow" w:cs="Arial"/>
                <w:i/>
                <w:iCs/>
                <w:sz w:val="20"/>
                <w:szCs w:val="20"/>
              </w:rPr>
            </w:pPr>
          </w:p>
        </w:tc>
        <w:tc>
          <w:tcPr>
            <w:tcW w:w="316" w:type="pct"/>
            <w:tcBorders>
              <w:top w:val="single" w:sz="4" w:space="0" w:color="auto"/>
              <w:bottom w:val="single" w:sz="4" w:space="0" w:color="auto"/>
            </w:tcBorders>
          </w:tcPr>
          <w:p w:rsidR="00C11CFD" w:rsidRPr="00CB4A1A" w:rsidRDefault="00981221" w:rsidP="000F0C33">
            <w:pPr>
              <w:jc w:val="left"/>
              <w:rPr>
                <w:rFonts w:ascii="Arial Narrow" w:hAnsi="Arial Narrow" w:cs="Arial"/>
                <w:color w:val="000000"/>
                <w:sz w:val="20"/>
                <w:szCs w:val="20"/>
              </w:rPr>
            </w:pPr>
            <w:r>
              <w:rPr>
                <w:rFonts w:ascii="Arial Narrow" w:hAnsi="Arial Narrow" w:cs="Arial"/>
                <w:color w:val="000000"/>
                <w:sz w:val="20"/>
                <w:szCs w:val="20"/>
              </w:rPr>
              <w:t>10,000</w:t>
            </w:r>
          </w:p>
        </w:tc>
      </w:tr>
      <w:tr w:rsidR="00C11CFD" w:rsidRPr="00CB4A1A" w:rsidTr="00996245">
        <w:trPr>
          <w:cantSplit/>
          <w:trHeight w:val="90"/>
        </w:trPr>
        <w:tc>
          <w:tcPr>
            <w:tcW w:w="1226" w:type="pct"/>
            <w:vMerge/>
            <w:shd w:val="clear" w:color="auto" w:fill="CCCCCC"/>
          </w:tcPr>
          <w:p w:rsidR="00C11CFD" w:rsidRPr="00CB4A1A" w:rsidRDefault="00C11CFD" w:rsidP="00905FEF">
            <w:pPr>
              <w:rPr>
                <w:sz w:val="20"/>
                <w:szCs w:val="20"/>
              </w:rPr>
            </w:pPr>
          </w:p>
        </w:tc>
        <w:tc>
          <w:tcPr>
            <w:tcW w:w="1378" w:type="pct"/>
            <w:tcBorders>
              <w:top w:val="single" w:sz="4" w:space="0" w:color="auto"/>
              <w:bottom w:val="single" w:sz="4" w:space="0" w:color="auto"/>
            </w:tcBorders>
            <w:vAlign w:val="center"/>
          </w:tcPr>
          <w:p w:rsidR="00C11CFD" w:rsidRPr="00CB4A1A" w:rsidRDefault="00C11CFD"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In consultation with RTF, develop a REDD cost curve for Tanzania plotting abatement costs against abatement potential for different land uses (protected areas, production forests, village lands, etc), and including deforestation drivers</w:t>
            </w:r>
          </w:p>
        </w:tc>
        <w:tc>
          <w:tcPr>
            <w:tcW w:w="173" w:type="pct"/>
            <w:tcBorders>
              <w:top w:val="single" w:sz="4" w:space="0" w:color="auto"/>
              <w:bottom w:val="single" w:sz="4" w:space="0" w:color="auto"/>
            </w:tcBorders>
            <w:shd w:val="clear" w:color="auto" w:fill="auto"/>
            <w:vAlign w:val="center"/>
          </w:tcPr>
          <w:p w:rsidR="00C11CFD" w:rsidRPr="00CB4A1A" w:rsidRDefault="00C11CFD"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C11CFD" w:rsidRPr="00CB4A1A" w:rsidRDefault="00C11CFD"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C11CFD" w:rsidRPr="00CB4A1A" w:rsidRDefault="00C11CFD" w:rsidP="00AD104E">
            <w:pPr>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tcBorders>
              <w:top w:val="single" w:sz="4" w:space="0" w:color="auto"/>
              <w:bottom w:val="single" w:sz="4" w:space="0" w:color="auto"/>
            </w:tcBorders>
            <w:vAlign w:val="center"/>
          </w:tcPr>
          <w:p w:rsidR="00C11CFD" w:rsidRPr="00CB4A1A" w:rsidRDefault="00C11CFD"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vMerge/>
            <w:tcBorders>
              <w:bottom w:val="single" w:sz="4" w:space="0" w:color="auto"/>
            </w:tcBorders>
            <w:vAlign w:val="center"/>
          </w:tcPr>
          <w:p w:rsidR="00C11CFD" w:rsidRPr="00CB4A1A" w:rsidRDefault="00C11CFD" w:rsidP="00BC2316">
            <w:pPr>
              <w:jc w:val="left"/>
              <w:rPr>
                <w:rFonts w:ascii="Arial Narrow" w:hAnsi="Arial Narrow" w:cs="Arial"/>
                <w:i/>
                <w:iCs/>
                <w:sz w:val="20"/>
                <w:szCs w:val="20"/>
              </w:rPr>
            </w:pPr>
          </w:p>
        </w:tc>
        <w:tc>
          <w:tcPr>
            <w:tcW w:w="316" w:type="pct"/>
            <w:tcBorders>
              <w:top w:val="single" w:sz="4" w:space="0" w:color="auto"/>
              <w:bottom w:val="single" w:sz="4" w:space="0" w:color="auto"/>
            </w:tcBorders>
          </w:tcPr>
          <w:p w:rsidR="00C11CFD" w:rsidRPr="00CB4A1A" w:rsidRDefault="00981221" w:rsidP="002B1525">
            <w:pPr>
              <w:ind w:left="-15"/>
              <w:jc w:val="left"/>
              <w:rPr>
                <w:rFonts w:ascii="Arial Narrow" w:hAnsi="Arial Narrow" w:cs="Arial"/>
                <w:color w:val="000000"/>
                <w:sz w:val="20"/>
                <w:szCs w:val="20"/>
              </w:rPr>
            </w:pPr>
            <w:r>
              <w:rPr>
                <w:rFonts w:ascii="Arial Narrow" w:hAnsi="Arial Narrow" w:cs="Arial"/>
                <w:color w:val="000000"/>
                <w:sz w:val="20"/>
                <w:szCs w:val="20"/>
              </w:rPr>
              <w:t>10,000</w:t>
            </w:r>
          </w:p>
        </w:tc>
      </w:tr>
      <w:tr w:rsidR="00F210B4" w:rsidRPr="00CB4A1A" w:rsidTr="00C11CFD">
        <w:trPr>
          <w:cantSplit/>
          <w:trHeight w:val="90"/>
        </w:trPr>
        <w:tc>
          <w:tcPr>
            <w:tcW w:w="1226" w:type="pct"/>
            <w:vMerge/>
            <w:tcBorders>
              <w:bottom w:val="single" w:sz="4" w:space="0" w:color="auto"/>
            </w:tcBorders>
            <w:shd w:val="clear" w:color="auto" w:fill="CCCCCC"/>
          </w:tcPr>
          <w:p w:rsidR="00F210B4" w:rsidRPr="00CB4A1A" w:rsidRDefault="00F210B4" w:rsidP="00905FEF">
            <w:pPr>
              <w:rPr>
                <w:sz w:val="20"/>
                <w:szCs w:val="20"/>
              </w:rPr>
            </w:pPr>
          </w:p>
        </w:tc>
        <w:tc>
          <w:tcPr>
            <w:tcW w:w="1378" w:type="pct"/>
            <w:tcBorders>
              <w:top w:val="single" w:sz="4" w:space="0" w:color="auto"/>
              <w:bottom w:val="single" w:sz="4" w:space="0" w:color="auto"/>
            </w:tcBorders>
            <w:vAlign w:val="center"/>
          </w:tcPr>
          <w:p w:rsidR="00F210B4" w:rsidRPr="00CB4A1A" w:rsidRDefault="00F210B4"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Management oversight (administration, oversight and programme monitoring)</w:t>
            </w: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2B1525">
            <w:pPr>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vAlign w:val="center"/>
          </w:tcPr>
          <w:p w:rsidR="00F210B4" w:rsidRPr="00CB4A1A" w:rsidRDefault="00F210B4" w:rsidP="00AD104E">
            <w:pPr>
              <w:ind w:left="-15"/>
              <w:jc w:val="center"/>
              <w:rPr>
                <w:rFonts w:ascii="Arial Narrow" w:hAnsi="Arial Narrow" w:cs="Arial"/>
                <w:color w:val="000000"/>
                <w:sz w:val="20"/>
                <w:szCs w:val="20"/>
              </w:rPr>
            </w:pPr>
          </w:p>
        </w:tc>
        <w:tc>
          <w:tcPr>
            <w:tcW w:w="289" w:type="pct"/>
            <w:tcBorders>
              <w:top w:val="single" w:sz="4" w:space="0" w:color="auto"/>
              <w:bottom w:val="single" w:sz="4" w:space="0" w:color="auto"/>
            </w:tcBorders>
            <w:vAlign w:val="center"/>
          </w:tcPr>
          <w:p w:rsidR="00F210B4" w:rsidRPr="00CB4A1A" w:rsidRDefault="00F210B4" w:rsidP="00AD104E">
            <w:pPr>
              <w:ind w:left="-15"/>
              <w:jc w:val="center"/>
              <w:rPr>
                <w:rFonts w:ascii="Arial Narrow" w:hAnsi="Arial Narrow" w:cs="Arial"/>
                <w:color w:val="000000"/>
                <w:sz w:val="20"/>
                <w:szCs w:val="20"/>
              </w:rPr>
            </w:pPr>
            <w:r w:rsidRPr="00CB4A1A">
              <w:rPr>
                <w:rFonts w:ascii="Arial Narrow" w:hAnsi="Arial Narrow" w:cs="Arial"/>
                <w:color w:val="000000"/>
                <w:sz w:val="20"/>
                <w:szCs w:val="20"/>
              </w:rPr>
              <w:t>UNDP</w:t>
            </w:r>
          </w:p>
        </w:tc>
        <w:tc>
          <w:tcPr>
            <w:tcW w:w="376" w:type="pct"/>
            <w:gridSpan w:val="2"/>
            <w:tcBorders>
              <w:top w:val="single" w:sz="4" w:space="0" w:color="auto"/>
              <w:bottom w:val="single" w:sz="4" w:space="0" w:color="auto"/>
            </w:tcBorders>
            <w:vAlign w:val="center"/>
          </w:tcPr>
          <w:p w:rsidR="00F210B4" w:rsidRPr="00CB4A1A" w:rsidRDefault="00F210B4" w:rsidP="002B1525">
            <w:pPr>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sidR="00BD4127">
              <w:rPr>
                <w:rFonts w:ascii="Arial Narrow" w:hAnsi="Arial Narrow" w:cs="Arial"/>
                <w:color w:val="000000"/>
                <w:sz w:val="20"/>
                <w:szCs w:val="20"/>
              </w:rPr>
              <w:t xml:space="preserve"> - UNDP</w:t>
            </w:r>
          </w:p>
        </w:tc>
        <w:tc>
          <w:tcPr>
            <w:tcW w:w="405" w:type="pct"/>
            <w:gridSpan w:val="2"/>
            <w:tcBorders>
              <w:top w:val="single" w:sz="4" w:space="0" w:color="auto"/>
              <w:bottom w:val="single" w:sz="4" w:space="0" w:color="auto"/>
            </w:tcBorders>
            <w:vAlign w:val="center"/>
          </w:tcPr>
          <w:p w:rsidR="00F210B4" w:rsidRPr="00CB4A1A" w:rsidRDefault="00F210B4" w:rsidP="00BC2316">
            <w:pPr>
              <w:jc w:val="left"/>
              <w:rPr>
                <w:rFonts w:ascii="Arial Narrow" w:hAnsi="Arial Narrow" w:cs="Arial"/>
                <w:i/>
                <w:color w:val="000000"/>
                <w:sz w:val="20"/>
                <w:szCs w:val="20"/>
              </w:rPr>
            </w:pPr>
            <w:r w:rsidRPr="00CB4A1A">
              <w:rPr>
                <w:rFonts w:ascii="Arial Narrow" w:hAnsi="Arial Narrow" w:cs="Arial"/>
                <w:i/>
                <w:color w:val="000000"/>
                <w:sz w:val="20"/>
                <w:szCs w:val="20"/>
              </w:rPr>
              <w:t xml:space="preserve">Personnel, </w:t>
            </w:r>
            <w:r w:rsidRPr="00CB4A1A">
              <w:rPr>
                <w:rFonts w:ascii="Arial Narrow" w:hAnsi="Arial Narrow" w:cs="Arial"/>
                <w:i/>
                <w:iCs/>
                <w:sz w:val="20"/>
                <w:szCs w:val="20"/>
              </w:rPr>
              <w:t>Contracts</w:t>
            </w:r>
            <w:r w:rsidRPr="00CB4A1A">
              <w:rPr>
                <w:rFonts w:ascii="Arial Narrow" w:hAnsi="Arial Narrow" w:cs="Arial"/>
                <w:i/>
                <w:color w:val="000000"/>
                <w:sz w:val="20"/>
                <w:szCs w:val="20"/>
              </w:rPr>
              <w:t>, others</w:t>
            </w:r>
          </w:p>
        </w:tc>
        <w:tc>
          <w:tcPr>
            <w:tcW w:w="316" w:type="pct"/>
            <w:tcBorders>
              <w:top w:val="single" w:sz="4" w:space="0" w:color="auto"/>
              <w:bottom w:val="single" w:sz="4" w:space="0" w:color="auto"/>
            </w:tcBorders>
          </w:tcPr>
          <w:p w:rsidR="00F210B4" w:rsidRPr="00CB4A1A" w:rsidRDefault="009368E5" w:rsidP="002B1525">
            <w:pPr>
              <w:ind w:left="-15"/>
              <w:jc w:val="left"/>
              <w:rPr>
                <w:rFonts w:ascii="Arial Narrow" w:hAnsi="Arial Narrow" w:cs="Arial"/>
                <w:color w:val="000000"/>
                <w:sz w:val="20"/>
                <w:szCs w:val="20"/>
              </w:rPr>
            </w:pPr>
            <w:r>
              <w:rPr>
                <w:rFonts w:ascii="Arial Narrow" w:hAnsi="Arial Narrow" w:cs="Arial"/>
                <w:color w:val="000000"/>
                <w:sz w:val="20"/>
                <w:szCs w:val="20"/>
              </w:rPr>
              <w:t>10</w:t>
            </w:r>
            <w:r w:rsidR="00F210B4" w:rsidRPr="00CB4A1A">
              <w:rPr>
                <w:rFonts w:ascii="Arial Narrow" w:hAnsi="Arial Narrow" w:cs="Arial"/>
                <w:color w:val="000000"/>
                <w:sz w:val="20"/>
                <w:szCs w:val="20"/>
              </w:rPr>
              <w:t>0,000</w:t>
            </w:r>
          </w:p>
        </w:tc>
      </w:tr>
      <w:tr w:rsidR="00A00B5D" w:rsidRPr="00CB4A1A" w:rsidTr="00A00B5D">
        <w:trPr>
          <w:cantSplit/>
          <w:trHeight w:val="90"/>
        </w:trPr>
        <w:tc>
          <w:tcPr>
            <w:tcW w:w="5000" w:type="pct"/>
            <w:gridSpan w:val="14"/>
          </w:tcPr>
          <w:p w:rsidR="00A00B5D" w:rsidRDefault="00A00B5D" w:rsidP="00A00B5D">
            <w:pPr>
              <w:rPr>
                <w:b/>
                <w:sz w:val="20"/>
                <w:szCs w:val="20"/>
              </w:rPr>
            </w:pPr>
          </w:p>
          <w:p w:rsidR="00A00B5D" w:rsidRPr="00A00B5D" w:rsidRDefault="00A00B5D" w:rsidP="00A00B5D">
            <w:pPr>
              <w:rPr>
                <w:rFonts w:cs="Arial"/>
                <w:b/>
                <w:sz w:val="20"/>
                <w:szCs w:val="20"/>
              </w:rPr>
            </w:pPr>
            <w:r w:rsidRPr="00A00B5D">
              <w:rPr>
                <w:rFonts w:cs="Arial"/>
                <w:b/>
                <w:sz w:val="20"/>
                <w:szCs w:val="20"/>
              </w:rPr>
              <w:t xml:space="preserve">Outcome2: </w:t>
            </w:r>
            <w:r w:rsidRPr="00A00B5D">
              <w:rPr>
                <w:rFonts w:cs="Arial"/>
                <w:b/>
                <w:bCs/>
                <w:sz w:val="20"/>
                <w:szCs w:val="20"/>
              </w:rPr>
              <w:t>Increased capacity for capturing REDD elements within national Monitoring, Assessment, Reporting and Verification (MARV) systems</w:t>
            </w:r>
          </w:p>
          <w:p w:rsidR="00A00B5D" w:rsidRDefault="00A00B5D" w:rsidP="002B1525">
            <w:pPr>
              <w:spacing w:after="0"/>
              <w:ind w:left="-15"/>
              <w:jc w:val="left"/>
              <w:rPr>
                <w:rFonts w:ascii="Arial Narrow" w:hAnsi="Arial Narrow" w:cs="Arial"/>
                <w:color w:val="000000"/>
                <w:sz w:val="20"/>
                <w:szCs w:val="20"/>
              </w:rPr>
            </w:pPr>
          </w:p>
        </w:tc>
      </w:tr>
      <w:tr w:rsidR="00A00B5D" w:rsidRPr="00CB4A1A" w:rsidTr="00503CA1">
        <w:trPr>
          <w:cantSplit/>
          <w:trHeight w:val="90"/>
        </w:trPr>
        <w:tc>
          <w:tcPr>
            <w:tcW w:w="1226" w:type="pct"/>
            <w:vMerge w:val="restart"/>
          </w:tcPr>
          <w:p w:rsidR="00A00B5D" w:rsidRPr="00A00B5D" w:rsidRDefault="00A00B5D" w:rsidP="00E92DA0">
            <w:pPr>
              <w:rPr>
                <w:rFonts w:cs="Arial"/>
                <w:bCs/>
                <w:sz w:val="20"/>
                <w:szCs w:val="20"/>
                <w:lang w:eastAsia="ja-JP"/>
              </w:rPr>
            </w:pPr>
            <w:r w:rsidRPr="00A00B5D">
              <w:rPr>
                <w:rFonts w:cs="Arial"/>
                <w:bCs/>
                <w:sz w:val="20"/>
                <w:szCs w:val="20"/>
                <w:lang w:eastAsia="ja-JP"/>
              </w:rPr>
              <w:t>Outputs / expected results</w:t>
            </w:r>
          </w:p>
          <w:p w:rsidR="00A00B5D" w:rsidRPr="00A00B5D" w:rsidRDefault="00A00B5D" w:rsidP="00E92DA0">
            <w:pPr>
              <w:rPr>
                <w:rFonts w:cs="Arial"/>
                <w:bCs/>
                <w:sz w:val="20"/>
                <w:szCs w:val="20"/>
                <w:lang w:eastAsia="ja-JP"/>
              </w:rPr>
            </w:pPr>
          </w:p>
          <w:p w:rsidR="00A00B5D" w:rsidRDefault="00A00B5D" w:rsidP="00E92DA0">
            <w:pPr>
              <w:rPr>
                <w:rFonts w:cs="Arial"/>
                <w:bCs/>
                <w:sz w:val="20"/>
                <w:szCs w:val="20"/>
                <w:lang w:eastAsia="ja-JP"/>
              </w:rPr>
            </w:pPr>
            <w:r w:rsidRPr="00A00B5D">
              <w:rPr>
                <w:rFonts w:cs="Arial"/>
                <w:bCs/>
                <w:sz w:val="20"/>
                <w:szCs w:val="20"/>
                <w:lang w:eastAsia="ja-JP"/>
              </w:rPr>
              <w:t>2.1: A system for REDD information synthesis and sharing established at FBD and linked to NAFOBEDA</w:t>
            </w:r>
          </w:p>
          <w:p w:rsidR="00A00B5D" w:rsidRPr="00A00B5D" w:rsidRDefault="00A00B5D" w:rsidP="00E92DA0">
            <w:pPr>
              <w:rPr>
                <w:rFonts w:cs="Arial"/>
                <w:sz w:val="20"/>
                <w:szCs w:val="20"/>
              </w:rPr>
            </w:pPr>
          </w:p>
          <w:p w:rsidR="00A00B5D" w:rsidRPr="00A00B5D" w:rsidRDefault="00A00B5D" w:rsidP="00E92DA0">
            <w:pPr>
              <w:rPr>
                <w:rFonts w:cs="Arial"/>
                <w:sz w:val="20"/>
                <w:szCs w:val="20"/>
              </w:rPr>
            </w:pPr>
            <w:r w:rsidRPr="00A00B5D">
              <w:rPr>
                <w:rFonts w:cs="Arial"/>
                <w:bCs/>
                <w:sz w:val="20"/>
                <w:szCs w:val="20"/>
                <w:lang w:eastAsia="ja-JP"/>
              </w:rPr>
              <w:t>2.2 Training provided to forest staff on monitoring, reporting and verification (MRV)</w:t>
            </w:r>
          </w:p>
          <w:p w:rsidR="00A00B5D" w:rsidRDefault="00A00B5D" w:rsidP="00E92DA0">
            <w:pPr>
              <w:rPr>
                <w:rFonts w:cs="Arial"/>
                <w:bCs/>
                <w:sz w:val="20"/>
                <w:szCs w:val="20"/>
                <w:lang w:eastAsia="ja-JP"/>
              </w:rPr>
            </w:pPr>
          </w:p>
          <w:p w:rsidR="00A00B5D" w:rsidRPr="00A00B5D" w:rsidRDefault="00A00B5D" w:rsidP="00E92DA0">
            <w:pPr>
              <w:rPr>
                <w:rFonts w:cs="Arial"/>
                <w:sz w:val="20"/>
                <w:szCs w:val="20"/>
              </w:rPr>
            </w:pPr>
            <w:r w:rsidRPr="00A00B5D">
              <w:rPr>
                <w:rFonts w:cs="Arial"/>
                <w:bCs/>
                <w:sz w:val="20"/>
                <w:szCs w:val="20"/>
                <w:lang w:eastAsia="ja-JP"/>
              </w:rPr>
              <w:t>2.3 Forest degradation indices provided for forest landscapes  and capacity building for establishment of REL</w:t>
            </w:r>
          </w:p>
          <w:p w:rsidR="00A00B5D" w:rsidRDefault="00A00B5D" w:rsidP="00E92DA0">
            <w:pPr>
              <w:rPr>
                <w:rFonts w:cs="Arial"/>
                <w:bCs/>
                <w:sz w:val="20"/>
                <w:szCs w:val="20"/>
                <w:lang w:eastAsia="ja-JP"/>
              </w:rPr>
            </w:pPr>
          </w:p>
          <w:p w:rsidR="00A00B5D" w:rsidRPr="001F45F3" w:rsidRDefault="00A00B5D" w:rsidP="00E92DA0">
            <w:pPr>
              <w:rPr>
                <w:sz w:val="18"/>
                <w:szCs w:val="18"/>
              </w:rPr>
            </w:pPr>
            <w:r w:rsidRPr="00A00B5D">
              <w:rPr>
                <w:rFonts w:cs="Arial"/>
                <w:bCs/>
                <w:sz w:val="20"/>
                <w:szCs w:val="20"/>
                <w:lang w:eastAsia="ja-JP"/>
              </w:rPr>
              <w:t>2.4 National maps inform delivery of the REDD Framework</w:t>
            </w:r>
          </w:p>
        </w:tc>
        <w:tc>
          <w:tcPr>
            <w:tcW w:w="1378" w:type="pct"/>
            <w:tcBorders>
              <w:top w:val="single" w:sz="4" w:space="0" w:color="auto"/>
            </w:tcBorders>
            <w:vAlign w:val="center"/>
          </w:tcPr>
          <w:p w:rsidR="00A00B5D" w:rsidRPr="00587D2E" w:rsidRDefault="00A00B5D" w:rsidP="00587D2E">
            <w:pPr>
              <w:ind w:left="-15"/>
              <w:rPr>
                <w:rFonts w:ascii="Arial Narrow" w:hAnsi="Arial Narrow" w:cs="Arial"/>
                <w:color w:val="000000"/>
                <w:sz w:val="20"/>
                <w:szCs w:val="20"/>
              </w:rPr>
            </w:pPr>
            <w:r w:rsidRPr="00587D2E">
              <w:rPr>
                <w:rFonts w:ascii="Arial Narrow" w:hAnsi="Arial Narrow" w:cs="Arial"/>
                <w:color w:val="000000"/>
                <w:sz w:val="20"/>
                <w:szCs w:val="20"/>
              </w:rPr>
              <w:t>a)</w:t>
            </w:r>
            <w:r>
              <w:rPr>
                <w:rFonts w:ascii="Arial Narrow" w:hAnsi="Arial Narrow" w:cs="Arial"/>
                <w:color w:val="000000"/>
                <w:sz w:val="20"/>
                <w:szCs w:val="20"/>
              </w:rPr>
              <w:t xml:space="preserve"> </w:t>
            </w:r>
            <w:r w:rsidRPr="00587D2E">
              <w:rPr>
                <w:rFonts w:ascii="Arial Narrow" w:hAnsi="Arial Narrow" w:cs="Arial"/>
                <w:color w:val="000000"/>
                <w:sz w:val="20"/>
                <w:szCs w:val="20"/>
              </w:rPr>
              <w:t>Develop a FBD clearing house linked to NAFOBEDA through collection of all REDD and related studies, consultancy reports/ findings</w:t>
            </w:r>
          </w:p>
          <w:p w:rsidR="00A00B5D" w:rsidRDefault="00A00B5D"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b) Support development of a geographically explicit database for all types of land use related information</w:t>
            </w:r>
          </w:p>
          <w:p w:rsidR="00A00B5D" w:rsidRDefault="00A00B5D"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c) Integration with forestry inventory system (NAFORMA)</w:t>
            </w:r>
          </w:p>
          <w:p w:rsidR="00A00B5D" w:rsidRPr="00CB4A1A" w:rsidRDefault="00A00B5D"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 xml:space="preserve">d) </w:t>
            </w:r>
            <w:r w:rsidRPr="00CB4A1A">
              <w:rPr>
                <w:rFonts w:ascii="Arial Narrow" w:hAnsi="Arial Narrow" w:cs="Arial"/>
                <w:color w:val="000000"/>
                <w:sz w:val="20"/>
                <w:szCs w:val="20"/>
              </w:rPr>
              <w:t>Provide input for NAFORMA data management improvements</w:t>
            </w:r>
          </w:p>
        </w:tc>
        <w:tc>
          <w:tcPr>
            <w:tcW w:w="173" w:type="pct"/>
            <w:tcBorders>
              <w:top w:val="single" w:sz="4" w:space="0" w:color="auto"/>
            </w:tcBorders>
            <w:shd w:val="clear" w:color="auto" w:fill="A6A6A6" w:themeFill="background1" w:themeFillShade="A6"/>
            <w:vAlign w:val="center"/>
          </w:tcPr>
          <w:p w:rsidR="00A00B5D" w:rsidRPr="00CB4A1A" w:rsidRDefault="00A00B5D" w:rsidP="002B1525">
            <w:pPr>
              <w:spacing w:after="0"/>
              <w:ind w:left="-15"/>
              <w:jc w:val="left"/>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A6A6A6" w:themeFill="background1" w:themeFillShade="A6"/>
          </w:tcPr>
          <w:p w:rsidR="00A00B5D" w:rsidRPr="00CB4A1A" w:rsidRDefault="00A00B5D" w:rsidP="00AD104E">
            <w:pPr>
              <w:spacing w:after="0"/>
              <w:ind w:left="-15"/>
              <w:jc w:val="center"/>
              <w:rPr>
                <w:rFonts w:ascii="Arial Narrow" w:hAnsi="Arial Narrow" w:cs="Arial"/>
                <w:color w:val="000000"/>
                <w:sz w:val="20"/>
                <w:szCs w:val="20"/>
              </w:rPr>
            </w:pPr>
          </w:p>
        </w:tc>
        <w:tc>
          <w:tcPr>
            <w:tcW w:w="174" w:type="pct"/>
            <w:tcBorders>
              <w:top w:val="single" w:sz="4" w:space="0" w:color="auto"/>
              <w:bottom w:val="single" w:sz="4" w:space="0" w:color="auto"/>
            </w:tcBorders>
            <w:shd w:val="clear" w:color="auto" w:fill="A6A6A6" w:themeFill="background1" w:themeFillShade="A6"/>
          </w:tcPr>
          <w:p w:rsidR="00A00B5D" w:rsidRPr="00CB4A1A" w:rsidRDefault="00A00B5D" w:rsidP="00AD104E">
            <w:pPr>
              <w:spacing w:after="0"/>
              <w:ind w:left="-15"/>
              <w:jc w:val="center"/>
              <w:rPr>
                <w:rFonts w:ascii="Arial Narrow" w:hAnsi="Arial Narrow" w:cs="Arial"/>
                <w:color w:val="000000"/>
                <w:sz w:val="20"/>
                <w:szCs w:val="20"/>
              </w:rPr>
            </w:pPr>
          </w:p>
        </w:tc>
        <w:tc>
          <w:tcPr>
            <w:tcW w:w="173" w:type="pct"/>
            <w:tcBorders>
              <w:top w:val="single" w:sz="4" w:space="0" w:color="auto"/>
              <w:bottom w:val="single" w:sz="4" w:space="0" w:color="auto"/>
            </w:tcBorders>
            <w:shd w:val="clear" w:color="auto" w:fill="FFFFFF" w:themeFill="background1"/>
            <w:vAlign w:val="center"/>
          </w:tcPr>
          <w:p w:rsidR="00A00B5D" w:rsidRPr="00CB4A1A" w:rsidRDefault="00A00B5D" w:rsidP="00AD104E">
            <w:pPr>
              <w:spacing w:after="0"/>
              <w:ind w:left="-15"/>
              <w:jc w:val="center"/>
              <w:rPr>
                <w:rFonts w:ascii="Arial Narrow" w:hAnsi="Arial Narrow" w:cs="Arial"/>
                <w:color w:val="000000"/>
                <w:sz w:val="20"/>
                <w:szCs w:val="20"/>
              </w:rPr>
            </w:pPr>
          </w:p>
        </w:tc>
        <w:tc>
          <w:tcPr>
            <w:tcW w:w="144" w:type="pct"/>
            <w:tcBorders>
              <w:top w:val="single" w:sz="4" w:space="0" w:color="auto"/>
              <w:bottom w:val="single" w:sz="4" w:space="0" w:color="auto"/>
            </w:tcBorders>
            <w:vAlign w:val="center"/>
          </w:tcPr>
          <w:p w:rsidR="00A00B5D" w:rsidRPr="00CB4A1A" w:rsidRDefault="00A00B5D" w:rsidP="00AD104E">
            <w:pPr>
              <w:spacing w:after="0"/>
              <w:ind w:left="-15"/>
              <w:jc w:val="center"/>
              <w:rPr>
                <w:rFonts w:ascii="Arial Narrow" w:hAnsi="Arial Narrow" w:cs="Arial"/>
                <w:color w:val="000000"/>
                <w:sz w:val="20"/>
                <w:szCs w:val="20"/>
              </w:rPr>
            </w:pPr>
          </w:p>
        </w:tc>
        <w:tc>
          <w:tcPr>
            <w:tcW w:w="173" w:type="pct"/>
            <w:tcBorders>
              <w:top w:val="single" w:sz="4" w:space="0" w:color="auto"/>
            </w:tcBorders>
            <w:vAlign w:val="center"/>
          </w:tcPr>
          <w:p w:rsidR="00A00B5D" w:rsidRPr="00CB4A1A" w:rsidRDefault="00A00B5D" w:rsidP="00AD104E">
            <w:pPr>
              <w:spacing w:after="0"/>
              <w:ind w:left="-15"/>
              <w:jc w:val="center"/>
              <w:rPr>
                <w:rFonts w:ascii="Arial Narrow" w:hAnsi="Arial Narrow" w:cs="Arial"/>
                <w:color w:val="000000"/>
                <w:sz w:val="20"/>
                <w:szCs w:val="20"/>
              </w:rPr>
            </w:pPr>
          </w:p>
        </w:tc>
        <w:tc>
          <w:tcPr>
            <w:tcW w:w="289" w:type="pct"/>
            <w:tcBorders>
              <w:top w:val="single" w:sz="4" w:space="0" w:color="auto"/>
            </w:tcBorders>
            <w:vAlign w:val="center"/>
          </w:tcPr>
          <w:p w:rsidR="00A00B5D" w:rsidRPr="00CB4A1A" w:rsidRDefault="00622ED9" w:rsidP="00AD104E">
            <w:pPr>
              <w:spacing w:after="0"/>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6" w:type="pct"/>
            <w:gridSpan w:val="2"/>
            <w:tcBorders>
              <w:top w:val="single" w:sz="4" w:space="0" w:color="auto"/>
            </w:tcBorders>
            <w:vAlign w:val="center"/>
          </w:tcPr>
          <w:p w:rsidR="00A00B5D" w:rsidRPr="00CB4A1A" w:rsidRDefault="00A00B5D"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sidR="00622ED9">
              <w:rPr>
                <w:rFonts w:ascii="Arial Narrow" w:hAnsi="Arial Narrow" w:cs="Arial"/>
                <w:color w:val="000000"/>
                <w:sz w:val="20"/>
                <w:szCs w:val="20"/>
              </w:rPr>
              <w:t xml:space="preserve"> - FAO</w:t>
            </w:r>
          </w:p>
        </w:tc>
        <w:tc>
          <w:tcPr>
            <w:tcW w:w="405" w:type="pct"/>
            <w:gridSpan w:val="2"/>
            <w:tcBorders>
              <w:top w:val="single" w:sz="4" w:space="0" w:color="auto"/>
            </w:tcBorders>
            <w:vAlign w:val="center"/>
          </w:tcPr>
          <w:p w:rsidR="00A00B5D" w:rsidRDefault="00A00B5D"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Personnel</w:t>
            </w:r>
          </w:p>
          <w:p w:rsidR="00A00B5D" w:rsidRPr="00CB4A1A" w:rsidRDefault="00A00B5D" w:rsidP="002B1525">
            <w:pPr>
              <w:spacing w:after="0"/>
              <w:ind w:left="-15"/>
              <w:jc w:val="left"/>
              <w:rPr>
                <w:rFonts w:ascii="Arial Narrow" w:hAnsi="Arial Narrow" w:cs="Arial"/>
                <w:color w:val="000000"/>
                <w:sz w:val="20"/>
                <w:szCs w:val="20"/>
              </w:rPr>
            </w:pPr>
            <w:r>
              <w:rPr>
                <w:rFonts w:ascii="Arial Narrow" w:hAnsi="Arial Narrow" w:cs="Arial"/>
                <w:i/>
                <w:iCs/>
                <w:sz w:val="20"/>
                <w:szCs w:val="20"/>
              </w:rPr>
              <w:t>Other</w:t>
            </w:r>
          </w:p>
        </w:tc>
        <w:tc>
          <w:tcPr>
            <w:tcW w:w="316" w:type="pct"/>
            <w:tcBorders>
              <w:top w:val="single" w:sz="4" w:space="0" w:color="auto"/>
            </w:tcBorders>
          </w:tcPr>
          <w:p w:rsidR="00A00B5D" w:rsidRPr="00CB4A1A" w:rsidRDefault="00373DC5"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50</w:t>
            </w:r>
            <w:r w:rsidR="00A00B5D" w:rsidRPr="00CB4A1A">
              <w:rPr>
                <w:rFonts w:ascii="Arial Narrow" w:hAnsi="Arial Narrow" w:cs="Arial"/>
                <w:color w:val="000000"/>
                <w:sz w:val="20"/>
                <w:szCs w:val="20"/>
              </w:rPr>
              <w:t>,000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Identify the actual needs and feasibility for MRV at the various levels of the REDD supply chain and policy recommendations for set up of National Carbon Monitoring Centre (NCMC)</w:t>
            </w:r>
          </w:p>
        </w:tc>
        <w:tc>
          <w:tcPr>
            <w:tcW w:w="173" w:type="pct"/>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color w:val="000000"/>
                <w:sz w:val="20"/>
                <w:szCs w:val="20"/>
              </w:rPr>
              <w:t xml:space="preserve">Personnel, </w:t>
            </w:r>
            <w:r w:rsidRPr="00CB4A1A">
              <w:rPr>
                <w:rFonts w:ascii="Arial Narrow" w:hAnsi="Arial Narrow" w:cs="Arial"/>
                <w:i/>
                <w:iCs/>
                <w:sz w:val="20"/>
                <w:szCs w:val="20"/>
              </w:rPr>
              <w:t>Contracts</w:t>
            </w:r>
          </w:p>
        </w:tc>
        <w:tc>
          <w:tcPr>
            <w:tcW w:w="316" w:type="pct"/>
          </w:tcPr>
          <w:p w:rsidR="00622ED9" w:rsidRPr="00CB4A1A"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5</w:t>
            </w:r>
            <w:r w:rsidRPr="00CB4A1A">
              <w:rPr>
                <w:rFonts w:ascii="Arial Narrow" w:hAnsi="Arial Narrow" w:cs="Arial"/>
                <w:color w:val="000000"/>
                <w:sz w:val="20"/>
                <w:szCs w:val="20"/>
              </w:rPr>
              <w:t>5,000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D21A53">
            <w:pPr>
              <w:spacing w:after="0"/>
              <w:jc w:val="left"/>
              <w:rPr>
                <w:rFonts w:ascii="Arial Narrow" w:hAnsi="Arial Narrow" w:cs="Arial"/>
                <w:color w:val="000000"/>
                <w:sz w:val="20"/>
                <w:szCs w:val="20"/>
              </w:rPr>
            </w:pPr>
            <w:r w:rsidRPr="00CB4A1A">
              <w:rPr>
                <w:rFonts w:ascii="Arial Narrow" w:hAnsi="Arial Narrow" w:cs="Arial"/>
                <w:color w:val="000000"/>
                <w:sz w:val="20"/>
                <w:szCs w:val="20"/>
              </w:rPr>
              <w:t xml:space="preserve"> Support set up of laboratory/unit for Geographical Information analysis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25,000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sz w:val="20"/>
                <w:szCs w:val="20"/>
              </w:rPr>
              <w:t>Develop training modules on remote sensing and GIS, and forest GHG inventory methodology, IPPC Guidelines on Good Practices (GPGs)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35,000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sz w:val="20"/>
                <w:szCs w:val="20"/>
              </w:rPr>
              <w:t>Deliver training on remote sensing, GIS and data interpretation, GHG inventory and IPCC GPGs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35,000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sz w:val="20"/>
                <w:szCs w:val="20"/>
              </w:rPr>
            </w:pPr>
            <w:r>
              <w:rPr>
                <w:rFonts w:ascii="Arial Narrow" w:hAnsi="Arial Narrow" w:cs="Arial"/>
                <w:sz w:val="20"/>
                <w:szCs w:val="20"/>
              </w:rPr>
              <w:t>Capacity development for the national institution that will report GHG data to UNFCCC and for other reporting requirements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Purchase training equipment</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shd w:val="clear" w:color="auto" w:fill="FFFFFF" w:themeFill="background1"/>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Supplies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20,000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Assess forest degradation through field measurement linked to remote sensing data in FRA 2010 RSS sample tiles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color w:val="000000"/>
                <w:sz w:val="20"/>
                <w:szCs w:val="20"/>
              </w:rPr>
              <w:t>Personnel, others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Assess impact of degradation on carbon storage across the land cover types of Tanzania</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r w:rsidRPr="00CB4A1A">
              <w:rPr>
                <w:rFonts w:ascii="Arial Narrow" w:hAnsi="Arial Narrow" w:cs="Arial"/>
                <w:i/>
                <w:color w:val="000000"/>
                <w:sz w:val="20"/>
                <w:szCs w:val="20"/>
              </w:rPr>
              <w:t>, others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Assess complete carbon stocks for various land cover types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Overlays of impacts of degradation on forest carbon added to the forest inventory in pilot districts.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D21A53">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 xml:space="preserve">Assess historical forest </w:t>
            </w:r>
            <w:r>
              <w:rPr>
                <w:rFonts w:ascii="Arial Narrow" w:hAnsi="Arial Narrow" w:cs="Arial"/>
                <w:color w:val="000000"/>
                <w:sz w:val="20"/>
                <w:szCs w:val="20"/>
              </w:rPr>
              <w:t xml:space="preserve">area changes </w:t>
            </w:r>
            <w:r w:rsidRPr="00CB4A1A">
              <w:rPr>
                <w:rFonts w:ascii="Arial Narrow" w:hAnsi="Arial Narrow" w:cs="Arial"/>
                <w:color w:val="000000"/>
                <w:sz w:val="20"/>
                <w:szCs w:val="20"/>
              </w:rPr>
              <w:t xml:space="preserve"> at the national level</w:t>
            </w:r>
          </w:p>
        </w:tc>
        <w:tc>
          <w:tcPr>
            <w:tcW w:w="173" w:type="pct"/>
            <w:tcBorders>
              <w:bottom w:val="single" w:sz="4" w:space="0" w:color="auto"/>
            </w:tcBorders>
            <w:shd w:val="clear" w:color="auto" w:fill="A6A6A6" w:themeFill="background1" w:themeFillShade="A6"/>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40,000</w:t>
            </w: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Assess historical forest carbon emissions and removal rates at the national level</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 others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Develop national maps of carbon storage and changes in carbon stocks based on available data collected from NAFORMA and other programmes in Tanzania</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Develop different maps of biodiversity, poverty and hydrology, Non-timber forest products, protected areas, population, mammal species, (REDD+ co-benefits) for the entire country</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Overlay carbon, and co-benefits maps and predict future distribution under climate change and development scenarios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FFFFFF" w:themeFill="background1"/>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503CA1">
        <w:trPr>
          <w:cantSplit/>
          <w:trHeight w:val="90"/>
        </w:trPr>
        <w:tc>
          <w:tcPr>
            <w:tcW w:w="1226" w:type="pct"/>
            <w:vMerge/>
            <w:tcBorders>
              <w:bottom w:val="single" w:sz="4" w:space="0" w:color="auto"/>
            </w:tcBorders>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Provide training and capacity building for carbon and co-benefit mapping and related knowledge management systems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B07B4C">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FAO</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Personnel, contracts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40,000</w:t>
            </w:r>
          </w:p>
        </w:tc>
      </w:tr>
      <w:tr w:rsidR="00A00B5D" w:rsidRPr="00CB4A1A" w:rsidTr="00A00B5D">
        <w:trPr>
          <w:cantSplit/>
          <w:trHeight w:val="90"/>
        </w:trPr>
        <w:tc>
          <w:tcPr>
            <w:tcW w:w="5000" w:type="pct"/>
            <w:gridSpan w:val="14"/>
          </w:tcPr>
          <w:p w:rsidR="00A00B5D" w:rsidRDefault="00A00B5D" w:rsidP="002B1525">
            <w:pPr>
              <w:spacing w:after="0"/>
              <w:ind w:left="-15"/>
              <w:jc w:val="left"/>
              <w:rPr>
                <w:rFonts w:ascii="Arial Narrow" w:hAnsi="Arial Narrow" w:cs="Arial"/>
                <w:color w:val="000000"/>
                <w:sz w:val="20"/>
                <w:szCs w:val="20"/>
              </w:rPr>
            </w:pPr>
          </w:p>
          <w:p w:rsidR="00A00B5D" w:rsidRDefault="00A00B5D" w:rsidP="002B1525">
            <w:pPr>
              <w:spacing w:after="0"/>
              <w:ind w:left="-15"/>
              <w:jc w:val="left"/>
              <w:rPr>
                <w:rFonts w:ascii="Arial Narrow" w:hAnsi="Arial Narrow" w:cs="Arial"/>
                <w:b/>
                <w:color w:val="000000"/>
                <w:sz w:val="20"/>
                <w:szCs w:val="20"/>
              </w:rPr>
            </w:pPr>
            <w:r w:rsidRPr="00A00B5D">
              <w:rPr>
                <w:rFonts w:ascii="Arial Narrow" w:hAnsi="Arial Narrow" w:cs="Arial"/>
                <w:b/>
                <w:color w:val="000000"/>
                <w:sz w:val="20"/>
                <w:szCs w:val="20"/>
              </w:rPr>
              <w:t>Outcome 3: Improved capacity to manage REDD and provide other forest ecosystem services at district and national levels</w:t>
            </w:r>
          </w:p>
          <w:p w:rsidR="00A00B5D" w:rsidRDefault="00A00B5D" w:rsidP="002B1525">
            <w:pPr>
              <w:spacing w:after="0"/>
              <w:ind w:left="-15"/>
              <w:jc w:val="left"/>
              <w:rPr>
                <w:rFonts w:ascii="Arial Narrow" w:hAnsi="Arial Narrow" w:cs="Arial"/>
                <w:b/>
                <w:color w:val="000000"/>
                <w:sz w:val="20"/>
                <w:szCs w:val="20"/>
              </w:rPr>
            </w:pPr>
          </w:p>
          <w:p w:rsidR="00A00B5D" w:rsidRPr="00A00B5D" w:rsidRDefault="00A00B5D" w:rsidP="002B1525">
            <w:pPr>
              <w:spacing w:after="0"/>
              <w:ind w:left="-15"/>
              <w:jc w:val="left"/>
              <w:rPr>
                <w:rFonts w:ascii="Arial Narrow" w:hAnsi="Arial Narrow" w:cs="Arial"/>
                <w:b/>
                <w:color w:val="000000"/>
                <w:sz w:val="20"/>
                <w:szCs w:val="20"/>
              </w:rPr>
            </w:pPr>
          </w:p>
          <w:p w:rsidR="00A00B5D" w:rsidRDefault="00A00B5D" w:rsidP="002B1525">
            <w:pPr>
              <w:spacing w:after="0"/>
              <w:ind w:left="-15"/>
              <w:jc w:val="left"/>
              <w:rPr>
                <w:rFonts w:ascii="Arial Narrow" w:hAnsi="Arial Narrow" w:cs="Arial"/>
                <w:color w:val="000000"/>
                <w:sz w:val="20"/>
                <w:szCs w:val="20"/>
              </w:rPr>
            </w:pPr>
          </w:p>
        </w:tc>
      </w:tr>
      <w:tr w:rsidR="00622ED9" w:rsidRPr="00CB4A1A" w:rsidTr="005A2896">
        <w:trPr>
          <w:cantSplit/>
          <w:trHeight w:val="90"/>
        </w:trPr>
        <w:tc>
          <w:tcPr>
            <w:tcW w:w="1226" w:type="pct"/>
            <w:vMerge w:val="restart"/>
          </w:tcPr>
          <w:p w:rsidR="00622ED9" w:rsidRDefault="00622ED9" w:rsidP="00E92DA0">
            <w:pPr>
              <w:rPr>
                <w:rFonts w:cs="Arial"/>
                <w:bCs/>
                <w:sz w:val="20"/>
                <w:szCs w:val="20"/>
                <w:lang w:eastAsia="ja-JP"/>
              </w:rPr>
            </w:pPr>
            <w:r>
              <w:rPr>
                <w:rFonts w:cs="Arial"/>
                <w:bCs/>
                <w:sz w:val="20"/>
                <w:szCs w:val="20"/>
                <w:lang w:eastAsia="ja-JP"/>
              </w:rPr>
              <w:t>Outputs / expected results</w:t>
            </w:r>
          </w:p>
          <w:p w:rsidR="00622ED9" w:rsidRDefault="00622ED9" w:rsidP="00E92DA0">
            <w:pPr>
              <w:rPr>
                <w:rFonts w:cs="Arial"/>
                <w:bCs/>
                <w:sz w:val="20"/>
                <w:szCs w:val="20"/>
                <w:lang w:eastAsia="ja-JP"/>
              </w:rPr>
            </w:pPr>
          </w:p>
          <w:p w:rsidR="00622ED9" w:rsidRDefault="00622ED9" w:rsidP="00E92DA0">
            <w:pPr>
              <w:rPr>
                <w:rFonts w:cs="Arial"/>
                <w:bCs/>
                <w:sz w:val="20"/>
                <w:szCs w:val="20"/>
                <w:lang w:eastAsia="ja-JP"/>
              </w:rPr>
            </w:pPr>
            <w:r w:rsidRPr="00FC3032">
              <w:rPr>
                <w:rFonts w:cs="Arial"/>
                <w:bCs/>
                <w:sz w:val="20"/>
                <w:szCs w:val="20"/>
                <w:lang w:eastAsia="ja-JP"/>
              </w:rPr>
              <w:t>3.1 Decentralized REDD Governance Framework developed and tested in pilot districts</w:t>
            </w:r>
          </w:p>
          <w:p w:rsidR="00622ED9" w:rsidRPr="00FC3032" w:rsidRDefault="00622ED9" w:rsidP="00E92DA0">
            <w:pPr>
              <w:rPr>
                <w:rFonts w:cs="Arial"/>
                <w:sz w:val="20"/>
                <w:szCs w:val="20"/>
              </w:rPr>
            </w:pPr>
          </w:p>
          <w:p w:rsidR="00622ED9" w:rsidRPr="00FC3032" w:rsidRDefault="00622ED9" w:rsidP="00E92DA0">
            <w:pPr>
              <w:rPr>
                <w:rFonts w:cs="Arial"/>
                <w:sz w:val="20"/>
                <w:szCs w:val="20"/>
              </w:rPr>
            </w:pPr>
            <w:r w:rsidRPr="00FC3032">
              <w:rPr>
                <w:rFonts w:cs="Arial"/>
                <w:bCs/>
                <w:sz w:val="20"/>
                <w:szCs w:val="20"/>
                <w:lang w:eastAsia="ja-JP"/>
              </w:rPr>
              <w:t>3.2 Payment distribution system outlined</w:t>
            </w:r>
          </w:p>
          <w:p w:rsidR="00622ED9" w:rsidRDefault="00622ED9" w:rsidP="00E92DA0">
            <w:pPr>
              <w:rPr>
                <w:rFonts w:cs="Arial"/>
                <w:bCs/>
                <w:sz w:val="20"/>
                <w:szCs w:val="20"/>
                <w:lang w:val="en-US"/>
              </w:rPr>
            </w:pPr>
          </w:p>
          <w:p w:rsidR="00622ED9" w:rsidRPr="001F45F3" w:rsidRDefault="00622ED9" w:rsidP="00E92DA0">
            <w:pPr>
              <w:rPr>
                <w:sz w:val="18"/>
                <w:szCs w:val="18"/>
              </w:rPr>
            </w:pPr>
            <w:r w:rsidRPr="00FC3032">
              <w:rPr>
                <w:rFonts w:cs="Arial"/>
                <w:bCs/>
                <w:sz w:val="20"/>
                <w:szCs w:val="20"/>
                <w:lang w:val="en-US"/>
              </w:rPr>
              <w:t>3.3  REDD payments combined with payments for non-carbon services</w:t>
            </w: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Undertake limited piloting of REDD implementation mechanism in 3 districts and learn lessons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tcBorders>
              <w:bottom w:val="single" w:sz="4" w:space="0" w:color="auto"/>
            </w:tcBorders>
            <w:vAlign w:val="center"/>
          </w:tcPr>
          <w:p w:rsidR="00622ED9" w:rsidRPr="00CB4A1A" w:rsidRDefault="00503CA1" w:rsidP="002B1525">
            <w:pPr>
              <w:spacing w:after="0"/>
              <w:ind w:left="-15"/>
              <w:jc w:val="left"/>
              <w:rPr>
                <w:rFonts w:ascii="Arial Narrow" w:hAnsi="Arial Narrow" w:cs="Arial"/>
                <w:i/>
                <w:iCs/>
                <w:sz w:val="20"/>
                <w:szCs w:val="20"/>
              </w:rPr>
            </w:pPr>
            <w:r>
              <w:rPr>
                <w:rFonts w:ascii="Arial Narrow" w:hAnsi="Arial Narrow" w:cs="Arial"/>
                <w:i/>
                <w:iCs/>
                <w:sz w:val="20"/>
                <w:szCs w:val="20"/>
              </w:rPr>
              <w:t>Consultancy</w:t>
            </w:r>
            <w:r w:rsidR="00981221">
              <w:rPr>
                <w:rFonts w:ascii="Arial Narrow" w:hAnsi="Arial Narrow" w:cs="Arial"/>
                <w:i/>
                <w:iCs/>
                <w:sz w:val="20"/>
                <w:szCs w:val="20"/>
              </w:rPr>
              <w:t>/ workshop</w:t>
            </w:r>
          </w:p>
        </w:tc>
        <w:tc>
          <w:tcPr>
            <w:tcW w:w="316" w:type="pct"/>
            <w:tcBorders>
              <w:bottom w:val="single" w:sz="4" w:space="0" w:color="auto"/>
            </w:tcBorders>
          </w:tcPr>
          <w:p w:rsidR="00622ED9" w:rsidRPr="00CB4A1A" w:rsidRDefault="00D43C11"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1</w:t>
            </w:r>
            <w:r w:rsidR="00622ED9" w:rsidRPr="00CB4A1A">
              <w:rPr>
                <w:rFonts w:ascii="Arial Narrow" w:hAnsi="Arial Narrow" w:cs="Arial"/>
                <w:color w:val="000000"/>
                <w:sz w:val="20"/>
                <w:szCs w:val="20"/>
              </w:rPr>
              <w:t>0,000</w:t>
            </w:r>
          </w:p>
        </w:tc>
      </w:tr>
      <w:tr w:rsidR="00622ED9" w:rsidRPr="00CB4A1A" w:rsidTr="005A2896">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Assess where REDD management could fit into District and Village Land Use planning and make recommendations to REDD Task Force</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 others</w:t>
            </w:r>
          </w:p>
        </w:tc>
        <w:tc>
          <w:tcPr>
            <w:tcW w:w="316" w:type="pct"/>
            <w:tcBorders>
              <w:bottom w:val="single" w:sz="4" w:space="0" w:color="auto"/>
            </w:tcBorders>
          </w:tcPr>
          <w:p w:rsidR="00622ED9" w:rsidRPr="00CB4A1A" w:rsidRDefault="005A2896"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10,000</w:t>
            </w:r>
          </w:p>
        </w:tc>
      </w:tr>
      <w:tr w:rsidR="00622ED9" w:rsidRPr="00CB4A1A" w:rsidTr="005A2896">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860CAA" w:rsidRDefault="00622ED9" w:rsidP="002B1525">
            <w:pPr>
              <w:spacing w:after="0"/>
              <w:ind w:left="-15"/>
              <w:jc w:val="left"/>
              <w:rPr>
                <w:rFonts w:ascii="Arial Narrow" w:hAnsi="Arial Narrow" w:cs="Arial"/>
                <w:color w:val="000000"/>
                <w:sz w:val="20"/>
                <w:szCs w:val="20"/>
              </w:rPr>
            </w:pPr>
            <w:r w:rsidRPr="00860CAA">
              <w:rPr>
                <w:rFonts w:ascii="Arial Narrow" w:hAnsi="Arial Narrow" w:cs="Arial"/>
                <w:color w:val="000000"/>
                <w:sz w:val="20"/>
                <w:szCs w:val="20"/>
              </w:rPr>
              <w:t>In collaboration with other REDD stakeholders, assess best practice in existing village governance systems as potential mechanisms for implementing REDD and propose mechanisms to REDD Task Force</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FFFFFF" w:themeFill="background1"/>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sidRPr="00CB4A1A">
              <w:rPr>
                <w:rFonts w:ascii="Arial Narrow" w:hAnsi="Arial Narrow" w:cs="Arial"/>
                <w:color w:val="000000"/>
                <w:sz w:val="20"/>
                <w:szCs w:val="20"/>
              </w:rPr>
              <w:t>UNREDD</w:t>
            </w:r>
            <w:r>
              <w:rPr>
                <w:rFonts w:ascii="Arial Narrow" w:hAnsi="Arial Narrow" w:cs="Arial"/>
                <w:color w:val="000000"/>
                <w:sz w:val="20"/>
                <w:szCs w:val="20"/>
              </w:rPr>
              <w:t xml:space="preserve"> – UNDP</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sidRPr="00CB4A1A">
              <w:rPr>
                <w:rFonts w:ascii="Arial Narrow" w:hAnsi="Arial Narrow" w:cs="Arial"/>
                <w:i/>
                <w:iCs/>
                <w:sz w:val="20"/>
                <w:szCs w:val="20"/>
              </w:rPr>
              <w:t>Contracts, others</w:t>
            </w:r>
          </w:p>
        </w:tc>
        <w:tc>
          <w:tcPr>
            <w:tcW w:w="316" w:type="pct"/>
            <w:tcBorders>
              <w:bottom w:val="single" w:sz="4" w:space="0" w:color="auto"/>
            </w:tcBorders>
          </w:tcPr>
          <w:p w:rsidR="00622ED9" w:rsidRPr="00CB4A1A" w:rsidRDefault="005A2896"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10,000</w:t>
            </w:r>
          </w:p>
        </w:tc>
      </w:tr>
      <w:tr w:rsidR="005A2896" w:rsidRPr="00CB4A1A" w:rsidTr="000E181B">
        <w:trPr>
          <w:cantSplit/>
          <w:trHeight w:val="90"/>
        </w:trPr>
        <w:tc>
          <w:tcPr>
            <w:tcW w:w="1226" w:type="pct"/>
            <w:vMerge/>
          </w:tcPr>
          <w:p w:rsidR="005A2896" w:rsidRPr="00CB4A1A" w:rsidRDefault="005A2896" w:rsidP="00905FEF">
            <w:pPr>
              <w:rPr>
                <w:sz w:val="20"/>
                <w:szCs w:val="20"/>
              </w:rPr>
            </w:pPr>
          </w:p>
        </w:tc>
        <w:tc>
          <w:tcPr>
            <w:tcW w:w="1378" w:type="pct"/>
            <w:tcBorders>
              <w:bottom w:val="single" w:sz="4" w:space="0" w:color="auto"/>
            </w:tcBorders>
            <w:vAlign w:val="center"/>
          </w:tcPr>
          <w:p w:rsidR="005A2896" w:rsidRPr="00860CAA" w:rsidRDefault="005A2896"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Build capacity of the decentralized forest governance on REDD implementation elements (including payment distribution and bundling of ecosystem service payments)</w:t>
            </w:r>
          </w:p>
        </w:tc>
        <w:tc>
          <w:tcPr>
            <w:tcW w:w="173" w:type="pct"/>
            <w:tcBorders>
              <w:bottom w:val="single" w:sz="4" w:space="0" w:color="auto"/>
            </w:tcBorders>
            <w:vAlign w:val="center"/>
          </w:tcPr>
          <w:p w:rsidR="005A2896" w:rsidRPr="00CB4A1A" w:rsidRDefault="005A2896"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5A2896" w:rsidRPr="00CB4A1A" w:rsidRDefault="005A2896"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5A2896" w:rsidRPr="00CB4A1A" w:rsidRDefault="005A2896"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5A2896" w:rsidRPr="00CB4A1A" w:rsidRDefault="005A2896"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5A2896" w:rsidRPr="00CB4A1A" w:rsidRDefault="005A2896"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5A2896" w:rsidRPr="00CB4A1A" w:rsidRDefault="005A2896"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5A2896" w:rsidRPr="0092328F" w:rsidRDefault="005A2896" w:rsidP="00622ED9">
            <w:pPr>
              <w:jc w:val="center"/>
              <w:rPr>
                <w:rFonts w:ascii="Arial Narrow" w:hAnsi="Arial Narrow" w:cs="Arial"/>
                <w:color w:val="000000"/>
                <w:sz w:val="20"/>
                <w:szCs w:val="20"/>
              </w:rPr>
            </w:pPr>
          </w:p>
        </w:tc>
        <w:tc>
          <w:tcPr>
            <w:tcW w:w="376" w:type="pct"/>
            <w:gridSpan w:val="2"/>
            <w:tcBorders>
              <w:bottom w:val="single" w:sz="4" w:space="0" w:color="auto"/>
            </w:tcBorders>
            <w:vAlign w:val="center"/>
          </w:tcPr>
          <w:p w:rsidR="005A2896" w:rsidRDefault="005A2896" w:rsidP="002B1525">
            <w:pPr>
              <w:spacing w:after="0"/>
              <w:ind w:left="-15"/>
              <w:jc w:val="left"/>
              <w:rPr>
                <w:rFonts w:ascii="Arial Narrow" w:hAnsi="Arial Narrow" w:cs="Arial"/>
                <w:color w:val="000000"/>
                <w:sz w:val="20"/>
                <w:szCs w:val="20"/>
              </w:rPr>
            </w:pPr>
          </w:p>
        </w:tc>
        <w:tc>
          <w:tcPr>
            <w:tcW w:w="405" w:type="pct"/>
            <w:gridSpan w:val="2"/>
            <w:tcBorders>
              <w:bottom w:val="single" w:sz="4" w:space="0" w:color="auto"/>
            </w:tcBorders>
            <w:vAlign w:val="center"/>
          </w:tcPr>
          <w:p w:rsidR="005A2896" w:rsidRDefault="005A2896" w:rsidP="002B1525">
            <w:pPr>
              <w:spacing w:after="0"/>
              <w:ind w:left="-15"/>
              <w:jc w:val="left"/>
              <w:rPr>
                <w:rFonts w:ascii="Arial Narrow" w:hAnsi="Arial Narrow" w:cs="Arial"/>
                <w:i/>
                <w:iCs/>
                <w:sz w:val="20"/>
                <w:szCs w:val="20"/>
              </w:rPr>
            </w:pPr>
          </w:p>
        </w:tc>
        <w:tc>
          <w:tcPr>
            <w:tcW w:w="316" w:type="pct"/>
            <w:tcBorders>
              <w:bottom w:val="single" w:sz="4" w:space="0" w:color="auto"/>
            </w:tcBorders>
          </w:tcPr>
          <w:p w:rsidR="005A2896" w:rsidRPr="00CB4A1A" w:rsidRDefault="005A2896" w:rsidP="002B1525">
            <w:pPr>
              <w:spacing w:after="0"/>
              <w:ind w:left="-15"/>
              <w:jc w:val="left"/>
              <w:rPr>
                <w:rFonts w:ascii="Arial Narrow" w:hAnsi="Arial Narrow" w:cs="Arial"/>
                <w:color w:val="000000"/>
                <w:sz w:val="20"/>
                <w:szCs w:val="20"/>
              </w:rPr>
            </w:pPr>
          </w:p>
        </w:tc>
      </w:tr>
      <w:tr w:rsidR="00622ED9" w:rsidRPr="00CB4A1A" w:rsidTr="000E181B">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860CAA" w:rsidRDefault="00622ED9" w:rsidP="002B1525">
            <w:pPr>
              <w:spacing w:after="0"/>
              <w:ind w:left="-15"/>
              <w:jc w:val="left"/>
              <w:rPr>
                <w:rFonts w:ascii="Arial Narrow" w:hAnsi="Arial Narrow" w:cs="Arial"/>
                <w:color w:val="000000"/>
                <w:sz w:val="20"/>
                <w:szCs w:val="20"/>
              </w:rPr>
            </w:pPr>
            <w:r w:rsidRPr="00860CAA">
              <w:rPr>
                <w:rFonts w:ascii="Arial Narrow" w:hAnsi="Arial Narrow" w:cs="Arial"/>
                <w:color w:val="000000"/>
                <w:sz w:val="20"/>
                <w:szCs w:val="20"/>
              </w:rPr>
              <w:t>Test different payment distribution options for REDD and make recommendations to the national REDD process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 – UNDP</w:t>
            </w:r>
          </w:p>
        </w:tc>
        <w:tc>
          <w:tcPr>
            <w:tcW w:w="405" w:type="pct"/>
            <w:gridSpan w:val="2"/>
            <w:tcBorders>
              <w:bottom w:val="single" w:sz="4" w:space="0" w:color="auto"/>
            </w:tcBorders>
            <w:vAlign w:val="center"/>
          </w:tcPr>
          <w:p w:rsidR="00622ED9" w:rsidRPr="00CB4A1A" w:rsidRDefault="00622ED9" w:rsidP="002B1525">
            <w:pPr>
              <w:spacing w:after="0"/>
              <w:ind w:left="-15"/>
              <w:jc w:val="left"/>
              <w:rPr>
                <w:rFonts w:ascii="Arial Narrow" w:hAnsi="Arial Narrow" w:cs="Arial"/>
                <w:i/>
                <w:iCs/>
                <w:sz w:val="20"/>
                <w:szCs w:val="20"/>
              </w:rPr>
            </w:pPr>
            <w:r>
              <w:rPr>
                <w:rFonts w:ascii="Arial Narrow" w:hAnsi="Arial Narrow" w:cs="Arial"/>
                <w:i/>
                <w:iCs/>
                <w:sz w:val="20"/>
                <w:szCs w:val="20"/>
              </w:rPr>
              <w:t>Others</w:t>
            </w:r>
          </w:p>
        </w:tc>
        <w:tc>
          <w:tcPr>
            <w:tcW w:w="316" w:type="pct"/>
            <w:tcBorders>
              <w:bottom w:val="single" w:sz="4" w:space="0" w:color="auto"/>
            </w:tcBorders>
          </w:tcPr>
          <w:p w:rsidR="00622ED9" w:rsidRPr="00CB4A1A" w:rsidRDefault="00622ED9" w:rsidP="002B1525">
            <w:pPr>
              <w:spacing w:after="0"/>
              <w:ind w:left="-15"/>
              <w:jc w:val="left"/>
              <w:rPr>
                <w:rFonts w:ascii="Arial Narrow" w:hAnsi="Arial Narrow" w:cs="Arial"/>
                <w:color w:val="000000"/>
                <w:sz w:val="20"/>
                <w:szCs w:val="20"/>
              </w:rPr>
            </w:pPr>
          </w:p>
        </w:tc>
      </w:tr>
      <w:tr w:rsidR="00622ED9" w:rsidRPr="00CB4A1A" w:rsidTr="000E181B">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860CAA" w:rsidRDefault="00622ED9" w:rsidP="002B1525">
            <w:pPr>
              <w:spacing w:after="0"/>
              <w:ind w:left="-15"/>
              <w:jc w:val="left"/>
              <w:rPr>
                <w:rFonts w:ascii="Arial Narrow" w:hAnsi="Arial Narrow" w:cs="Arial"/>
                <w:color w:val="000000"/>
                <w:sz w:val="20"/>
                <w:szCs w:val="20"/>
              </w:rPr>
            </w:pPr>
            <w:r w:rsidRPr="00860CAA">
              <w:rPr>
                <w:rFonts w:ascii="Arial Narrow" w:hAnsi="Arial Narrow" w:cs="Arial"/>
                <w:color w:val="000000"/>
                <w:sz w:val="20"/>
                <w:szCs w:val="20"/>
              </w:rPr>
              <w:t>In collaboration with REDD stakeholders develop and propose payment modalities and prepare initial contracts for REDD payments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 – UNDP</w:t>
            </w:r>
          </w:p>
        </w:tc>
        <w:tc>
          <w:tcPr>
            <w:tcW w:w="405" w:type="pct"/>
            <w:gridSpan w:val="2"/>
            <w:tcBorders>
              <w:bottom w:val="single" w:sz="4" w:space="0" w:color="auto"/>
            </w:tcBorders>
            <w:vAlign w:val="center"/>
          </w:tcPr>
          <w:p w:rsidR="00622ED9" w:rsidRDefault="00622ED9" w:rsidP="002B1525">
            <w:pPr>
              <w:spacing w:after="0"/>
              <w:ind w:left="-15"/>
              <w:jc w:val="left"/>
              <w:rPr>
                <w:rFonts w:ascii="Arial Narrow" w:hAnsi="Arial Narrow" w:cs="Arial"/>
                <w:i/>
                <w:iCs/>
                <w:sz w:val="20"/>
                <w:szCs w:val="20"/>
              </w:rPr>
            </w:pPr>
            <w:r>
              <w:rPr>
                <w:rFonts w:ascii="Arial Narrow" w:hAnsi="Arial Narrow" w:cs="Arial"/>
                <w:i/>
                <w:iCs/>
                <w:sz w:val="20"/>
                <w:szCs w:val="20"/>
              </w:rPr>
              <w:t>Contracts</w:t>
            </w:r>
          </w:p>
        </w:tc>
        <w:tc>
          <w:tcPr>
            <w:tcW w:w="316" w:type="pct"/>
            <w:tcBorders>
              <w:bottom w:val="single" w:sz="4" w:space="0" w:color="auto"/>
            </w:tcBorders>
          </w:tcPr>
          <w:p w:rsidR="00622ED9" w:rsidRDefault="00622ED9" w:rsidP="002B1525">
            <w:pPr>
              <w:spacing w:after="0"/>
              <w:ind w:left="-15"/>
              <w:jc w:val="left"/>
              <w:rPr>
                <w:rFonts w:ascii="Arial Narrow" w:hAnsi="Arial Narrow" w:cs="Arial"/>
                <w:color w:val="000000"/>
                <w:sz w:val="20"/>
                <w:szCs w:val="20"/>
              </w:rPr>
            </w:pPr>
          </w:p>
        </w:tc>
      </w:tr>
      <w:tr w:rsidR="00622ED9" w:rsidRPr="00CB4A1A" w:rsidTr="000E181B">
        <w:trPr>
          <w:cantSplit/>
          <w:trHeight w:val="90"/>
        </w:trPr>
        <w:tc>
          <w:tcPr>
            <w:tcW w:w="1226" w:type="pct"/>
            <w:vMerge/>
          </w:tcPr>
          <w:p w:rsidR="00622ED9" w:rsidRPr="00CB4A1A" w:rsidRDefault="00622ED9" w:rsidP="00905FEF">
            <w:pPr>
              <w:rPr>
                <w:sz w:val="20"/>
                <w:szCs w:val="20"/>
              </w:rPr>
            </w:pPr>
          </w:p>
        </w:tc>
        <w:tc>
          <w:tcPr>
            <w:tcW w:w="1378" w:type="pct"/>
            <w:tcBorders>
              <w:bottom w:val="single" w:sz="4" w:space="0" w:color="auto"/>
            </w:tcBorders>
            <w:vAlign w:val="center"/>
          </w:tcPr>
          <w:p w:rsidR="00622ED9" w:rsidRPr="00860CAA" w:rsidRDefault="00622ED9" w:rsidP="002B1525">
            <w:pPr>
              <w:spacing w:after="0"/>
              <w:ind w:left="-15"/>
              <w:jc w:val="left"/>
              <w:rPr>
                <w:rFonts w:ascii="Arial Narrow" w:hAnsi="Arial Narrow" w:cs="Arial"/>
                <w:color w:val="000000"/>
                <w:sz w:val="20"/>
                <w:szCs w:val="20"/>
              </w:rPr>
            </w:pPr>
            <w:r w:rsidRPr="00860CAA">
              <w:rPr>
                <w:rFonts w:ascii="Arial Narrow" w:hAnsi="Arial Narrow" w:cs="Arial"/>
                <w:color w:val="000000"/>
                <w:sz w:val="20"/>
                <w:szCs w:val="20"/>
              </w:rPr>
              <w:t>In collaboration with existing PES schemes assess and propose mechanisms for bundling payments for non-carbon services (water, biodiversity, adaptation) to REDD to deliver a higher premium REDD credits</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 – UNDP</w:t>
            </w:r>
          </w:p>
        </w:tc>
        <w:tc>
          <w:tcPr>
            <w:tcW w:w="405" w:type="pct"/>
            <w:gridSpan w:val="2"/>
            <w:tcBorders>
              <w:bottom w:val="single" w:sz="4" w:space="0" w:color="auto"/>
            </w:tcBorders>
            <w:vAlign w:val="center"/>
          </w:tcPr>
          <w:p w:rsidR="00622ED9" w:rsidRDefault="00622ED9" w:rsidP="002B1525">
            <w:pPr>
              <w:spacing w:after="0"/>
              <w:ind w:left="-15"/>
              <w:jc w:val="left"/>
              <w:rPr>
                <w:rFonts w:ascii="Arial Narrow" w:hAnsi="Arial Narrow" w:cs="Arial"/>
                <w:i/>
                <w:iCs/>
                <w:sz w:val="20"/>
                <w:szCs w:val="20"/>
              </w:rPr>
            </w:pPr>
            <w:r>
              <w:rPr>
                <w:rFonts w:ascii="Arial Narrow" w:hAnsi="Arial Narrow" w:cs="Arial"/>
                <w:i/>
                <w:iCs/>
                <w:sz w:val="20"/>
                <w:szCs w:val="20"/>
              </w:rPr>
              <w:t>Contracts</w:t>
            </w:r>
          </w:p>
        </w:tc>
        <w:tc>
          <w:tcPr>
            <w:tcW w:w="316" w:type="pct"/>
            <w:tcBorders>
              <w:bottom w:val="single" w:sz="4" w:space="0" w:color="auto"/>
            </w:tcBorders>
          </w:tcPr>
          <w:p w:rsidR="00622ED9" w:rsidRDefault="00622ED9" w:rsidP="002B1525">
            <w:pPr>
              <w:spacing w:after="0"/>
              <w:ind w:left="-15"/>
              <w:jc w:val="left"/>
              <w:rPr>
                <w:rFonts w:ascii="Arial Narrow" w:hAnsi="Arial Narrow" w:cs="Arial"/>
                <w:color w:val="000000"/>
                <w:sz w:val="20"/>
                <w:szCs w:val="20"/>
              </w:rPr>
            </w:pPr>
          </w:p>
        </w:tc>
      </w:tr>
      <w:tr w:rsidR="00622ED9" w:rsidRPr="00CB4A1A" w:rsidTr="000E181B">
        <w:trPr>
          <w:cantSplit/>
          <w:trHeight w:val="90"/>
        </w:trPr>
        <w:tc>
          <w:tcPr>
            <w:tcW w:w="1226" w:type="pct"/>
            <w:vMerge/>
            <w:tcBorders>
              <w:bottom w:val="single" w:sz="4" w:space="0" w:color="auto"/>
            </w:tcBorders>
          </w:tcPr>
          <w:p w:rsidR="00622ED9" w:rsidRPr="00CB4A1A" w:rsidRDefault="00622ED9" w:rsidP="00905FEF">
            <w:pPr>
              <w:rPr>
                <w:sz w:val="20"/>
                <w:szCs w:val="20"/>
              </w:rPr>
            </w:pPr>
          </w:p>
        </w:tc>
        <w:tc>
          <w:tcPr>
            <w:tcW w:w="1378" w:type="pct"/>
            <w:tcBorders>
              <w:bottom w:val="single" w:sz="4" w:space="0" w:color="auto"/>
            </w:tcBorders>
            <w:vAlign w:val="center"/>
          </w:tcPr>
          <w:p w:rsidR="00622ED9" w:rsidRPr="00860CAA" w:rsidRDefault="00622ED9" w:rsidP="002B1525">
            <w:pPr>
              <w:spacing w:after="0"/>
              <w:ind w:left="-15"/>
              <w:jc w:val="left"/>
              <w:rPr>
                <w:rFonts w:ascii="Arial Narrow" w:hAnsi="Arial Narrow" w:cs="Arial"/>
                <w:color w:val="000000"/>
                <w:sz w:val="20"/>
                <w:szCs w:val="20"/>
              </w:rPr>
            </w:pPr>
            <w:r w:rsidRPr="00860CAA">
              <w:rPr>
                <w:rFonts w:ascii="Arial Narrow" w:hAnsi="Arial Narrow" w:cs="Arial"/>
                <w:color w:val="000000"/>
                <w:sz w:val="20"/>
                <w:szCs w:val="20"/>
              </w:rPr>
              <w:t>In collaboration with existing PES schemes, develop, agree and start to test plan for combining REDD finance with other sources of carbon markets (e.g. CDM, adaptation) and non-carbon finance (i.e. water) in two pilot landscapes (Uluguru, East Usambara).</w:t>
            </w:r>
          </w:p>
        </w:tc>
        <w:tc>
          <w:tcPr>
            <w:tcW w:w="173" w:type="pct"/>
            <w:tcBorders>
              <w:bottom w:val="single" w:sz="4" w:space="0" w:color="auto"/>
            </w:tcBorders>
            <w:vAlign w:val="center"/>
          </w:tcPr>
          <w:p w:rsidR="00622ED9" w:rsidRPr="00CB4A1A" w:rsidRDefault="00622ED9"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622ED9" w:rsidRPr="00CB4A1A" w:rsidRDefault="00622ED9"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622ED9" w:rsidRPr="00CB4A1A" w:rsidRDefault="00622ED9" w:rsidP="00AD104E">
            <w:pPr>
              <w:spacing w:after="0"/>
              <w:ind w:left="-15"/>
              <w:jc w:val="center"/>
              <w:rPr>
                <w:rFonts w:ascii="Arial Narrow" w:hAnsi="Arial Narrow" w:cs="Arial"/>
                <w:color w:val="000000"/>
                <w:sz w:val="20"/>
                <w:szCs w:val="20"/>
              </w:rPr>
            </w:pPr>
          </w:p>
        </w:tc>
        <w:tc>
          <w:tcPr>
            <w:tcW w:w="289" w:type="pct"/>
            <w:tcBorders>
              <w:bottom w:val="single" w:sz="4" w:space="0" w:color="auto"/>
            </w:tcBorders>
          </w:tcPr>
          <w:p w:rsidR="00622ED9" w:rsidRDefault="00622ED9" w:rsidP="00622ED9">
            <w:pPr>
              <w:jc w:val="center"/>
            </w:pPr>
            <w:r w:rsidRPr="0092328F">
              <w:rPr>
                <w:rFonts w:ascii="Arial Narrow" w:hAnsi="Arial Narrow" w:cs="Arial"/>
                <w:color w:val="000000"/>
                <w:sz w:val="20"/>
                <w:szCs w:val="20"/>
              </w:rPr>
              <w:t>MNRT</w:t>
            </w:r>
          </w:p>
        </w:tc>
        <w:tc>
          <w:tcPr>
            <w:tcW w:w="376" w:type="pct"/>
            <w:gridSpan w:val="2"/>
            <w:tcBorders>
              <w:bottom w:val="single" w:sz="4" w:space="0" w:color="auto"/>
            </w:tcBorders>
            <w:vAlign w:val="center"/>
          </w:tcPr>
          <w:p w:rsidR="00622ED9" w:rsidRDefault="00622ED9"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 - UNDP</w:t>
            </w:r>
          </w:p>
        </w:tc>
        <w:tc>
          <w:tcPr>
            <w:tcW w:w="405" w:type="pct"/>
            <w:gridSpan w:val="2"/>
            <w:tcBorders>
              <w:bottom w:val="single" w:sz="4" w:space="0" w:color="auto"/>
            </w:tcBorders>
            <w:vAlign w:val="center"/>
          </w:tcPr>
          <w:p w:rsidR="00622ED9" w:rsidRDefault="00622ED9" w:rsidP="002B1525">
            <w:pPr>
              <w:spacing w:after="0"/>
              <w:ind w:left="-15"/>
              <w:jc w:val="left"/>
              <w:rPr>
                <w:rFonts w:ascii="Arial Narrow" w:hAnsi="Arial Narrow" w:cs="Arial"/>
                <w:i/>
                <w:iCs/>
                <w:sz w:val="20"/>
                <w:szCs w:val="20"/>
              </w:rPr>
            </w:pPr>
            <w:r>
              <w:rPr>
                <w:rFonts w:ascii="Arial Narrow" w:hAnsi="Arial Narrow" w:cs="Arial"/>
                <w:i/>
                <w:iCs/>
                <w:sz w:val="20"/>
                <w:szCs w:val="20"/>
              </w:rPr>
              <w:t>Contracts</w:t>
            </w:r>
          </w:p>
        </w:tc>
        <w:tc>
          <w:tcPr>
            <w:tcW w:w="316" w:type="pct"/>
            <w:tcBorders>
              <w:bottom w:val="single" w:sz="4" w:space="0" w:color="auto"/>
            </w:tcBorders>
          </w:tcPr>
          <w:p w:rsidR="00622ED9" w:rsidRDefault="00622ED9" w:rsidP="002B1525">
            <w:pPr>
              <w:spacing w:after="0"/>
              <w:ind w:left="-15"/>
              <w:jc w:val="left"/>
              <w:rPr>
                <w:rFonts w:ascii="Arial Narrow" w:hAnsi="Arial Narrow" w:cs="Arial"/>
                <w:color w:val="000000"/>
                <w:sz w:val="20"/>
                <w:szCs w:val="20"/>
              </w:rPr>
            </w:pPr>
          </w:p>
        </w:tc>
      </w:tr>
      <w:tr w:rsidR="00FC3032" w:rsidRPr="00CB4A1A" w:rsidTr="00FC3032">
        <w:trPr>
          <w:cantSplit/>
          <w:trHeight w:val="90"/>
        </w:trPr>
        <w:tc>
          <w:tcPr>
            <w:tcW w:w="5000" w:type="pct"/>
            <w:gridSpan w:val="14"/>
          </w:tcPr>
          <w:p w:rsidR="00FC3032" w:rsidRDefault="00FC3032"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Outcome 4:  Broad based stakeholder support for REDD Bin Tanzania</w:t>
            </w:r>
          </w:p>
        </w:tc>
      </w:tr>
      <w:tr w:rsidR="00FC3032" w:rsidRPr="00CB4A1A" w:rsidTr="00C11CFD">
        <w:trPr>
          <w:cantSplit/>
          <w:trHeight w:val="90"/>
        </w:trPr>
        <w:tc>
          <w:tcPr>
            <w:tcW w:w="1226" w:type="pct"/>
            <w:vMerge w:val="restart"/>
          </w:tcPr>
          <w:p w:rsidR="00FC3032" w:rsidRPr="00FC3032" w:rsidRDefault="00FC3032" w:rsidP="00E92DA0">
            <w:pPr>
              <w:rPr>
                <w:rFonts w:cs="Arial"/>
                <w:bCs/>
                <w:sz w:val="20"/>
                <w:szCs w:val="20"/>
                <w:lang w:eastAsia="ja-JP"/>
              </w:rPr>
            </w:pPr>
          </w:p>
          <w:p w:rsidR="00FC3032" w:rsidRPr="00FC3032" w:rsidRDefault="00FC3032" w:rsidP="00E92DA0">
            <w:pPr>
              <w:rPr>
                <w:rFonts w:cs="Arial"/>
                <w:bCs/>
                <w:sz w:val="20"/>
                <w:szCs w:val="20"/>
                <w:lang w:eastAsia="ja-JP"/>
              </w:rPr>
            </w:pPr>
            <w:r w:rsidRPr="00FC3032">
              <w:rPr>
                <w:rFonts w:cs="Arial"/>
                <w:bCs/>
                <w:sz w:val="20"/>
                <w:szCs w:val="20"/>
                <w:lang w:eastAsia="ja-JP"/>
              </w:rPr>
              <w:t>Outputs / expected results</w:t>
            </w:r>
          </w:p>
          <w:p w:rsidR="00FC3032" w:rsidRPr="00FC3032" w:rsidRDefault="00FC3032" w:rsidP="00E92DA0">
            <w:pPr>
              <w:rPr>
                <w:rFonts w:cs="Arial"/>
                <w:bCs/>
                <w:sz w:val="20"/>
                <w:szCs w:val="20"/>
                <w:lang w:eastAsia="ja-JP"/>
              </w:rPr>
            </w:pPr>
          </w:p>
          <w:p w:rsidR="00FC3032" w:rsidRDefault="00FC3032" w:rsidP="00E92DA0">
            <w:pPr>
              <w:rPr>
                <w:rFonts w:cs="Arial"/>
                <w:bCs/>
                <w:sz w:val="20"/>
                <w:szCs w:val="20"/>
                <w:lang w:eastAsia="ja-JP"/>
              </w:rPr>
            </w:pPr>
            <w:r w:rsidRPr="00FC3032">
              <w:rPr>
                <w:rFonts w:cs="Arial"/>
                <w:bCs/>
                <w:sz w:val="20"/>
                <w:szCs w:val="20"/>
                <w:lang w:eastAsia="ja-JP"/>
              </w:rPr>
              <w:t>4.1. Improved awareness of REDD at national level</w:t>
            </w:r>
          </w:p>
          <w:p w:rsidR="00FC3032" w:rsidRPr="00FC3032" w:rsidRDefault="00FC3032" w:rsidP="00E92DA0">
            <w:pPr>
              <w:rPr>
                <w:rFonts w:cs="Arial"/>
                <w:sz w:val="20"/>
                <w:szCs w:val="20"/>
              </w:rPr>
            </w:pPr>
          </w:p>
          <w:p w:rsidR="00FC3032" w:rsidRPr="00FC3032" w:rsidRDefault="00FC3032" w:rsidP="00E92DA0">
            <w:pPr>
              <w:rPr>
                <w:rFonts w:cs="Arial"/>
                <w:sz w:val="20"/>
                <w:szCs w:val="20"/>
              </w:rPr>
            </w:pPr>
            <w:r w:rsidRPr="00FC3032">
              <w:rPr>
                <w:rFonts w:cs="Arial"/>
                <w:bCs/>
                <w:sz w:val="20"/>
                <w:szCs w:val="20"/>
                <w:lang w:eastAsia="ja-JP"/>
              </w:rPr>
              <w:t xml:space="preserve">4.2. </w:t>
            </w:r>
            <w:r w:rsidR="002D59EC" w:rsidRPr="002D59EC">
              <w:rPr>
                <w:rFonts w:cs="Arial"/>
                <w:bCs/>
                <w:sz w:val="20"/>
                <w:szCs w:val="20"/>
                <w:lang w:eastAsia="ja-JP"/>
              </w:rPr>
              <w:t>Broad consensus built with forest communities regarding the REDD Framework</w:t>
            </w:r>
          </w:p>
        </w:tc>
        <w:tc>
          <w:tcPr>
            <w:tcW w:w="1378" w:type="pct"/>
            <w:tcBorders>
              <w:bottom w:val="single" w:sz="4" w:space="0" w:color="auto"/>
            </w:tcBorders>
            <w:vAlign w:val="center"/>
          </w:tcPr>
          <w:p w:rsidR="00FC3032" w:rsidRPr="00CB4A1A" w:rsidRDefault="00FC3032" w:rsidP="00263396">
            <w:pPr>
              <w:spacing w:after="0"/>
              <w:ind w:left="-15"/>
              <w:jc w:val="left"/>
              <w:rPr>
                <w:rFonts w:ascii="Arial Narrow" w:hAnsi="Arial Narrow" w:cs="Arial"/>
                <w:color w:val="000000"/>
                <w:sz w:val="20"/>
                <w:szCs w:val="20"/>
              </w:rPr>
            </w:pPr>
            <w:r w:rsidRPr="00EB6413">
              <w:rPr>
                <w:rFonts w:ascii="Arial Narrow" w:hAnsi="Arial Narrow" w:cs="Arial"/>
                <w:color w:val="000000"/>
                <w:sz w:val="18"/>
                <w:szCs w:val="18"/>
              </w:rPr>
              <w:t>In lia</w:t>
            </w:r>
            <w:r>
              <w:rPr>
                <w:rFonts w:ascii="Arial Narrow" w:hAnsi="Arial Narrow" w:cs="Arial"/>
                <w:color w:val="000000"/>
                <w:sz w:val="18"/>
                <w:szCs w:val="18"/>
              </w:rPr>
              <w:t>i</w:t>
            </w:r>
            <w:r w:rsidRPr="00EB6413">
              <w:rPr>
                <w:rFonts w:ascii="Arial Narrow" w:hAnsi="Arial Narrow" w:cs="Arial"/>
                <w:color w:val="000000"/>
                <w:sz w:val="18"/>
                <w:szCs w:val="18"/>
              </w:rPr>
              <w:t>son with the national REDD process and other REDD stakeholder undertake an awareness raising campaign on REDD and its impact on forest management, livelihoods and national development</w:t>
            </w:r>
          </w:p>
        </w:tc>
        <w:tc>
          <w:tcPr>
            <w:tcW w:w="173" w:type="pct"/>
            <w:tcBorders>
              <w:bottom w:val="single" w:sz="4" w:space="0" w:color="auto"/>
            </w:tcBorders>
            <w:shd w:val="clear" w:color="auto" w:fill="A6A6A6" w:themeFill="background1" w:themeFillShade="A6"/>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FC3032" w:rsidRPr="00CB4A1A" w:rsidRDefault="00FC3032"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347" w:type="pct"/>
            <w:gridSpan w:val="2"/>
            <w:tcBorders>
              <w:bottom w:val="single" w:sz="4" w:space="0" w:color="auto"/>
            </w:tcBorders>
            <w:vAlign w:val="center"/>
          </w:tcPr>
          <w:p w:rsidR="00FC3032" w:rsidRPr="00CB4A1A" w:rsidRDefault="00FC64A9" w:rsidP="00AD104E">
            <w:pPr>
              <w:spacing w:after="0"/>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5" w:type="pct"/>
            <w:gridSpan w:val="2"/>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w:t>
            </w:r>
            <w:r w:rsidR="00FC64A9">
              <w:rPr>
                <w:rFonts w:ascii="Arial Narrow" w:hAnsi="Arial Narrow" w:cs="Arial"/>
                <w:color w:val="000000"/>
                <w:sz w:val="20"/>
                <w:szCs w:val="20"/>
              </w:rPr>
              <w:t xml:space="preserve"> - UNEP</w:t>
            </w:r>
          </w:p>
        </w:tc>
        <w:tc>
          <w:tcPr>
            <w:tcW w:w="34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i/>
                <w:iCs/>
                <w:sz w:val="20"/>
                <w:szCs w:val="20"/>
              </w:rPr>
            </w:pPr>
            <w:r>
              <w:rPr>
                <w:rFonts w:ascii="Arial Narrow" w:hAnsi="Arial Narrow" w:cs="Arial"/>
                <w:i/>
                <w:iCs/>
                <w:sz w:val="20"/>
                <w:szCs w:val="20"/>
              </w:rPr>
              <w:t>Contracts</w:t>
            </w:r>
          </w:p>
        </w:tc>
        <w:tc>
          <w:tcPr>
            <w:tcW w:w="316" w:type="pct"/>
            <w:tcBorders>
              <w:bottom w:val="single" w:sz="4" w:space="0" w:color="auto"/>
            </w:tcBorders>
          </w:tcPr>
          <w:p w:rsidR="00FC3032" w:rsidRPr="00CB4A1A" w:rsidRDefault="00FC3032"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80,000</w:t>
            </w:r>
          </w:p>
        </w:tc>
      </w:tr>
      <w:tr w:rsidR="00FC3032" w:rsidRPr="00CB4A1A" w:rsidTr="00C11CFD">
        <w:trPr>
          <w:cantSplit/>
          <w:trHeight w:val="90"/>
        </w:trPr>
        <w:tc>
          <w:tcPr>
            <w:tcW w:w="1226" w:type="pct"/>
            <w:vMerge/>
          </w:tcPr>
          <w:p w:rsidR="00FC3032" w:rsidRPr="00CB4A1A" w:rsidRDefault="00FC3032" w:rsidP="00905FEF">
            <w:pPr>
              <w:rPr>
                <w:sz w:val="20"/>
                <w:szCs w:val="20"/>
              </w:rPr>
            </w:pPr>
          </w:p>
        </w:tc>
        <w:tc>
          <w:tcPr>
            <w:tcW w:w="137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sidRPr="00EB6413">
              <w:rPr>
                <w:rFonts w:ascii="Arial Narrow" w:hAnsi="Arial Narrow" w:cs="Arial"/>
                <w:color w:val="000000"/>
                <w:sz w:val="18"/>
                <w:szCs w:val="18"/>
              </w:rPr>
              <w:t>Exchange information with other REDD countries</w:t>
            </w:r>
          </w:p>
        </w:tc>
        <w:tc>
          <w:tcPr>
            <w:tcW w:w="173"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tcPr>
          <w:p w:rsidR="00FC3032" w:rsidRPr="00CB4A1A" w:rsidRDefault="00FC3032"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347" w:type="pct"/>
            <w:gridSpan w:val="2"/>
            <w:tcBorders>
              <w:bottom w:val="single" w:sz="4" w:space="0" w:color="auto"/>
            </w:tcBorders>
            <w:vAlign w:val="center"/>
          </w:tcPr>
          <w:p w:rsidR="00FC3032" w:rsidRPr="00CB4A1A" w:rsidRDefault="00FC64A9" w:rsidP="00AD104E">
            <w:pPr>
              <w:spacing w:after="0"/>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5" w:type="pct"/>
            <w:gridSpan w:val="2"/>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w:t>
            </w:r>
            <w:r w:rsidR="00FC64A9">
              <w:rPr>
                <w:rFonts w:ascii="Arial Narrow" w:hAnsi="Arial Narrow" w:cs="Arial"/>
                <w:color w:val="000000"/>
                <w:sz w:val="20"/>
                <w:szCs w:val="20"/>
              </w:rPr>
              <w:t xml:space="preserve"> – UNEP</w:t>
            </w:r>
          </w:p>
        </w:tc>
        <w:tc>
          <w:tcPr>
            <w:tcW w:w="34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i/>
                <w:iCs/>
                <w:sz w:val="20"/>
                <w:szCs w:val="20"/>
              </w:rPr>
            </w:pPr>
            <w:r>
              <w:rPr>
                <w:rFonts w:ascii="Arial Narrow" w:hAnsi="Arial Narrow" w:cs="Arial"/>
                <w:i/>
                <w:iCs/>
                <w:sz w:val="20"/>
                <w:szCs w:val="20"/>
              </w:rPr>
              <w:t>Personnel</w:t>
            </w:r>
          </w:p>
        </w:tc>
        <w:tc>
          <w:tcPr>
            <w:tcW w:w="316" w:type="pct"/>
            <w:tcBorders>
              <w:bottom w:val="single" w:sz="4" w:space="0" w:color="auto"/>
            </w:tcBorders>
          </w:tcPr>
          <w:p w:rsidR="00FC3032" w:rsidRPr="00CB4A1A" w:rsidRDefault="00981221"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3</w:t>
            </w:r>
            <w:r w:rsidR="00FC3032">
              <w:rPr>
                <w:rFonts w:ascii="Arial Narrow" w:hAnsi="Arial Narrow" w:cs="Arial"/>
                <w:color w:val="000000"/>
                <w:sz w:val="20"/>
                <w:szCs w:val="20"/>
              </w:rPr>
              <w:t>0,000</w:t>
            </w:r>
          </w:p>
        </w:tc>
      </w:tr>
      <w:tr w:rsidR="00FC3032" w:rsidRPr="00CB4A1A" w:rsidTr="00C11CFD">
        <w:trPr>
          <w:cantSplit/>
          <w:trHeight w:val="90"/>
        </w:trPr>
        <w:tc>
          <w:tcPr>
            <w:tcW w:w="1226" w:type="pct"/>
            <w:vMerge/>
          </w:tcPr>
          <w:p w:rsidR="00FC3032" w:rsidRPr="00CB4A1A" w:rsidRDefault="00FC3032" w:rsidP="00905FEF">
            <w:pPr>
              <w:rPr>
                <w:sz w:val="20"/>
                <w:szCs w:val="20"/>
              </w:rPr>
            </w:pPr>
          </w:p>
        </w:tc>
        <w:tc>
          <w:tcPr>
            <w:tcW w:w="137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sidRPr="00EB6413">
              <w:rPr>
                <w:rFonts w:ascii="Arial Narrow" w:hAnsi="Arial Narrow" w:cs="Arial"/>
                <w:color w:val="000000"/>
                <w:sz w:val="18"/>
                <w:szCs w:val="18"/>
              </w:rPr>
              <w:t>In collaboration with REDD stakeholders collect local peoples perspectives on the potential for REDD and the likely benefits, costs and challenges</w:t>
            </w:r>
          </w:p>
        </w:tc>
        <w:tc>
          <w:tcPr>
            <w:tcW w:w="173"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FC3032" w:rsidRPr="00CB4A1A" w:rsidRDefault="00FC3032"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347" w:type="pct"/>
            <w:gridSpan w:val="2"/>
            <w:tcBorders>
              <w:bottom w:val="single" w:sz="4" w:space="0" w:color="auto"/>
            </w:tcBorders>
            <w:vAlign w:val="center"/>
          </w:tcPr>
          <w:p w:rsidR="00FC3032" w:rsidRPr="00CB4A1A" w:rsidRDefault="00FC64A9" w:rsidP="00AD104E">
            <w:pPr>
              <w:spacing w:after="0"/>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5" w:type="pct"/>
            <w:gridSpan w:val="2"/>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w:t>
            </w:r>
            <w:r w:rsidR="00FC64A9">
              <w:rPr>
                <w:rFonts w:ascii="Arial Narrow" w:hAnsi="Arial Narrow" w:cs="Arial"/>
                <w:color w:val="000000"/>
                <w:sz w:val="20"/>
                <w:szCs w:val="20"/>
              </w:rPr>
              <w:t xml:space="preserve"> – UNDP</w:t>
            </w:r>
          </w:p>
        </w:tc>
        <w:tc>
          <w:tcPr>
            <w:tcW w:w="34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i/>
                <w:iCs/>
                <w:sz w:val="20"/>
                <w:szCs w:val="20"/>
              </w:rPr>
            </w:pPr>
            <w:r>
              <w:rPr>
                <w:rFonts w:ascii="Arial Narrow" w:hAnsi="Arial Narrow" w:cs="Arial"/>
                <w:i/>
                <w:iCs/>
                <w:sz w:val="20"/>
                <w:szCs w:val="20"/>
              </w:rPr>
              <w:t>Contracts</w:t>
            </w:r>
          </w:p>
        </w:tc>
        <w:tc>
          <w:tcPr>
            <w:tcW w:w="316" w:type="pct"/>
            <w:tcBorders>
              <w:bottom w:val="single" w:sz="4" w:space="0" w:color="auto"/>
            </w:tcBorders>
          </w:tcPr>
          <w:p w:rsidR="00FC3032" w:rsidRPr="00CB4A1A" w:rsidRDefault="00FC3032" w:rsidP="002B1525">
            <w:pPr>
              <w:spacing w:after="0"/>
              <w:ind w:left="-15"/>
              <w:jc w:val="left"/>
              <w:rPr>
                <w:rFonts w:ascii="Arial Narrow" w:hAnsi="Arial Narrow" w:cs="Arial"/>
                <w:color w:val="000000"/>
                <w:sz w:val="20"/>
                <w:szCs w:val="20"/>
              </w:rPr>
            </w:pPr>
          </w:p>
        </w:tc>
      </w:tr>
      <w:tr w:rsidR="00FC3032" w:rsidRPr="00CB4A1A" w:rsidTr="00C11CFD">
        <w:trPr>
          <w:cantSplit/>
          <w:trHeight w:val="90"/>
        </w:trPr>
        <w:tc>
          <w:tcPr>
            <w:tcW w:w="1226" w:type="pct"/>
            <w:vMerge/>
          </w:tcPr>
          <w:p w:rsidR="00FC3032" w:rsidRPr="00CB4A1A" w:rsidRDefault="00FC3032" w:rsidP="00905FEF">
            <w:pPr>
              <w:rPr>
                <w:sz w:val="20"/>
                <w:szCs w:val="20"/>
              </w:rPr>
            </w:pPr>
          </w:p>
        </w:tc>
        <w:tc>
          <w:tcPr>
            <w:tcW w:w="137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sidRPr="00EB6413">
              <w:rPr>
                <w:rFonts w:ascii="Arial Narrow" w:hAnsi="Arial Narrow" w:cs="Arial"/>
                <w:color w:val="000000"/>
                <w:sz w:val="18"/>
                <w:szCs w:val="18"/>
              </w:rPr>
              <w:t>Provide targeted messages to communities on the potential for REDD to improve forests and livelihoods</w:t>
            </w:r>
          </w:p>
        </w:tc>
        <w:tc>
          <w:tcPr>
            <w:tcW w:w="173"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173" w:type="pct"/>
            <w:tcBorders>
              <w:bottom w:val="single" w:sz="4" w:space="0" w:color="auto"/>
            </w:tcBorders>
            <w:shd w:val="clear" w:color="auto" w:fill="FFFFFF" w:themeFill="background1"/>
          </w:tcPr>
          <w:p w:rsidR="00FC3032" w:rsidRPr="00CB4A1A" w:rsidRDefault="00FC3032"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shd w:val="clear" w:color="auto" w:fill="A6A6A6" w:themeFill="background1" w:themeFillShade="A6"/>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shd w:val="clear" w:color="auto" w:fill="A6A6A6" w:themeFill="background1" w:themeFillShade="A6"/>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347" w:type="pct"/>
            <w:gridSpan w:val="2"/>
            <w:tcBorders>
              <w:bottom w:val="single" w:sz="4" w:space="0" w:color="auto"/>
            </w:tcBorders>
            <w:vAlign w:val="center"/>
          </w:tcPr>
          <w:p w:rsidR="00FC3032" w:rsidRPr="00CB4A1A" w:rsidRDefault="00FC64A9" w:rsidP="00AD104E">
            <w:pPr>
              <w:spacing w:after="0"/>
              <w:ind w:left="-15"/>
              <w:jc w:val="center"/>
              <w:rPr>
                <w:rFonts w:ascii="Arial Narrow" w:hAnsi="Arial Narrow" w:cs="Arial"/>
                <w:color w:val="000000"/>
                <w:sz w:val="20"/>
                <w:szCs w:val="20"/>
              </w:rPr>
            </w:pPr>
            <w:r>
              <w:rPr>
                <w:rFonts w:ascii="Arial Narrow" w:hAnsi="Arial Narrow" w:cs="Arial"/>
                <w:color w:val="000000"/>
                <w:sz w:val="20"/>
                <w:szCs w:val="20"/>
              </w:rPr>
              <w:t>MNRT</w:t>
            </w:r>
          </w:p>
        </w:tc>
        <w:tc>
          <w:tcPr>
            <w:tcW w:w="375" w:type="pct"/>
            <w:gridSpan w:val="2"/>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r>
              <w:rPr>
                <w:rFonts w:ascii="Arial Narrow" w:hAnsi="Arial Narrow" w:cs="Arial"/>
                <w:color w:val="000000"/>
                <w:sz w:val="20"/>
                <w:szCs w:val="20"/>
              </w:rPr>
              <w:t>UNREDD</w:t>
            </w:r>
            <w:r w:rsidR="00FC64A9">
              <w:rPr>
                <w:rFonts w:ascii="Arial Narrow" w:hAnsi="Arial Narrow" w:cs="Arial"/>
                <w:color w:val="000000"/>
                <w:sz w:val="20"/>
                <w:szCs w:val="20"/>
              </w:rPr>
              <w:t xml:space="preserve"> - UNDP</w:t>
            </w:r>
          </w:p>
        </w:tc>
        <w:tc>
          <w:tcPr>
            <w:tcW w:w="34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i/>
                <w:iCs/>
                <w:sz w:val="20"/>
                <w:szCs w:val="20"/>
              </w:rPr>
            </w:pPr>
            <w:r>
              <w:rPr>
                <w:rFonts w:ascii="Arial Narrow" w:hAnsi="Arial Narrow" w:cs="Arial"/>
                <w:i/>
                <w:iCs/>
                <w:sz w:val="20"/>
                <w:szCs w:val="20"/>
              </w:rPr>
              <w:t>Contracts</w:t>
            </w:r>
          </w:p>
        </w:tc>
        <w:tc>
          <w:tcPr>
            <w:tcW w:w="316" w:type="pct"/>
            <w:tcBorders>
              <w:bottom w:val="single" w:sz="4" w:space="0" w:color="auto"/>
            </w:tcBorders>
          </w:tcPr>
          <w:p w:rsidR="00FC3032" w:rsidRPr="00CB4A1A" w:rsidRDefault="00FC3032" w:rsidP="002B1525">
            <w:pPr>
              <w:spacing w:after="0"/>
              <w:ind w:left="-15"/>
              <w:jc w:val="left"/>
              <w:rPr>
                <w:rFonts w:ascii="Arial Narrow" w:hAnsi="Arial Narrow" w:cs="Arial"/>
                <w:color w:val="000000"/>
                <w:sz w:val="20"/>
                <w:szCs w:val="20"/>
              </w:rPr>
            </w:pPr>
          </w:p>
        </w:tc>
      </w:tr>
      <w:tr w:rsidR="00FC3032" w:rsidRPr="00CB4A1A" w:rsidTr="00C11CFD">
        <w:trPr>
          <w:cantSplit/>
          <w:trHeight w:val="90"/>
        </w:trPr>
        <w:tc>
          <w:tcPr>
            <w:tcW w:w="1226" w:type="pct"/>
            <w:vMerge/>
            <w:tcBorders>
              <w:bottom w:val="single" w:sz="4" w:space="0" w:color="auto"/>
            </w:tcBorders>
          </w:tcPr>
          <w:p w:rsidR="00FC3032" w:rsidRPr="00CB4A1A" w:rsidRDefault="00FC3032" w:rsidP="00905FEF">
            <w:pPr>
              <w:rPr>
                <w:sz w:val="20"/>
                <w:szCs w:val="20"/>
              </w:rPr>
            </w:pPr>
          </w:p>
        </w:tc>
        <w:tc>
          <w:tcPr>
            <w:tcW w:w="137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173"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173" w:type="pct"/>
            <w:tcBorders>
              <w:bottom w:val="single" w:sz="4" w:space="0" w:color="auto"/>
            </w:tcBorders>
          </w:tcPr>
          <w:p w:rsidR="00FC3032" w:rsidRPr="00CB4A1A" w:rsidRDefault="00FC3032" w:rsidP="00AD104E">
            <w:pPr>
              <w:spacing w:after="0"/>
              <w:ind w:left="-15"/>
              <w:jc w:val="center"/>
              <w:rPr>
                <w:rFonts w:ascii="Arial Narrow" w:hAnsi="Arial Narrow" w:cs="Arial"/>
                <w:color w:val="000000"/>
                <w:sz w:val="20"/>
                <w:szCs w:val="20"/>
              </w:rPr>
            </w:pPr>
          </w:p>
        </w:tc>
        <w:tc>
          <w:tcPr>
            <w:tcW w:w="174" w:type="pct"/>
            <w:tcBorders>
              <w:bottom w:val="single" w:sz="4" w:space="0" w:color="auto"/>
            </w:tcBorders>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44" w:type="pct"/>
            <w:tcBorders>
              <w:bottom w:val="single" w:sz="4" w:space="0" w:color="auto"/>
            </w:tcBorders>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173" w:type="pct"/>
            <w:tcBorders>
              <w:bottom w:val="single" w:sz="4" w:space="0" w:color="auto"/>
            </w:tcBorders>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347" w:type="pct"/>
            <w:gridSpan w:val="2"/>
            <w:tcBorders>
              <w:bottom w:val="single" w:sz="4" w:space="0" w:color="auto"/>
            </w:tcBorders>
            <w:vAlign w:val="center"/>
          </w:tcPr>
          <w:p w:rsidR="00FC3032" w:rsidRPr="00CB4A1A" w:rsidRDefault="00FC3032" w:rsidP="00AD104E">
            <w:pPr>
              <w:spacing w:after="0"/>
              <w:ind w:left="-15"/>
              <w:jc w:val="center"/>
              <w:rPr>
                <w:rFonts w:ascii="Arial Narrow" w:hAnsi="Arial Narrow" w:cs="Arial"/>
                <w:color w:val="000000"/>
                <w:sz w:val="20"/>
                <w:szCs w:val="20"/>
              </w:rPr>
            </w:pPr>
          </w:p>
        </w:tc>
        <w:tc>
          <w:tcPr>
            <w:tcW w:w="375" w:type="pct"/>
            <w:gridSpan w:val="2"/>
            <w:tcBorders>
              <w:bottom w:val="single" w:sz="4" w:space="0" w:color="auto"/>
            </w:tcBorders>
            <w:vAlign w:val="center"/>
          </w:tcPr>
          <w:p w:rsidR="00FC3032" w:rsidRPr="00CB4A1A" w:rsidRDefault="00FC3032" w:rsidP="002B1525">
            <w:pPr>
              <w:spacing w:after="0"/>
              <w:ind w:left="-15"/>
              <w:jc w:val="left"/>
              <w:rPr>
                <w:rFonts w:ascii="Arial Narrow" w:hAnsi="Arial Narrow" w:cs="Arial"/>
                <w:color w:val="000000"/>
                <w:sz w:val="20"/>
                <w:szCs w:val="20"/>
              </w:rPr>
            </w:pPr>
          </w:p>
        </w:tc>
        <w:tc>
          <w:tcPr>
            <w:tcW w:w="348" w:type="pct"/>
            <w:tcBorders>
              <w:bottom w:val="single" w:sz="4" w:space="0" w:color="auto"/>
            </w:tcBorders>
            <w:vAlign w:val="center"/>
          </w:tcPr>
          <w:p w:rsidR="00FC3032" w:rsidRPr="00CB4A1A" w:rsidRDefault="00FC3032" w:rsidP="002B1525">
            <w:pPr>
              <w:spacing w:after="0"/>
              <w:ind w:left="-15"/>
              <w:jc w:val="left"/>
              <w:rPr>
                <w:rFonts w:ascii="Arial Narrow" w:hAnsi="Arial Narrow" w:cs="Arial"/>
                <w:i/>
                <w:iCs/>
                <w:sz w:val="20"/>
                <w:szCs w:val="20"/>
              </w:rPr>
            </w:pPr>
          </w:p>
        </w:tc>
        <w:tc>
          <w:tcPr>
            <w:tcW w:w="316" w:type="pct"/>
            <w:tcBorders>
              <w:bottom w:val="single" w:sz="4" w:space="0" w:color="auto"/>
            </w:tcBorders>
          </w:tcPr>
          <w:p w:rsidR="00FC3032" w:rsidRPr="00CB4A1A" w:rsidRDefault="00FC3032" w:rsidP="002B1525">
            <w:pPr>
              <w:spacing w:after="0"/>
              <w:ind w:left="-15"/>
              <w:jc w:val="left"/>
              <w:rPr>
                <w:rFonts w:ascii="Arial Narrow" w:hAnsi="Arial Narrow" w:cs="Arial"/>
                <w:color w:val="000000"/>
                <w:sz w:val="20"/>
                <w:szCs w:val="20"/>
              </w:rPr>
            </w:pPr>
          </w:p>
        </w:tc>
      </w:tr>
      <w:tr w:rsidR="00FC3032" w:rsidRPr="00CB4A1A" w:rsidTr="00C11CFD">
        <w:trPr>
          <w:cantSplit/>
          <w:trHeight w:val="90"/>
        </w:trPr>
        <w:tc>
          <w:tcPr>
            <w:tcW w:w="1226" w:type="pct"/>
            <w:shd w:val="clear" w:color="auto" w:fill="CCCCCC"/>
          </w:tcPr>
          <w:p w:rsidR="00FC3032" w:rsidRPr="006A52D8" w:rsidRDefault="00FC3032" w:rsidP="006A52D8">
            <w:pPr>
              <w:jc w:val="center"/>
              <w:rPr>
                <w:b/>
                <w:sz w:val="20"/>
                <w:szCs w:val="20"/>
              </w:rPr>
            </w:pPr>
            <w:r w:rsidRPr="006A52D8">
              <w:rPr>
                <w:b/>
                <w:sz w:val="20"/>
                <w:szCs w:val="20"/>
              </w:rPr>
              <w:t>TOTAL</w:t>
            </w:r>
          </w:p>
        </w:tc>
        <w:tc>
          <w:tcPr>
            <w:tcW w:w="1378" w:type="pct"/>
            <w:tcBorders>
              <w:right w:val="nil"/>
            </w:tcBorders>
            <w:shd w:val="thinDiagCross" w:color="auto" w:fill="CCCCCC"/>
          </w:tcPr>
          <w:p w:rsidR="00FC3032" w:rsidRPr="00CB4A1A" w:rsidRDefault="00FC3032" w:rsidP="002B1525">
            <w:pPr>
              <w:spacing w:after="0"/>
              <w:ind w:left="-15"/>
              <w:jc w:val="left"/>
              <w:rPr>
                <w:rFonts w:ascii="Arial Narrow" w:hAnsi="Arial Narrow" w:cs="Arial"/>
                <w:color w:val="000000"/>
                <w:sz w:val="20"/>
                <w:szCs w:val="20"/>
              </w:rPr>
            </w:pPr>
          </w:p>
        </w:tc>
        <w:tc>
          <w:tcPr>
            <w:tcW w:w="1732" w:type="pct"/>
            <w:gridSpan w:val="10"/>
            <w:shd w:val="thinDiagCross" w:color="auto" w:fill="CCCCCC"/>
          </w:tcPr>
          <w:p w:rsidR="00FC3032" w:rsidRPr="00CB4A1A" w:rsidRDefault="00FC3032" w:rsidP="00AD104E">
            <w:pPr>
              <w:spacing w:after="0"/>
              <w:ind w:left="-15"/>
              <w:jc w:val="center"/>
              <w:rPr>
                <w:rFonts w:ascii="Arial Narrow" w:hAnsi="Arial Narrow" w:cs="Arial"/>
                <w:color w:val="000000"/>
                <w:sz w:val="20"/>
                <w:szCs w:val="20"/>
              </w:rPr>
            </w:pPr>
          </w:p>
        </w:tc>
        <w:tc>
          <w:tcPr>
            <w:tcW w:w="348" w:type="pct"/>
            <w:shd w:val="clear" w:color="auto" w:fill="CCCCCC"/>
          </w:tcPr>
          <w:p w:rsidR="00FC3032" w:rsidRPr="00CB4A1A" w:rsidRDefault="00FC3032" w:rsidP="002B1525">
            <w:pPr>
              <w:spacing w:after="0"/>
              <w:ind w:left="-15"/>
              <w:jc w:val="left"/>
              <w:rPr>
                <w:rFonts w:ascii="Arial Narrow" w:hAnsi="Arial Narrow" w:cs="Arial"/>
                <w:color w:val="000000"/>
                <w:sz w:val="20"/>
                <w:szCs w:val="20"/>
              </w:rPr>
            </w:pPr>
          </w:p>
        </w:tc>
        <w:tc>
          <w:tcPr>
            <w:tcW w:w="316" w:type="pct"/>
            <w:shd w:val="clear" w:color="auto" w:fill="CCCCCC"/>
          </w:tcPr>
          <w:p w:rsidR="00FC3032" w:rsidRPr="00CB4A1A" w:rsidRDefault="00290AAB" w:rsidP="0019203A">
            <w:pPr>
              <w:spacing w:after="0"/>
              <w:ind w:left="-15"/>
              <w:jc w:val="left"/>
              <w:rPr>
                <w:rFonts w:ascii="Arial Narrow" w:hAnsi="Arial Narrow" w:cs="Arial"/>
                <w:color w:val="000000"/>
                <w:sz w:val="20"/>
                <w:szCs w:val="20"/>
              </w:rPr>
            </w:pPr>
            <w:r>
              <w:rPr>
                <w:rFonts w:ascii="Arial Narrow" w:hAnsi="Arial Narrow" w:cs="Arial"/>
                <w:b/>
                <w:bCs/>
                <w:sz w:val="20"/>
                <w:szCs w:val="20"/>
              </w:rPr>
              <w:t xml:space="preserve">   91</w:t>
            </w:r>
            <w:r w:rsidR="00FC3032" w:rsidRPr="00EB6413">
              <w:rPr>
                <w:rFonts w:ascii="Arial Narrow" w:hAnsi="Arial Narrow" w:cs="Arial"/>
                <w:b/>
                <w:bCs/>
                <w:sz w:val="20"/>
                <w:szCs w:val="20"/>
              </w:rPr>
              <w:t>0,000</w:t>
            </w:r>
          </w:p>
        </w:tc>
      </w:tr>
    </w:tbl>
    <w:p w:rsidR="00B86528" w:rsidRPr="00CB4A1A" w:rsidRDefault="00B86528" w:rsidP="000C4DDD">
      <w:pPr>
        <w:rPr>
          <w:sz w:val="20"/>
          <w:szCs w:val="20"/>
        </w:rPr>
      </w:pPr>
    </w:p>
    <w:p w:rsidR="001530FC" w:rsidRDefault="001530FC" w:rsidP="00B86528"/>
    <w:p w:rsidR="007423BE" w:rsidRDefault="007423BE" w:rsidP="007423BE">
      <w:pPr>
        <w:jc w:val="center"/>
        <w:rPr>
          <w:b/>
          <w:bCs/>
        </w:rPr>
      </w:pPr>
    </w:p>
    <w:p w:rsidR="007423BE" w:rsidRDefault="007423BE" w:rsidP="007423BE">
      <w:pPr>
        <w:jc w:val="center"/>
        <w:rPr>
          <w:b/>
          <w:bCs/>
        </w:rPr>
      </w:pPr>
    </w:p>
    <w:p w:rsidR="007423BE" w:rsidRPr="007423BE" w:rsidRDefault="007423BE" w:rsidP="007423BE">
      <w:pPr>
        <w:rPr>
          <w:sz w:val="28"/>
          <w:szCs w:val="28"/>
        </w:rPr>
      </w:pPr>
      <w:r w:rsidRPr="007423BE">
        <w:rPr>
          <w:b/>
          <w:bCs/>
          <w:sz w:val="28"/>
          <w:szCs w:val="28"/>
        </w:rPr>
        <w:t>UNREDD - Tanzania: Planned and programmed activities 2010</w:t>
      </w:r>
    </w:p>
    <w:p w:rsidR="007423BE" w:rsidRDefault="007423BE" w:rsidP="007423BE"/>
    <w:p w:rsidR="007423BE" w:rsidRDefault="007423BE" w:rsidP="007423BE"/>
    <w:p w:rsidR="007423BE" w:rsidRDefault="007423BE" w:rsidP="007423BE">
      <w:pPr>
        <w:rPr>
          <w:b/>
          <w:bCs/>
        </w:rPr>
      </w:pPr>
      <w:r>
        <w:rPr>
          <w:b/>
          <w:bCs/>
        </w:rPr>
        <w:t>Outcome I: National governance framework and institutional capacities strengthened for REDD</w:t>
      </w:r>
    </w:p>
    <w:p w:rsidR="007423BE" w:rsidRDefault="007423BE" w:rsidP="007423BE"/>
    <w:p w:rsidR="007423BE" w:rsidRDefault="007423BE" w:rsidP="007423BE">
      <w:pPr>
        <w:widowControl w:val="0"/>
        <w:numPr>
          <w:ilvl w:val="0"/>
          <w:numId w:val="41"/>
        </w:numPr>
        <w:suppressAutoHyphens/>
        <w:spacing w:after="0"/>
        <w:jc w:val="left"/>
      </w:pPr>
      <w:r>
        <w:t>Several consultancies have been initiated to address Outcome I:</w:t>
      </w:r>
    </w:p>
    <w:p w:rsidR="007423BE" w:rsidRDefault="007423BE" w:rsidP="007423BE"/>
    <w:p w:rsidR="007423BE" w:rsidRDefault="007423BE" w:rsidP="007423BE">
      <w:pPr>
        <w:widowControl w:val="0"/>
        <w:numPr>
          <w:ilvl w:val="0"/>
          <w:numId w:val="42"/>
        </w:numPr>
        <w:suppressAutoHyphens/>
        <w:spacing w:after="0"/>
        <w:jc w:val="left"/>
      </w:pPr>
      <w:r>
        <w:t>Applications for a short term consultancy 'Forest Management Practices suitable for REDD+' (activity 1.1.1.) closed on 15 September and are to be evaluated.</w:t>
      </w:r>
    </w:p>
    <w:p w:rsidR="007423BE" w:rsidRDefault="007423BE" w:rsidP="007423BE">
      <w:pPr>
        <w:widowControl w:val="0"/>
        <w:suppressAutoHyphens/>
        <w:spacing w:after="0"/>
        <w:ind w:left="720"/>
        <w:jc w:val="left"/>
      </w:pPr>
    </w:p>
    <w:p w:rsidR="007423BE" w:rsidRDefault="007423BE" w:rsidP="007423BE">
      <w:pPr>
        <w:widowControl w:val="0"/>
        <w:numPr>
          <w:ilvl w:val="0"/>
          <w:numId w:val="42"/>
        </w:numPr>
        <w:suppressAutoHyphens/>
        <w:spacing w:after="0"/>
        <w:jc w:val="left"/>
      </w:pPr>
      <w:r>
        <w:t xml:space="preserve">A RfP on 'Training and Strategic Advice on REDD+ for MNRT' closed on 24 September. </w:t>
      </w:r>
    </w:p>
    <w:p w:rsidR="007423BE" w:rsidRDefault="007423BE" w:rsidP="007423BE">
      <w:pPr>
        <w:widowControl w:val="0"/>
        <w:suppressAutoHyphens/>
        <w:spacing w:after="0"/>
        <w:jc w:val="left"/>
      </w:pPr>
    </w:p>
    <w:p w:rsidR="007423BE" w:rsidRDefault="007423BE" w:rsidP="007423BE">
      <w:pPr>
        <w:widowControl w:val="0"/>
        <w:numPr>
          <w:ilvl w:val="0"/>
          <w:numId w:val="42"/>
        </w:numPr>
        <w:suppressAutoHyphens/>
        <w:spacing w:after="0"/>
        <w:jc w:val="left"/>
      </w:pPr>
      <w:r>
        <w:t>ToRs are under preparation to address several more activities:</w:t>
      </w:r>
    </w:p>
    <w:p w:rsidR="007423BE" w:rsidRDefault="007423BE" w:rsidP="007423BE">
      <w:pPr>
        <w:widowControl w:val="0"/>
        <w:numPr>
          <w:ilvl w:val="1"/>
          <w:numId w:val="42"/>
        </w:numPr>
        <w:suppressAutoHyphens/>
        <w:spacing w:after="0"/>
        <w:jc w:val="left"/>
      </w:pPr>
      <w:r>
        <w:t>Legal issues on REDD and carbon, participation in REDD strategy development and the role of indigenous people</w:t>
      </w:r>
    </w:p>
    <w:p w:rsidR="007423BE" w:rsidRDefault="007423BE" w:rsidP="007423BE">
      <w:pPr>
        <w:widowControl w:val="0"/>
        <w:numPr>
          <w:ilvl w:val="1"/>
          <w:numId w:val="42"/>
        </w:numPr>
        <w:suppressAutoHyphens/>
        <w:spacing w:after="0"/>
        <w:jc w:val="left"/>
      </w:pPr>
      <w:r>
        <w:t>Preparation of a SESA</w:t>
      </w:r>
    </w:p>
    <w:p w:rsidR="007423BE" w:rsidRDefault="007423BE" w:rsidP="007423BE"/>
    <w:p w:rsidR="007423BE" w:rsidRDefault="007423BE" w:rsidP="007423BE">
      <w:pPr>
        <w:widowControl w:val="0"/>
        <w:numPr>
          <w:ilvl w:val="0"/>
          <w:numId w:val="43"/>
        </w:numPr>
        <w:suppressAutoHyphens/>
        <w:spacing w:after="0"/>
        <w:jc w:val="left"/>
      </w:pPr>
      <w:r>
        <w:t>Each of these consultancies will include at least one workshop with stakeholders.</w:t>
      </w:r>
    </w:p>
    <w:p w:rsidR="007423BE" w:rsidRDefault="007423BE" w:rsidP="007423BE"/>
    <w:p w:rsidR="007423BE" w:rsidRDefault="007423BE" w:rsidP="007423BE">
      <w:pPr>
        <w:widowControl w:val="0"/>
        <w:numPr>
          <w:ilvl w:val="0"/>
          <w:numId w:val="43"/>
        </w:numPr>
        <w:suppressAutoHyphens/>
        <w:spacing w:after="0"/>
        <w:jc w:val="left"/>
      </w:pPr>
      <w:r>
        <w:t>On request of the REDD unit at MNRT, the World Bank has agreed to hold a regional workshop on REDD opportunity c</w:t>
      </w:r>
      <w:r w:rsidR="008706C2">
        <w:t>osts in Arusha, most likely on 22-</w:t>
      </w:r>
      <w:r>
        <w:t>2</w:t>
      </w:r>
      <w:r w:rsidR="008706C2">
        <w:t>5</w:t>
      </w:r>
      <w:r>
        <w:t xml:space="preserve"> November, which  will include a special component on Tanzania and provide a tra</w:t>
      </w:r>
      <w:r w:rsidR="00996245">
        <w:t>ining opportunity for at least 2</w:t>
      </w:r>
      <w:r>
        <w:t xml:space="preserve">5 participants from Tanzania. </w:t>
      </w:r>
    </w:p>
    <w:p w:rsidR="007423BE" w:rsidRDefault="007423BE" w:rsidP="007423BE">
      <w:pPr>
        <w:widowControl w:val="0"/>
        <w:numPr>
          <w:ilvl w:val="1"/>
          <w:numId w:val="43"/>
        </w:numPr>
        <w:suppressAutoHyphens/>
        <w:spacing w:after="0"/>
        <w:jc w:val="left"/>
      </w:pPr>
      <w:r>
        <w:t xml:space="preserve">The UNREDD - Tanzania program will support the workshop and also provide funds for follow-up activities within Tanzania. </w:t>
      </w:r>
    </w:p>
    <w:p w:rsidR="007423BE" w:rsidRDefault="007423BE" w:rsidP="007423BE"/>
    <w:p w:rsidR="007423BE" w:rsidRDefault="007423BE" w:rsidP="007423BE">
      <w:pPr>
        <w:widowControl w:val="0"/>
        <w:numPr>
          <w:ilvl w:val="0"/>
          <w:numId w:val="43"/>
        </w:numPr>
        <w:suppressAutoHyphens/>
        <w:spacing w:after="0"/>
        <w:jc w:val="left"/>
      </w:pPr>
      <w:r>
        <w:t xml:space="preserve">Recruitment of a project assistant is under way, applications closed 12 August 2010, </w:t>
      </w:r>
      <w:r w:rsidR="008706C2">
        <w:t>and interviews</w:t>
      </w:r>
      <w:r>
        <w:t xml:space="preserve"> are to be conducted</w:t>
      </w:r>
      <w:r w:rsidR="00996245">
        <w:t xml:space="preserve"> in mid October</w:t>
      </w:r>
      <w:r>
        <w:t xml:space="preserve">. </w:t>
      </w:r>
    </w:p>
    <w:p w:rsidR="007423BE" w:rsidRDefault="007423BE" w:rsidP="007423BE"/>
    <w:p w:rsidR="007423BE" w:rsidRDefault="007423BE" w:rsidP="007423BE">
      <w:pPr>
        <w:widowControl w:val="0"/>
        <w:numPr>
          <w:ilvl w:val="0"/>
          <w:numId w:val="43"/>
        </w:numPr>
        <w:suppressAutoHyphens/>
        <w:spacing w:after="0"/>
        <w:jc w:val="left"/>
      </w:pPr>
      <w:r>
        <w:t>Procurement of essential office equipment for the REDD unit at MNRT and a car has commenced.</w:t>
      </w:r>
      <w:r w:rsidR="00996245">
        <w:t xml:space="preserve"> </w:t>
      </w:r>
    </w:p>
    <w:p w:rsidR="007423BE" w:rsidRDefault="007423BE" w:rsidP="007423BE"/>
    <w:p w:rsidR="007423BE" w:rsidRDefault="007423BE" w:rsidP="007423BE">
      <w:pPr>
        <w:widowControl w:val="0"/>
        <w:numPr>
          <w:ilvl w:val="0"/>
          <w:numId w:val="43"/>
        </w:numPr>
        <w:suppressAutoHyphens/>
        <w:spacing w:after="0"/>
        <w:jc w:val="left"/>
        <w:rPr>
          <w:sz w:val="24"/>
        </w:rPr>
      </w:pPr>
      <w:r>
        <w:t>The UNREDD - team will facilitate participation of staff from MNRT and other relevant organisations in REDD - related workshops and other events on an ad-hoc basis. This will include, for example</w:t>
      </w:r>
      <w:r>
        <w:rPr>
          <w:sz w:val="24"/>
        </w:rPr>
        <w:t xml:space="preserve">, participation of 3 MNRT staff in a training workshop on social impact assessment for forest carbon projects co-hosted by TFCG, Forest Trends and CARE in Zanzibar on 11-15 October 2010. </w:t>
      </w:r>
    </w:p>
    <w:p w:rsidR="007423BE" w:rsidRDefault="007423BE" w:rsidP="007423BE">
      <w:pPr>
        <w:rPr>
          <w:sz w:val="24"/>
        </w:rPr>
      </w:pPr>
    </w:p>
    <w:p w:rsidR="007423BE" w:rsidRDefault="007423BE" w:rsidP="007423BE">
      <w:pPr>
        <w:rPr>
          <w:b/>
          <w:bCs/>
        </w:rPr>
      </w:pPr>
      <w:r>
        <w:rPr>
          <w:b/>
          <w:bCs/>
        </w:rPr>
        <w:t>Outcome II: Increased capacity for capturing REDD elements within national Monitoring, Assessment, Reporting and Verification</w:t>
      </w:r>
    </w:p>
    <w:p w:rsidR="007423BE" w:rsidRDefault="007423BE" w:rsidP="007423BE">
      <w:pPr>
        <w:ind w:hanging="360"/>
        <w:rPr>
          <w:sz w:val="24"/>
        </w:rPr>
      </w:pPr>
    </w:p>
    <w:p w:rsidR="007423BE" w:rsidRDefault="007423BE" w:rsidP="007423BE">
      <w:pPr>
        <w:widowControl w:val="0"/>
        <w:numPr>
          <w:ilvl w:val="0"/>
          <w:numId w:val="43"/>
        </w:numPr>
        <w:suppressAutoHyphens/>
        <w:spacing w:after="0"/>
        <w:jc w:val="left"/>
        <w:rPr>
          <w:sz w:val="24"/>
        </w:rPr>
      </w:pPr>
      <w:r>
        <w:rPr>
          <w:sz w:val="24"/>
        </w:rPr>
        <w:t xml:space="preserve">ToRs are being developed to facilitate establishment of a clearing house, collection of literature and data and link this information to NAFOBEDA. </w:t>
      </w:r>
    </w:p>
    <w:p w:rsidR="007423BE" w:rsidRDefault="007423BE" w:rsidP="007423BE">
      <w:pPr>
        <w:widowControl w:val="0"/>
        <w:suppressAutoHyphens/>
        <w:spacing w:after="0"/>
        <w:ind w:left="360"/>
        <w:jc w:val="left"/>
        <w:rPr>
          <w:sz w:val="24"/>
        </w:rPr>
      </w:pPr>
    </w:p>
    <w:p w:rsidR="007423BE" w:rsidRDefault="007423BE" w:rsidP="007423BE">
      <w:pPr>
        <w:widowControl w:val="0"/>
        <w:numPr>
          <w:ilvl w:val="0"/>
          <w:numId w:val="43"/>
        </w:numPr>
        <w:suppressAutoHyphens/>
        <w:spacing w:after="0"/>
        <w:jc w:val="left"/>
      </w:pPr>
      <w:r>
        <w:t xml:space="preserve">Two training workshops were  funded by the UNREDD program and held in cooperation with NAFORMA and FAO:  </w:t>
      </w:r>
    </w:p>
    <w:p w:rsidR="007423BE" w:rsidRDefault="007423BE" w:rsidP="007423BE">
      <w:pPr>
        <w:widowControl w:val="0"/>
        <w:numPr>
          <w:ilvl w:val="1"/>
          <w:numId w:val="43"/>
        </w:numPr>
        <w:suppressAutoHyphens/>
        <w:spacing w:after="0"/>
        <w:jc w:val="left"/>
      </w:pPr>
      <w:r>
        <w:t>A general Remote Sensing training workshop was held in Bagamoyo on 6-9 September.</w:t>
      </w:r>
    </w:p>
    <w:p w:rsidR="007423BE" w:rsidRDefault="007423BE" w:rsidP="007423BE">
      <w:pPr>
        <w:widowControl w:val="0"/>
        <w:numPr>
          <w:ilvl w:val="1"/>
          <w:numId w:val="43"/>
        </w:numPr>
        <w:suppressAutoHyphens/>
        <w:spacing w:after="0"/>
        <w:jc w:val="left"/>
      </w:pPr>
      <w:r>
        <w:t xml:space="preserve">A workshop on Open Source Remote Sensing software is being held on 20-24 September in Dar es Salaam. </w:t>
      </w:r>
    </w:p>
    <w:p w:rsidR="007423BE" w:rsidRDefault="007423BE" w:rsidP="007423BE"/>
    <w:p w:rsidR="007423BE" w:rsidRDefault="007423BE" w:rsidP="007423BE">
      <w:pPr>
        <w:widowControl w:val="0"/>
        <w:numPr>
          <w:ilvl w:val="0"/>
          <w:numId w:val="43"/>
        </w:numPr>
        <w:suppressAutoHyphens/>
        <w:spacing w:after="0"/>
        <w:jc w:val="left"/>
      </w:pPr>
      <w:r>
        <w:t>The REDD unit at MNRT identified office space for the MARV component and will contribute to refurbishing of that space.</w:t>
      </w:r>
    </w:p>
    <w:p w:rsidR="007423BE" w:rsidRDefault="007423BE" w:rsidP="007423BE"/>
    <w:p w:rsidR="007423BE" w:rsidRDefault="007423BE" w:rsidP="007423BE">
      <w:pPr>
        <w:rPr>
          <w:b/>
          <w:bCs/>
        </w:rPr>
      </w:pPr>
      <w:r>
        <w:rPr>
          <w:b/>
          <w:bCs/>
        </w:rPr>
        <w:t>Outcome III: Improved capacity to manage REDD and provide other forest ecosystem services at district and local levels</w:t>
      </w:r>
    </w:p>
    <w:p w:rsidR="007423BE" w:rsidRDefault="007423BE" w:rsidP="007423BE"/>
    <w:p w:rsidR="007423BE" w:rsidRDefault="007423BE" w:rsidP="007423BE">
      <w:pPr>
        <w:widowControl w:val="0"/>
        <w:numPr>
          <w:ilvl w:val="0"/>
          <w:numId w:val="43"/>
        </w:numPr>
        <w:suppressAutoHyphens/>
        <w:spacing w:after="0"/>
        <w:jc w:val="left"/>
      </w:pPr>
      <w:r>
        <w:t>ToRs  have been drafted for consultancies on 'Assessment of how REDD management could fit into District and Village Land Use planning' and 'Best practice in existing village governance systems as mechanisms for implementing REDD'. These are processed through government systems.</w:t>
      </w:r>
    </w:p>
    <w:p w:rsidR="007423BE" w:rsidRDefault="007423BE" w:rsidP="007423BE">
      <w:pPr>
        <w:widowControl w:val="0"/>
        <w:numPr>
          <w:ilvl w:val="1"/>
          <w:numId w:val="43"/>
        </w:numPr>
        <w:suppressAutoHyphens/>
        <w:spacing w:after="0"/>
        <w:jc w:val="left"/>
      </w:pPr>
      <w:r>
        <w:t>These consultancies will include at least one workshop each.</w:t>
      </w:r>
    </w:p>
    <w:p w:rsidR="007423BE" w:rsidRDefault="007423BE" w:rsidP="007423BE"/>
    <w:p w:rsidR="007423BE" w:rsidRDefault="007423BE" w:rsidP="007423BE">
      <w:pPr>
        <w:widowControl w:val="0"/>
        <w:numPr>
          <w:ilvl w:val="0"/>
          <w:numId w:val="43"/>
        </w:numPr>
        <w:suppressAutoHyphens/>
        <w:spacing w:after="0"/>
        <w:jc w:val="left"/>
      </w:pPr>
      <w:r>
        <w:t>Most activities under this Outcome relate to piloting REDD implementation and testing payment distribution options. Since there are several REDD pilot projects already under-way in Tanzania, the REDD unit currently assesses the status of these projects with a view to add value to these projects rather than implementing new and additional projects. This process may require conducting a workshop in 2010. Tentatively, the view is that value could be added through the development of information sharing and shared learning mechanisms.</w:t>
      </w:r>
    </w:p>
    <w:p w:rsidR="007423BE" w:rsidRDefault="007423BE" w:rsidP="007423BE">
      <w:pPr>
        <w:widowControl w:val="0"/>
        <w:suppressAutoHyphens/>
        <w:spacing w:after="0"/>
        <w:ind w:left="360"/>
        <w:jc w:val="left"/>
      </w:pPr>
    </w:p>
    <w:p w:rsidR="007423BE" w:rsidRDefault="007423BE" w:rsidP="007423BE">
      <w:pPr>
        <w:widowControl w:val="0"/>
        <w:suppressAutoHyphens/>
        <w:spacing w:after="0"/>
        <w:ind w:left="360"/>
        <w:jc w:val="left"/>
      </w:pPr>
    </w:p>
    <w:p w:rsidR="007423BE" w:rsidRDefault="007423BE" w:rsidP="007423BE"/>
    <w:p w:rsidR="007423BE" w:rsidRDefault="007423BE" w:rsidP="007423BE">
      <w:pPr>
        <w:rPr>
          <w:b/>
          <w:bCs/>
        </w:rPr>
      </w:pPr>
      <w:r>
        <w:rPr>
          <w:b/>
          <w:bCs/>
        </w:rPr>
        <w:t>Outcome IV: Broad based stakeholder support for REDD in Tanzania</w:t>
      </w:r>
    </w:p>
    <w:p w:rsidR="007423BE" w:rsidRDefault="007423BE" w:rsidP="007423BE"/>
    <w:p w:rsidR="007423BE" w:rsidRDefault="007423BE" w:rsidP="007423BE">
      <w:pPr>
        <w:widowControl w:val="0"/>
        <w:numPr>
          <w:ilvl w:val="0"/>
          <w:numId w:val="43"/>
        </w:numPr>
        <w:suppressAutoHyphens/>
        <w:spacing w:after="0"/>
        <w:jc w:val="left"/>
      </w:pPr>
      <w:r>
        <w:t xml:space="preserve">Activities to address Outcome IV will include </w:t>
      </w:r>
    </w:p>
    <w:p w:rsidR="007423BE" w:rsidRDefault="007423BE" w:rsidP="007423BE">
      <w:pPr>
        <w:widowControl w:val="0"/>
        <w:numPr>
          <w:ilvl w:val="1"/>
          <w:numId w:val="43"/>
        </w:numPr>
        <w:suppressAutoHyphens/>
        <w:spacing w:after="0"/>
        <w:jc w:val="left"/>
      </w:pPr>
      <w:r>
        <w:t xml:space="preserve">a consultancy for the development of training and awareness raising measures for REDD, and </w:t>
      </w:r>
    </w:p>
    <w:p w:rsidR="007423BE" w:rsidRDefault="007423BE" w:rsidP="007423BE">
      <w:pPr>
        <w:widowControl w:val="0"/>
        <w:numPr>
          <w:ilvl w:val="1"/>
          <w:numId w:val="43"/>
        </w:numPr>
        <w:suppressAutoHyphens/>
        <w:spacing w:after="0"/>
        <w:jc w:val="left"/>
      </w:pPr>
      <w:r>
        <w:t>direct support aiming to improve the capacity of the MNRT publicity, information and outreach areas on REDD.</w:t>
      </w:r>
    </w:p>
    <w:p w:rsidR="00FD5577" w:rsidRDefault="00FD5577" w:rsidP="00FD5577">
      <w:pPr>
        <w:widowControl w:val="0"/>
        <w:suppressAutoHyphens/>
        <w:spacing w:after="0"/>
        <w:ind w:left="720"/>
        <w:jc w:val="left"/>
      </w:pPr>
    </w:p>
    <w:p w:rsidR="00283D4A" w:rsidRDefault="007423BE" w:rsidP="00283D4A">
      <w:pPr>
        <w:widowControl w:val="0"/>
        <w:numPr>
          <w:ilvl w:val="0"/>
          <w:numId w:val="43"/>
        </w:numPr>
        <w:suppressAutoHyphens/>
        <w:spacing w:after="0"/>
        <w:jc w:val="left"/>
      </w:pPr>
      <w:r>
        <w:t xml:space="preserve">The UNREDD program will support participation of </w:t>
      </w:r>
      <w:r w:rsidR="00996245">
        <w:t xml:space="preserve">the National REDD Task Force </w:t>
      </w:r>
      <w:r>
        <w:t xml:space="preserve">at COP </w:t>
      </w:r>
      <w:r w:rsidR="00283D4A">
        <w:t>16 to be held in Cancun, Mexico,</w:t>
      </w:r>
      <w:r>
        <w:t xml:space="preserve"> </w:t>
      </w:r>
      <w:r w:rsidR="00283D4A">
        <w:t xml:space="preserve">within reasonable limits and subject to meeting key administrative requirements: </w:t>
      </w:r>
    </w:p>
    <w:p w:rsidR="00283D4A" w:rsidRDefault="00283D4A" w:rsidP="00283D4A">
      <w:pPr>
        <w:widowControl w:val="0"/>
        <w:suppressAutoHyphens/>
        <w:spacing w:after="0"/>
        <w:ind w:left="360" w:firstLine="360"/>
        <w:jc w:val="left"/>
      </w:pPr>
      <w:r>
        <w:t>a.</w:t>
      </w:r>
      <w:r>
        <w:tab/>
        <w:t>The delegation needs to secure opportunities for showcasing and presenting materials, and</w:t>
      </w:r>
    </w:p>
    <w:p w:rsidR="007423BE" w:rsidRDefault="00283D4A" w:rsidP="00283D4A">
      <w:pPr>
        <w:widowControl w:val="0"/>
        <w:suppressAutoHyphens/>
        <w:spacing w:after="0"/>
        <w:ind w:left="360" w:firstLine="360"/>
        <w:jc w:val="left"/>
      </w:pPr>
      <w:r>
        <w:t>b.</w:t>
      </w:r>
      <w:r>
        <w:tab/>
        <w:t>Delegates need to be approved by Government.</w:t>
      </w:r>
    </w:p>
    <w:p w:rsidR="00283D4A" w:rsidRDefault="00283D4A" w:rsidP="00283D4A">
      <w:pPr>
        <w:widowControl w:val="0"/>
        <w:suppressAutoHyphens/>
        <w:spacing w:after="0"/>
        <w:ind w:left="360" w:firstLine="360"/>
        <w:jc w:val="left"/>
      </w:pPr>
    </w:p>
    <w:p w:rsidR="00283D4A" w:rsidRDefault="00283D4A" w:rsidP="00283D4A">
      <w:pPr>
        <w:widowControl w:val="0"/>
        <w:suppressAutoHyphens/>
        <w:spacing w:after="0"/>
        <w:ind w:left="360"/>
        <w:jc w:val="left"/>
      </w:pPr>
      <w:r>
        <w:t xml:space="preserve">Sufficient resources need to be maintained in the budget to enable the UNREDD-Tanzania Program to also support information-sharing with other UNREDD pilot countries at COP 17. </w:t>
      </w:r>
    </w:p>
    <w:p w:rsidR="007423BE" w:rsidRDefault="007423BE" w:rsidP="00FD5577">
      <w:pPr>
        <w:widowControl w:val="0"/>
        <w:suppressAutoHyphens/>
        <w:spacing w:after="0"/>
        <w:ind w:left="360"/>
        <w:jc w:val="left"/>
      </w:pPr>
    </w:p>
    <w:p w:rsidR="007423BE" w:rsidRDefault="007423BE" w:rsidP="007423BE"/>
    <w:p w:rsidR="007423BE" w:rsidRDefault="007423BE" w:rsidP="007423BE"/>
    <w:p w:rsidR="007423BE" w:rsidRDefault="007423BE" w:rsidP="007423BE"/>
    <w:p w:rsidR="007423BE" w:rsidRDefault="007423BE" w:rsidP="007423BE">
      <w:r>
        <w:t xml:space="preserve"> </w:t>
      </w:r>
    </w:p>
    <w:p w:rsidR="001530FC" w:rsidRDefault="001530FC" w:rsidP="00B86528"/>
    <w:p w:rsidR="001530FC" w:rsidRDefault="001530FC" w:rsidP="00B86528"/>
    <w:p w:rsidR="000C4DDD" w:rsidRPr="00B86528" w:rsidRDefault="00B86528" w:rsidP="00B86528">
      <w:pPr>
        <w:rPr>
          <w:rFonts w:ascii="Century Gothic" w:hAnsi="Century Gothic"/>
          <w:b/>
          <w:sz w:val="28"/>
          <w:szCs w:val="28"/>
        </w:rPr>
      </w:pPr>
      <w:r>
        <w:br w:type="page"/>
      </w:r>
      <w:r>
        <w:rPr>
          <w:rFonts w:ascii="Century Gothic" w:hAnsi="Century Gothic"/>
          <w:b/>
          <w:sz w:val="28"/>
          <w:szCs w:val="28"/>
        </w:rPr>
        <w:t>M&amp;E MATRIX</w:t>
      </w:r>
      <w:r w:rsidRPr="00B86528">
        <w:rPr>
          <w:rFonts w:ascii="Century Gothic" w:hAnsi="Century Gothic"/>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5"/>
        <w:gridCol w:w="2970"/>
        <w:gridCol w:w="1949"/>
        <w:gridCol w:w="2428"/>
        <w:gridCol w:w="1419"/>
        <w:gridCol w:w="1536"/>
        <w:gridCol w:w="1799"/>
      </w:tblGrid>
      <w:tr w:rsidR="00B86528" w:rsidTr="007D2EAD">
        <w:trPr>
          <w:cantSplit/>
          <w:trHeight w:val="195"/>
        </w:trPr>
        <w:tc>
          <w:tcPr>
            <w:tcW w:w="1052" w:type="pct"/>
            <w:vMerge w:val="restart"/>
            <w:shd w:val="clear" w:color="auto" w:fill="FFFF99"/>
            <w:vAlign w:val="center"/>
          </w:tcPr>
          <w:p w:rsidR="00B86528" w:rsidRPr="00894D47" w:rsidRDefault="00B86528" w:rsidP="00B86528">
            <w:pPr>
              <w:jc w:val="center"/>
              <w:rPr>
                <w:rFonts w:ascii="Arial Narrow" w:hAnsi="Arial Narrow"/>
                <w:i/>
                <w:sz w:val="18"/>
                <w:szCs w:val="18"/>
              </w:rPr>
            </w:pPr>
            <w:r>
              <w:rPr>
                <w:b/>
                <w:bCs/>
                <w:sz w:val="18"/>
              </w:rPr>
              <w:t>EXPECTED  OUTPUTS</w:t>
            </w:r>
          </w:p>
        </w:tc>
        <w:tc>
          <w:tcPr>
            <w:tcW w:w="969" w:type="pct"/>
            <w:vMerge w:val="restart"/>
            <w:shd w:val="clear" w:color="auto" w:fill="FFFF99"/>
            <w:vAlign w:val="center"/>
          </w:tcPr>
          <w:p w:rsidR="00B86528" w:rsidRPr="007878A9" w:rsidRDefault="00B86528" w:rsidP="00B86528">
            <w:pPr>
              <w:jc w:val="center"/>
              <w:rPr>
                <w:bCs/>
                <w:i/>
                <w:sz w:val="16"/>
                <w:szCs w:val="16"/>
              </w:rPr>
            </w:pPr>
            <w:r>
              <w:rPr>
                <w:b/>
                <w:bCs/>
                <w:sz w:val="18"/>
              </w:rPr>
              <w:t>BASELINE</w:t>
            </w:r>
          </w:p>
        </w:tc>
        <w:tc>
          <w:tcPr>
            <w:tcW w:w="636" w:type="pct"/>
            <w:vMerge w:val="restart"/>
            <w:shd w:val="clear" w:color="auto" w:fill="FFFF99"/>
            <w:vAlign w:val="center"/>
          </w:tcPr>
          <w:p w:rsidR="00B86528" w:rsidRDefault="00B86528" w:rsidP="007164F4">
            <w:pPr>
              <w:jc w:val="center"/>
              <w:rPr>
                <w:b/>
                <w:bCs/>
                <w:sz w:val="18"/>
              </w:rPr>
            </w:pPr>
            <w:r>
              <w:rPr>
                <w:b/>
                <w:bCs/>
                <w:sz w:val="18"/>
              </w:rPr>
              <w:t>INDICATOR</w:t>
            </w:r>
          </w:p>
        </w:tc>
        <w:tc>
          <w:tcPr>
            <w:tcW w:w="792" w:type="pct"/>
            <w:vMerge w:val="restart"/>
            <w:shd w:val="clear" w:color="auto" w:fill="FFFF99"/>
            <w:vAlign w:val="center"/>
          </w:tcPr>
          <w:p w:rsidR="00B86528" w:rsidRDefault="00B86528" w:rsidP="007164F4">
            <w:pPr>
              <w:jc w:val="center"/>
              <w:rPr>
                <w:b/>
                <w:bCs/>
                <w:sz w:val="18"/>
              </w:rPr>
            </w:pPr>
            <w:r>
              <w:rPr>
                <w:b/>
                <w:bCs/>
                <w:sz w:val="18"/>
              </w:rPr>
              <w:t>TARGET</w:t>
            </w:r>
          </w:p>
        </w:tc>
        <w:tc>
          <w:tcPr>
            <w:tcW w:w="1551" w:type="pct"/>
            <w:gridSpan w:val="3"/>
            <w:tcBorders>
              <w:bottom w:val="single" w:sz="4" w:space="0" w:color="auto"/>
            </w:tcBorders>
            <w:shd w:val="clear" w:color="auto" w:fill="FFFF99"/>
            <w:vAlign w:val="center"/>
          </w:tcPr>
          <w:p w:rsidR="00B86528" w:rsidRPr="00894D47" w:rsidRDefault="00B86528" w:rsidP="007164F4">
            <w:pPr>
              <w:jc w:val="center"/>
              <w:rPr>
                <w:b/>
                <w:bCs/>
                <w:sz w:val="18"/>
              </w:rPr>
            </w:pPr>
            <w:r>
              <w:rPr>
                <w:b/>
                <w:bCs/>
                <w:sz w:val="18"/>
              </w:rPr>
              <w:t>6 MONTHLY MILESTONES</w:t>
            </w:r>
          </w:p>
        </w:tc>
      </w:tr>
      <w:tr w:rsidR="00B86528" w:rsidTr="007D2EAD">
        <w:trPr>
          <w:cantSplit/>
          <w:trHeight w:val="467"/>
        </w:trPr>
        <w:tc>
          <w:tcPr>
            <w:tcW w:w="1052" w:type="pct"/>
            <w:vMerge/>
            <w:shd w:val="clear" w:color="auto" w:fill="CCCCCC"/>
            <w:vAlign w:val="center"/>
          </w:tcPr>
          <w:p w:rsidR="00B86528" w:rsidRDefault="00B86528" w:rsidP="007164F4">
            <w:pPr>
              <w:jc w:val="center"/>
              <w:rPr>
                <w:sz w:val="18"/>
              </w:rPr>
            </w:pPr>
          </w:p>
        </w:tc>
        <w:tc>
          <w:tcPr>
            <w:tcW w:w="969" w:type="pct"/>
            <w:vMerge/>
            <w:tcBorders>
              <w:bottom w:val="single" w:sz="4" w:space="0" w:color="auto"/>
            </w:tcBorders>
            <w:shd w:val="clear" w:color="auto" w:fill="CCCCCC"/>
            <w:vAlign w:val="center"/>
          </w:tcPr>
          <w:p w:rsidR="00B86528" w:rsidRDefault="00B86528" w:rsidP="007164F4">
            <w:pPr>
              <w:jc w:val="center"/>
              <w:rPr>
                <w:sz w:val="18"/>
              </w:rPr>
            </w:pPr>
          </w:p>
        </w:tc>
        <w:tc>
          <w:tcPr>
            <w:tcW w:w="636" w:type="pct"/>
            <w:vMerge/>
            <w:tcBorders>
              <w:bottom w:val="single" w:sz="4" w:space="0" w:color="auto"/>
            </w:tcBorders>
            <w:shd w:val="clear" w:color="auto" w:fill="FFFF99"/>
            <w:vAlign w:val="center"/>
          </w:tcPr>
          <w:p w:rsidR="00B86528" w:rsidRDefault="00B86528" w:rsidP="00B86528">
            <w:pPr>
              <w:rPr>
                <w:sz w:val="16"/>
              </w:rPr>
            </w:pPr>
          </w:p>
        </w:tc>
        <w:tc>
          <w:tcPr>
            <w:tcW w:w="792" w:type="pct"/>
            <w:vMerge/>
            <w:shd w:val="clear" w:color="auto" w:fill="FFFF99"/>
            <w:vAlign w:val="center"/>
          </w:tcPr>
          <w:p w:rsidR="00B86528" w:rsidRDefault="00B86528" w:rsidP="007164F4">
            <w:pPr>
              <w:jc w:val="center"/>
              <w:rPr>
                <w:sz w:val="18"/>
              </w:rPr>
            </w:pPr>
          </w:p>
        </w:tc>
        <w:tc>
          <w:tcPr>
            <w:tcW w:w="463" w:type="pct"/>
            <w:shd w:val="clear" w:color="auto" w:fill="FFFF99"/>
            <w:vAlign w:val="center"/>
          </w:tcPr>
          <w:p w:rsidR="00B86528" w:rsidRDefault="00B86528" w:rsidP="007164F4">
            <w:pPr>
              <w:jc w:val="center"/>
              <w:rPr>
                <w:sz w:val="16"/>
              </w:rPr>
            </w:pPr>
            <w:r>
              <w:rPr>
                <w:sz w:val="16"/>
              </w:rPr>
              <w:t>Q2/2010</w:t>
            </w:r>
          </w:p>
        </w:tc>
        <w:tc>
          <w:tcPr>
            <w:tcW w:w="501" w:type="pct"/>
            <w:shd w:val="clear" w:color="auto" w:fill="FFFF99"/>
            <w:vAlign w:val="center"/>
          </w:tcPr>
          <w:p w:rsidR="00B86528" w:rsidRDefault="00B86528" w:rsidP="007164F4">
            <w:pPr>
              <w:jc w:val="center"/>
              <w:rPr>
                <w:sz w:val="16"/>
              </w:rPr>
            </w:pPr>
            <w:r>
              <w:rPr>
                <w:sz w:val="16"/>
              </w:rPr>
              <w:t>Q4/2010</w:t>
            </w:r>
          </w:p>
        </w:tc>
        <w:tc>
          <w:tcPr>
            <w:tcW w:w="587" w:type="pct"/>
            <w:shd w:val="clear" w:color="auto" w:fill="FFFF99"/>
            <w:vAlign w:val="center"/>
          </w:tcPr>
          <w:p w:rsidR="00B86528" w:rsidRDefault="00B86528" w:rsidP="007164F4">
            <w:pPr>
              <w:jc w:val="center"/>
              <w:rPr>
                <w:sz w:val="16"/>
              </w:rPr>
            </w:pPr>
            <w:r>
              <w:rPr>
                <w:sz w:val="16"/>
              </w:rPr>
              <w:t>Q2/2011</w:t>
            </w:r>
          </w:p>
        </w:tc>
      </w:tr>
      <w:tr w:rsidR="007D2EAD" w:rsidTr="007D2EAD">
        <w:trPr>
          <w:cantSplit/>
          <w:trHeight w:val="135"/>
        </w:trPr>
        <w:tc>
          <w:tcPr>
            <w:tcW w:w="5000" w:type="pct"/>
            <w:gridSpan w:val="7"/>
          </w:tcPr>
          <w:p w:rsidR="007D2EAD" w:rsidRPr="003D4C26" w:rsidRDefault="007D2EAD" w:rsidP="00E92DA0">
            <w:pPr>
              <w:rPr>
                <w:rFonts w:cs="Arial"/>
                <w:b/>
                <w:bCs/>
                <w:sz w:val="16"/>
                <w:szCs w:val="16"/>
              </w:rPr>
            </w:pPr>
            <w:r w:rsidRPr="003D4C26">
              <w:rPr>
                <w:rFonts w:cs="Arial"/>
                <w:b/>
                <w:color w:val="000000"/>
                <w:sz w:val="16"/>
                <w:szCs w:val="16"/>
              </w:rPr>
              <w:t xml:space="preserve">Outcome 1: </w:t>
            </w:r>
            <w:r w:rsidRPr="003D4C26">
              <w:rPr>
                <w:rFonts w:cs="Arial"/>
                <w:b/>
                <w:bCs/>
                <w:sz w:val="16"/>
                <w:szCs w:val="16"/>
              </w:rPr>
              <w:t>National governance framework and institutional capacities strengthened for REDD</w:t>
            </w:r>
          </w:p>
          <w:p w:rsidR="00342ABF" w:rsidRPr="00E62AC5" w:rsidRDefault="00342ABF" w:rsidP="00E92DA0">
            <w:pPr>
              <w:rPr>
                <w:rFonts w:ascii="Arial Narrow" w:hAnsi="Arial Narrow" w:cs="Arial"/>
                <w:b/>
                <w:color w:val="000000"/>
                <w:sz w:val="20"/>
                <w:szCs w:val="20"/>
              </w:rPr>
            </w:pPr>
          </w:p>
        </w:tc>
      </w:tr>
      <w:tr w:rsidR="007D2EAD" w:rsidTr="00BF32AB">
        <w:trPr>
          <w:cantSplit/>
          <w:trHeight w:val="791"/>
        </w:trPr>
        <w:tc>
          <w:tcPr>
            <w:tcW w:w="1052" w:type="pct"/>
            <w:vMerge w:val="restart"/>
          </w:tcPr>
          <w:p w:rsidR="007D2EAD" w:rsidRPr="007D2EAD" w:rsidRDefault="007D2EAD" w:rsidP="007D2EAD">
            <w:pPr>
              <w:spacing w:after="0"/>
              <w:jc w:val="left"/>
              <w:rPr>
                <w:rFonts w:cs="Arial"/>
                <w:sz w:val="16"/>
                <w:szCs w:val="16"/>
              </w:rPr>
            </w:pPr>
            <w:r w:rsidRPr="007D2EAD">
              <w:rPr>
                <w:rFonts w:cs="Arial"/>
                <w:sz w:val="16"/>
                <w:szCs w:val="16"/>
              </w:rPr>
              <w:t>Outputs / expected results:</w:t>
            </w:r>
          </w:p>
          <w:p w:rsidR="007D2EAD" w:rsidRPr="007D2EAD" w:rsidRDefault="007D2EAD" w:rsidP="007D2EAD">
            <w:pPr>
              <w:spacing w:after="0"/>
              <w:jc w:val="left"/>
              <w:rPr>
                <w:rFonts w:cs="Arial"/>
                <w:sz w:val="16"/>
                <w:szCs w:val="16"/>
              </w:rPr>
            </w:pPr>
          </w:p>
          <w:p w:rsidR="007D2EAD" w:rsidRPr="007D2EAD" w:rsidRDefault="007D2EAD" w:rsidP="007D2EAD">
            <w:pPr>
              <w:numPr>
                <w:ilvl w:val="1"/>
                <w:numId w:val="32"/>
              </w:numPr>
              <w:spacing w:after="0"/>
              <w:jc w:val="left"/>
              <w:rPr>
                <w:rFonts w:cs="Arial"/>
                <w:sz w:val="16"/>
                <w:szCs w:val="16"/>
              </w:rPr>
            </w:pPr>
            <w:r w:rsidRPr="007D2EAD">
              <w:rPr>
                <w:rFonts w:cs="Arial"/>
                <w:sz w:val="16"/>
                <w:szCs w:val="16"/>
              </w:rPr>
              <w:t>A Policy</w:t>
            </w:r>
          </w:p>
          <w:p w:rsidR="007D2EAD" w:rsidRPr="007D2EAD" w:rsidRDefault="007D2EAD" w:rsidP="007D2EAD">
            <w:pPr>
              <w:rPr>
                <w:rFonts w:cs="Arial"/>
                <w:sz w:val="16"/>
                <w:szCs w:val="16"/>
              </w:rPr>
            </w:pPr>
            <w:r w:rsidRPr="007D2EAD">
              <w:rPr>
                <w:rFonts w:cs="Arial"/>
                <w:sz w:val="16"/>
                <w:szCs w:val="16"/>
              </w:rPr>
              <w:t>Framework for REDD is in place.</w:t>
            </w:r>
          </w:p>
          <w:p w:rsidR="007D2EAD" w:rsidRPr="007D2EAD" w:rsidRDefault="007D2EAD" w:rsidP="007D2EAD">
            <w:pPr>
              <w:rPr>
                <w:rFonts w:cs="Arial"/>
                <w:sz w:val="16"/>
                <w:szCs w:val="16"/>
              </w:rPr>
            </w:pPr>
          </w:p>
          <w:p w:rsidR="007D2EAD" w:rsidRPr="007D2EAD" w:rsidRDefault="007D2EAD" w:rsidP="007D2EAD">
            <w:pPr>
              <w:rPr>
                <w:rFonts w:cs="Arial"/>
                <w:sz w:val="16"/>
                <w:szCs w:val="16"/>
              </w:rPr>
            </w:pPr>
            <w:r w:rsidRPr="007D2EAD">
              <w:rPr>
                <w:rFonts w:cs="Arial"/>
                <w:sz w:val="16"/>
                <w:szCs w:val="16"/>
              </w:rPr>
              <w:t>1.2 Cross-sectoral institutional and individual capacities built to deliver the REDD production chain</w:t>
            </w:r>
          </w:p>
          <w:p w:rsidR="007D2EAD" w:rsidRPr="007D2EAD" w:rsidRDefault="007D2EAD" w:rsidP="007D2EAD">
            <w:pPr>
              <w:rPr>
                <w:rFonts w:cs="Arial"/>
                <w:sz w:val="16"/>
                <w:szCs w:val="16"/>
              </w:rPr>
            </w:pPr>
          </w:p>
          <w:p w:rsidR="007D2EAD" w:rsidRPr="007D2EAD" w:rsidRDefault="007D2EAD" w:rsidP="007D2EAD">
            <w:pPr>
              <w:rPr>
                <w:rFonts w:cs="Arial"/>
                <w:sz w:val="16"/>
                <w:szCs w:val="16"/>
              </w:rPr>
            </w:pPr>
            <w:r w:rsidRPr="007D2EAD">
              <w:rPr>
                <w:rFonts w:cs="Arial"/>
                <w:sz w:val="16"/>
                <w:szCs w:val="16"/>
              </w:rPr>
              <w:t>1.3 FBD has greater capacity to develop and implement the national REDD Strategy in collaboration with other partners</w:t>
            </w:r>
          </w:p>
          <w:p w:rsidR="007D2EAD" w:rsidRPr="007D2EAD" w:rsidRDefault="007D2EAD" w:rsidP="007D2EAD">
            <w:pPr>
              <w:rPr>
                <w:rFonts w:cs="Arial"/>
                <w:sz w:val="16"/>
                <w:szCs w:val="16"/>
              </w:rPr>
            </w:pPr>
          </w:p>
          <w:p w:rsidR="007D2EAD" w:rsidRPr="007D2EAD" w:rsidRDefault="007D2EAD" w:rsidP="007D2EAD">
            <w:pPr>
              <w:rPr>
                <w:rFonts w:cs="Arial"/>
                <w:sz w:val="16"/>
                <w:szCs w:val="16"/>
              </w:rPr>
            </w:pPr>
            <w:r w:rsidRPr="007D2EAD">
              <w:rPr>
                <w:rFonts w:cs="Arial"/>
                <w:sz w:val="16"/>
                <w:szCs w:val="16"/>
              </w:rPr>
              <w:t xml:space="preserve">1.4 Cost curves for REDD in Tanzania established </w:t>
            </w:r>
          </w:p>
          <w:p w:rsidR="007D2EAD" w:rsidRPr="007D2EAD" w:rsidRDefault="007D2EAD" w:rsidP="007164F4">
            <w:pPr>
              <w:rPr>
                <w:rFonts w:cs="Arial"/>
                <w:sz w:val="16"/>
                <w:szCs w:val="16"/>
              </w:rPr>
            </w:pPr>
          </w:p>
        </w:tc>
        <w:tc>
          <w:tcPr>
            <w:tcW w:w="969" w:type="pct"/>
          </w:tcPr>
          <w:p w:rsidR="007D2EAD" w:rsidRPr="007D2EAD" w:rsidRDefault="007D2EAD" w:rsidP="00BF32AB">
            <w:pPr>
              <w:spacing w:after="0"/>
              <w:ind w:left="129"/>
              <w:jc w:val="left"/>
              <w:rPr>
                <w:rFonts w:cs="Arial"/>
                <w:iCs/>
                <w:sz w:val="16"/>
                <w:szCs w:val="16"/>
              </w:rPr>
            </w:pPr>
            <w:r w:rsidRPr="007D2EAD">
              <w:rPr>
                <w:rFonts w:cs="Arial"/>
                <w:iCs/>
                <w:sz w:val="16"/>
                <w:szCs w:val="16"/>
              </w:rPr>
              <w:t xml:space="preserve">A framework has been developed; a national strategy is being prepared. </w:t>
            </w:r>
          </w:p>
        </w:tc>
        <w:tc>
          <w:tcPr>
            <w:tcW w:w="636" w:type="pct"/>
          </w:tcPr>
          <w:p w:rsidR="007D2EAD" w:rsidRPr="007D2EAD" w:rsidRDefault="007D2EAD" w:rsidP="00BF32AB">
            <w:pPr>
              <w:jc w:val="left"/>
              <w:rPr>
                <w:rFonts w:cs="Arial"/>
                <w:sz w:val="16"/>
                <w:szCs w:val="16"/>
              </w:rPr>
            </w:pPr>
            <w:r w:rsidRPr="007D2EAD">
              <w:rPr>
                <w:rFonts w:cs="Arial"/>
                <w:sz w:val="16"/>
                <w:szCs w:val="16"/>
              </w:rPr>
              <w:t>Existence of a national strategy</w:t>
            </w:r>
          </w:p>
        </w:tc>
        <w:tc>
          <w:tcPr>
            <w:tcW w:w="792" w:type="pct"/>
          </w:tcPr>
          <w:p w:rsidR="007D2EAD" w:rsidRPr="007D2EAD" w:rsidRDefault="007D2EAD" w:rsidP="00BF32AB">
            <w:pPr>
              <w:jc w:val="left"/>
              <w:rPr>
                <w:rFonts w:cs="Arial"/>
                <w:sz w:val="16"/>
                <w:szCs w:val="16"/>
              </w:rPr>
            </w:pPr>
            <w:r w:rsidRPr="007D2EAD">
              <w:rPr>
                <w:rFonts w:cs="Arial"/>
                <w:sz w:val="16"/>
                <w:szCs w:val="16"/>
              </w:rPr>
              <w:t>National strategy involving all stakeholders established.</w:t>
            </w:r>
          </w:p>
        </w:tc>
        <w:tc>
          <w:tcPr>
            <w:tcW w:w="463" w:type="pct"/>
          </w:tcPr>
          <w:p w:rsidR="007D2EAD" w:rsidRPr="007D2EAD" w:rsidRDefault="007D2EAD" w:rsidP="00BF32AB">
            <w:pPr>
              <w:jc w:val="left"/>
              <w:rPr>
                <w:rFonts w:cs="Arial"/>
                <w:sz w:val="16"/>
                <w:szCs w:val="16"/>
              </w:rPr>
            </w:pPr>
            <w:r w:rsidRPr="007D2EAD">
              <w:rPr>
                <w:rFonts w:cs="Arial"/>
                <w:sz w:val="16"/>
                <w:szCs w:val="16"/>
              </w:rPr>
              <w:t>Draft strategy available</w:t>
            </w:r>
          </w:p>
        </w:tc>
        <w:tc>
          <w:tcPr>
            <w:tcW w:w="501" w:type="pct"/>
          </w:tcPr>
          <w:p w:rsidR="007D2EAD" w:rsidRPr="007D2EAD" w:rsidRDefault="007D2EAD" w:rsidP="00BF32AB">
            <w:pPr>
              <w:jc w:val="left"/>
              <w:rPr>
                <w:rFonts w:cs="Arial"/>
                <w:sz w:val="16"/>
                <w:szCs w:val="16"/>
              </w:rPr>
            </w:pPr>
            <w:r w:rsidRPr="007D2EAD">
              <w:rPr>
                <w:rFonts w:cs="Arial"/>
                <w:sz w:val="16"/>
                <w:szCs w:val="16"/>
              </w:rPr>
              <w:t>Strategy complete</w:t>
            </w:r>
          </w:p>
        </w:tc>
        <w:tc>
          <w:tcPr>
            <w:tcW w:w="587" w:type="pct"/>
          </w:tcPr>
          <w:p w:rsidR="007D2EAD" w:rsidRPr="007D2EAD" w:rsidRDefault="007D2EAD" w:rsidP="00BF32AB">
            <w:pPr>
              <w:jc w:val="left"/>
              <w:rPr>
                <w:rFonts w:cs="Arial"/>
                <w:sz w:val="16"/>
                <w:szCs w:val="16"/>
              </w:rPr>
            </w:pPr>
            <w:r w:rsidRPr="007D2EAD">
              <w:rPr>
                <w:rFonts w:cs="Arial"/>
                <w:sz w:val="16"/>
                <w:szCs w:val="16"/>
              </w:rPr>
              <w:t>Implementation has started</w:t>
            </w:r>
          </w:p>
        </w:tc>
      </w:tr>
      <w:tr w:rsidR="007D2EAD" w:rsidTr="00BF32AB">
        <w:trPr>
          <w:cantSplit/>
          <w:trHeight w:val="881"/>
        </w:trPr>
        <w:tc>
          <w:tcPr>
            <w:tcW w:w="1052" w:type="pct"/>
            <w:vMerge/>
          </w:tcPr>
          <w:p w:rsidR="007D2EAD" w:rsidRPr="007D2EAD" w:rsidRDefault="007D2EAD" w:rsidP="007164F4">
            <w:pPr>
              <w:rPr>
                <w:rFonts w:cs="Arial"/>
                <w:sz w:val="16"/>
                <w:szCs w:val="16"/>
              </w:rPr>
            </w:pPr>
          </w:p>
        </w:tc>
        <w:tc>
          <w:tcPr>
            <w:tcW w:w="969" w:type="pct"/>
          </w:tcPr>
          <w:p w:rsidR="007D2EAD" w:rsidRPr="007D2EAD" w:rsidRDefault="007D2EAD" w:rsidP="00BF32AB">
            <w:pPr>
              <w:spacing w:after="0"/>
              <w:jc w:val="left"/>
              <w:rPr>
                <w:rFonts w:cs="Arial"/>
                <w:iCs/>
                <w:sz w:val="16"/>
                <w:szCs w:val="16"/>
              </w:rPr>
            </w:pPr>
            <w:r w:rsidRPr="007D2EAD">
              <w:rPr>
                <w:rFonts w:cs="Arial"/>
                <w:iCs/>
                <w:sz w:val="16"/>
                <w:szCs w:val="16"/>
              </w:rPr>
              <w:t>A National Task Force has been established</w:t>
            </w:r>
          </w:p>
        </w:tc>
        <w:tc>
          <w:tcPr>
            <w:tcW w:w="636" w:type="pct"/>
          </w:tcPr>
          <w:p w:rsidR="007D2EAD" w:rsidRPr="007D2EAD" w:rsidRDefault="00BF32AB" w:rsidP="00BF32AB">
            <w:pPr>
              <w:jc w:val="left"/>
              <w:rPr>
                <w:rFonts w:cs="Arial"/>
                <w:sz w:val="16"/>
                <w:szCs w:val="16"/>
              </w:rPr>
            </w:pPr>
            <w:r>
              <w:rPr>
                <w:rFonts w:cs="Arial"/>
                <w:sz w:val="16"/>
                <w:szCs w:val="16"/>
              </w:rPr>
              <w:t xml:space="preserve">Training provided </w:t>
            </w:r>
          </w:p>
        </w:tc>
        <w:tc>
          <w:tcPr>
            <w:tcW w:w="792" w:type="pct"/>
          </w:tcPr>
          <w:p w:rsidR="007D2EAD" w:rsidRPr="007D2EAD" w:rsidRDefault="00BF32AB" w:rsidP="00BF32AB">
            <w:pPr>
              <w:jc w:val="left"/>
              <w:rPr>
                <w:rFonts w:cs="Arial"/>
                <w:sz w:val="16"/>
                <w:szCs w:val="16"/>
              </w:rPr>
            </w:pPr>
            <w:r>
              <w:rPr>
                <w:rFonts w:cs="Arial"/>
                <w:sz w:val="16"/>
                <w:szCs w:val="16"/>
              </w:rPr>
              <w:t>Relevant government institutions fully able to provide input into National Task Force</w:t>
            </w:r>
          </w:p>
        </w:tc>
        <w:tc>
          <w:tcPr>
            <w:tcW w:w="463" w:type="pct"/>
          </w:tcPr>
          <w:p w:rsidR="007D2EAD" w:rsidRPr="007D2EAD" w:rsidRDefault="00BF32AB" w:rsidP="00BF32AB">
            <w:pPr>
              <w:jc w:val="left"/>
              <w:rPr>
                <w:rFonts w:cs="Arial"/>
                <w:sz w:val="16"/>
                <w:szCs w:val="16"/>
              </w:rPr>
            </w:pPr>
            <w:r>
              <w:rPr>
                <w:rFonts w:cs="Arial"/>
                <w:sz w:val="16"/>
                <w:szCs w:val="16"/>
              </w:rPr>
              <w:t xml:space="preserve">Training program being developed </w:t>
            </w:r>
          </w:p>
        </w:tc>
        <w:tc>
          <w:tcPr>
            <w:tcW w:w="501" w:type="pct"/>
          </w:tcPr>
          <w:p w:rsidR="007D2EAD" w:rsidRPr="007D2EAD" w:rsidRDefault="00BF32AB" w:rsidP="00BF32AB">
            <w:pPr>
              <w:jc w:val="left"/>
              <w:rPr>
                <w:rFonts w:cs="Arial"/>
                <w:sz w:val="16"/>
                <w:szCs w:val="16"/>
              </w:rPr>
            </w:pPr>
            <w:r>
              <w:rPr>
                <w:rFonts w:cs="Arial"/>
                <w:sz w:val="16"/>
                <w:szCs w:val="16"/>
              </w:rPr>
              <w:t>Training being provided</w:t>
            </w:r>
          </w:p>
        </w:tc>
        <w:tc>
          <w:tcPr>
            <w:tcW w:w="587" w:type="pct"/>
          </w:tcPr>
          <w:p w:rsidR="007D2EAD" w:rsidRPr="007D2EAD" w:rsidRDefault="007D2EAD" w:rsidP="00BF32AB">
            <w:pPr>
              <w:jc w:val="left"/>
              <w:rPr>
                <w:rFonts w:cs="Arial"/>
                <w:sz w:val="16"/>
                <w:szCs w:val="16"/>
              </w:rPr>
            </w:pPr>
          </w:p>
        </w:tc>
      </w:tr>
      <w:tr w:rsidR="007D2EAD" w:rsidTr="00BF32AB">
        <w:trPr>
          <w:cantSplit/>
          <w:trHeight w:val="1070"/>
        </w:trPr>
        <w:tc>
          <w:tcPr>
            <w:tcW w:w="1052" w:type="pct"/>
            <w:vMerge/>
            <w:shd w:val="clear" w:color="auto" w:fill="CCCCCC"/>
          </w:tcPr>
          <w:p w:rsidR="007D2EAD" w:rsidRPr="007D2EAD" w:rsidRDefault="007D2EAD" w:rsidP="007164F4">
            <w:pPr>
              <w:rPr>
                <w:rFonts w:cs="Arial"/>
                <w:sz w:val="16"/>
                <w:szCs w:val="16"/>
              </w:rPr>
            </w:pPr>
          </w:p>
        </w:tc>
        <w:tc>
          <w:tcPr>
            <w:tcW w:w="969" w:type="pct"/>
            <w:tcBorders>
              <w:top w:val="single" w:sz="4" w:space="0" w:color="auto"/>
              <w:bottom w:val="single" w:sz="4" w:space="0" w:color="auto"/>
            </w:tcBorders>
          </w:tcPr>
          <w:p w:rsidR="007D2EAD" w:rsidRPr="007D2EAD" w:rsidRDefault="00BF32AB" w:rsidP="00BF32AB">
            <w:pPr>
              <w:spacing w:after="0"/>
              <w:ind w:left="129"/>
              <w:jc w:val="left"/>
              <w:rPr>
                <w:rFonts w:cs="Arial"/>
                <w:sz w:val="16"/>
                <w:szCs w:val="16"/>
              </w:rPr>
            </w:pPr>
            <w:r>
              <w:rPr>
                <w:rFonts w:cs="Arial"/>
                <w:sz w:val="16"/>
                <w:szCs w:val="16"/>
              </w:rPr>
              <w:t>FBD is a member of the Task Force but fe staff have an understanding of REDD</w:t>
            </w:r>
          </w:p>
        </w:tc>
        <w:tc>
          <w:tcPr>
            <w:tcW w:w="636"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Number of staff with training on REDD</w:t>
            </w:r>
          </w:p>
        </w:tc>
        <w:tc>
          <w:tcPr>
            <w:tcW w:w="792"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REDD fully integrated in FBD work and training program</w:t>
            </w:r>
          </w:p>
        </w:tc>
        <w:tc>
          <w:tcPr>
            <w:tcW w:w="463"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Training to FBD Technical Committee provided</w:t>
            </w:r>
          </w:p>
        </w:tc>
        <w:tc>
          <w:tcPr>
            <w:tcW w:w="501"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Remaining capacity-building needs assessed</w:t>
            </w:r>
          </w:p>
        </w:tc>
        <w:tc>
          <w:tcPr>
            <w:tcW w:w="587"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Further capacity-building for FBD agreed.</w:t>
            </w:r>
          </w:p>
        </w:tc>
      </w:tr>
      <w:tr w:rsidR="007D2EAD" w:rsidTr="00BF32AB">
        <w:trPr>
          <w:cantSplit/>
          <w:trHeight w:val="90"/>
        </w:trPr>
        <w:tc>
          <w:tcPr>
            <w:tcW w:w="1052" w:type="pct"/>
            <w:vMerge/>
            <w:tcBorders>
              <w:bottom w:val="single" w:sz="4" w:space="0" w:color="auto"/>
            </w:tcBorders>
            <w:shd w:val="clear" w:color="auto" w:fill="CCCCCC"/>
          </w:tcPr>
          <w:p w:rsidR="007D2EAD" w:rsidRPr="007D2EAD" w:rsidRDefault="007D2EAD" w:rsidP="007164F4">
            <w:pPr>
              <w:rPr>
                <w:rFonts w:cs="Arial"/>
                <w:sz w:val="16"/>
                <w:szCs w:val="16"/>
              </w:rPr>
            </w:pPr>
          </w:p>
        </w:tc>
        <w:tc>
          <w:tcPr>
            <w:tcW w:w="969" w:type="pct"/>
            <w:tcBorders>
              <w:top w:val="single" w:sz="4" w:space="0" w:color="auto"/>
              <w:bottom w:val="single" w:sz="4" w:space="0" w:color="auto"/>
            </w:tcBorders>
          </w:tcPr>
          <w:p w:rsidR="007D2EAD" w:rsidRPr="007D2EAD" w:rsidRDefault="00BF32AB" w:rsidP="00BF32AB">
            <w:pPr>
              <w:spacing w:after="0"/>
              <w:ind w:left="129"/>
              <w:jc w:val="left"/>
              <w:rPr>
                <w:rFonts w:cs="Arial"/>
                <w:iCs/>
                <w:sz w:val="16"/>
                <w:szCs w:val="16"/>
              </w:rPr>
            </w:pPr>
            <w:r>
              <w:rPr>
                <w:rFonts w:cs="Arial"/>
                <w:iCs/>
                <w:sz w:val="16"/>
                <w:szCs w:val="16"/>
              </w:rPr>
              <w:t>No cost curves yet developed.</w:t>
            </w:r>
          </w:p>
        </w:tc>
        <w:tc>
          <w:tcPr>
            <w:tcW w:w="636"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Cost curves agreed with stakeholders.</w:t>
            </w:r>
          </w:p>
        </w:tc>
        <w:tc>
          <w:tcPr>
            <w:tcW w:w="792"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Cost curves accepted by stakeholders and used in literature.</w:t>
            </w:r>
          </w:p>
        </w:tc>
        <w:tc>
          <w:tcPr>
            <w:tcW w:w="463" w:type="pct"/>
            <w:tcBorders>
              <w:top w:val="single" w:sz="4" w:space="0" w:color="auto"/>
              <w:bottom w:val="single" w:sz="4" w:space="0" w:color="auto"/>
            </w:tcBorders>
          </w:tcPr>
          <w:p w:rsidR="007D2EAD" w:rsidRPr="007D2EAD" w:rsidRDefault="00BF32AB" w:rsidP="00BF32AB">
            <w:pPr>
              <w:jc w:val="left"/>
              <w:rPr>
                <w:rFonts w:cs="Arial"/>
                <w:sz w:val="16"/>
                <w:szCs w:val="16"/>
              </w:rPr>
            </w:pPr>
            <w:r>
              <w:rPr>
                <w:rFonts w:cs="Arial"/>
                <w:sz w:val="16"/>
                <w:szCs w:val="16"/>
              </w:rPr>
              <w:t>Draft cost curves available.</w:t>
            </w:r>
          </w:p>
        </w:tc>
        <w:tc>
          <w:tcPr>
            <w:tcW w:w="501" w:type="pct"/>
            <w:tcBorders>
              <w:top w:val="single" w:sz="4" w:space="0" w:color="auto"/>
              <w:bottom w:val="single" w:sz="4" w:space="0" w:color="auto"/>
            </w:tcBorders>
          </w:tcPr>
          <w:p w:rsidR="00BF32AB" w:rsidRPr="007D2EAD" w:rsidRDefault="00BF32AB" w:rsidP="00BF32AB">
            <w:pPr>
              <w:jc w:val="left"/>
              <w:rPr>
                <w:rFonts w:cs="Arial"/>
                <w:sz w:val="16"/>
                <w:szCs w:val="16"/>
              </w:rPr>
            </w:pPr>
            <w:r>
              <w:rPr>
                <w:rFonts w:cs="Arial"/>
                <w:sz w:val="16"/>
                <w:szCs w:val="16"/>
              </w:rPr>
              <w:t>Final and agreed cost curves available.</w:t>
            </w:r>
          </w:p>
        </w:tc>
        <w:tc>
          <w:tcPr>
            <w:tcW w:w="587" w:type="pct"/>
            <w:tcBorders>
              <w:top w:val="single" w:sz="4" w:space="0" w:color="auto"/>
              <w:bottom w:val="single" w:sz="4" w:space="0" w:color="auto"/>
            </w:tcBorders>
          </w:tcPr>
          <w:p w:rsidR="007D2EAD" w:rsidRPr="007D2EAD" w:rsidRDefault="007D2EAD" w:rsidP="00BF32AB">
            <w:pPr>
              <w:jc w:val="left"/>
              <w:rPr>
                <w:rFonts w:cs="Arial"/>
                <w:sz w:val="16"/>
                <w:szCs w:val="16"/>
              </w:rPr>
            </w:pPr>
          </w:p>
        </w:tc>
      </w:tr>
      <w:tr w:rsidR="00BF32AB" w:rsidTr="00BF32AB">
        <w:trPr>
          <w:cantSplit/>
          <w:trHeight w:val="90"/>
        </w:trPr>
        <w:tc>
          <w:tcPr>
            <w:tcW w:w="5000" w:type="pct"/>
            <w:gridSpan w:val="7"/>
          </w:tcPr>
          <w:p w:rsidR="00BF32AB" w:rsidRPr="00BF32AB" w:rsidRDefault="00BF32AB" w:rsidP="00BF32AB">
            <w:pPr>
              <w:rPr>
                <w:rFonts w:cs="Arial"/>
                <w:b/>
                <w:sz w:val="16"/>
                <w:szCs w:val="16"/>
              </w:rPr>
            </w:pPr>
            <w:r w:rsidRPr="00BF32AB">
              <w:rPr>
                <w:rFonts w:cs="Arial"/>
                <w:b/>
                <w:sz w:val="16"/>
                <w:szCs w:val="16"/>
              </w:rPr>
              <w:t xml:space="preserve">Outcome2: </w:t>
            </w:r>
            <w:r w:rsidRPr="00BF32AB">
              <w:rPr>
                <w:rFonts w:cs="Arial"/>
                <w:b/>
                <w:bCs/>
                <w:sz w:val="16"/>
                <w:szCs w:val="16"/>
              </w:rPr>
              <w:t>Increased capacity for capturing REDD elements within national Monitoring, Assessment, Reporting and Verification (MARV) systems</w:t>
            </w:r>
          </w:p>
          <w:p w:rsidR="00BF32AB" w:rsidRPr="007D2EAD" w:rsidRDefault="00BF32AB" w:rsidP="007164F4">
            <w:pPr>
              <w:rPr>
                <w:rFonts w:cs="Arial"/>
                <w:sz w:val="16"/>
                <w:szCs w:val="16"/>
              </w:rPr>
            </w:pPr>
          </w:p>
        </w:tc>
      </w:tr>
      <w:tr w:rsidR="007D2EAD" w:rsidTr="00342ABF">
        <w:trPr>
          <w:cantSplit/>
          <w:trHeight w:val="980"/>
        </w:trPr>
        <w:tc>
          <w:tcPr>
            <w:tcW w:w="1052" w:type="pct"/>
            <w:vMerge w:val="restart"/>
          </w:tcPr>
          <w:p w:rsidR="00942672" w:rsidRDefault="00942672" w:rsidP="00942672">
            <w:pPr>
              <w:rPr>
                <w:rFonts w:cs="Arial"/>
                <w:bCs/>
                <w:sz w:val="16"/>
                <w:szCs w:val="16"/>
              </w:rPr>
            </w:pPr>
            <w:r>
              <w:rPr>
                <w:rFonts w:cs="Arial"/>
                <w:bCs/>
                <w:sz w:val="16"/>
                <w:szCs w:val="16"/>
              </w:rPr>
              <w:t>Outputs / expected results</w:t>
            </w:r>
          </w:p>
          <w:p w:rsidR="00342ABF" w:rsidRDefault="00342ABF" w:rsidP="00942672">
            <w:pPr>
              <w:rPr>
                <w:rFonts w:cs="Arial"/>
                <w:bCs/>
                <w:sz w:val="16"/>
                <w:szCs w:val="16"/>
              </w:rPr>
            </w:pPr>
          </w:p>
          <w:p w:rsidR="00942672" w:rsidRPr="00942672" w:rsidRDefault="00942672" w:rsidP="00942672">
            <w:pPr>
              <w:rPr>
                <w:rFonts w:cs="Arial"/>
                <w:bCs/>
                <w:sz w:val="16"/>
                <w:szCs w:val="16"/>
              </w:rPr>
            </w:pPr>
            <w:r w:rsidRPr="00942672">
              <w:rPr>
                <w:rFonts w:cs="Arial"/>
                <w:bCs/>
                <w:sz w:val="16"/>
                <w:szCs w:val="16"/>
              </w:rPr>
              <w:t>2.1: A system for REDD information synthesis and sharing established at FBD and linked to NAFOBEDA</w:t>
            </w:r>
          </w:p>
          <w:p w:rsidR="00942672" w:rsidRPr="00942672" w:rsidRDefault="00942672" w:rsidP="00942672">
            <w:pPr>
              <w:rPr>
                <w:rFonts w:cs="Arial"/>
                <w:sz w:val="16"/>
                <w:szCs w:val="16"/>
              </w:rPr>
            </w:pPr>
          </w:p>
          <w:p w:rsidR="00942672" w:rsidRPr="00942672" w:rsidRDefault="00942672" w:rsidP="00942672">
            <w:pPr>
              <w:rPr>
                <w:rFonts w:cs="Arial"/>
                <w:sz w:val="16"/>
                <w:szCs w:val="16"/>
              </w:rPr>
            </w:pPr>
            <w:r w:rsidRPr="00942672">
              <w:rPr>
                <w:rFonts w:cs="Arial"/>
                <w:bCs/>
                <w:sz w:val="16"/>
                <w:szCs w:val="16"/>
              </w:rPr>
              <w:t>2.2 Training provided to forest staff on monitoring, reporting and verification (MRV)</w:t>
            </w:r>
          </w:p>
          <w:p w:rsidR="00942672" w:rsidRPr="00942672" w:rsidRDefault="00942672" w:rsidP="00942672">
            <w:pPr>
              <w:rPr>
                <w:rFonts w:cs="Arial"/>
                <w:bCs/>
                <w:sz w:val="16"/>
                <w:szCs w:val="16"/>
              </w:rPr>
            </w:pPr>
          </w:p>
          <w:p w:rsidR="00942672" w:rsidRPr="00942672" w:rsidRDefault="00942672" w:rsidP="00942672">
            <w:pPr>
              <w:rPr>
                <w:rFonts w:cs="Arial"/>
                <w:sz w:val="16"/>
                <w:szCs w:val="16"/>
              </w:rPr>
            </w:pPr>
            <w:r w:rsidRPr="00942672">
              <w:rPr>
                <w:rFonts w:cs="Arial"/>
                <w:bCs/>
                <w:sz w:val="16"/>
                <w:szCs w:val="16"/>
              </w:rPr>
              <w:t>2.3 Forest degradation indices provided for forest landscapes  and capacity building for establishment of REL</w:t>
            </w:r>
          </w:p>
          <w:p w:rsidR="00942672" w:rsidRPr="00942672" w:rsidRDefault="00942672" w:rsidP="00942672">
            <w:pPr>
              <w:rPr>
                <w:rFonts w:cs="Arial"/>
                <w:bCs/>
                <w:sz w:val="16"/>
                <w:szCs w:val="16"/>
              </w:rPr>
            </w:pPr>
          </w:p>
          <w:p w:rsidR="007D2EAD" w:rsidRDefault="00942672" w:rsidP="00942672">
            <w:pPr>
              <w:rPr>
                <w:rFonts w:cs="Arial"/>
                <w:bCs/>
                <w:sz w:val="16"/>
                <w:szCs w:val="16"/>
              </w:rPr>
            </w:pPr>
            <w:r w:rsidRPr="00942672">
              <w:rPr>
                <w:rFonts w:cs="Arial"/>
                <w:bCs/>
                <w:sz w:val="16"/>
                <w:szCs w:val="16"/>
              </w:rPr>
              <w:t>2.4 National maps inform delivery of the REDD Framework</w:t>
            </w:r>
          </w:p>
          <w:p w:rsidR="00342ABF" w:rsidRPr="007D2EAD" w:rsidRDefault="00342ABF" w:rsidP="00942672">
            <w:pPr>
              <w:rPr>
                <w:rFonts w:cs="Arial"/>
                <w:sz w:val="16"/>
                <w:szCs w:val="16"/>
              </w:rPr>
            </w:pPr>
          </w:p>
        </w:tc>
        <w:tc>
          <w:tcPr>
            <w:tcW w:w="969" w:type="pct"/>
            <w:tcBorders>
              <w:top w:val="single" w:sz="4" w:space="0" w:color="auto"/>
            </w:tcBorders>
            <w:vAlign w:val="center"/>
          </w:tcPr>
          <w:p w:rsidR="007D2EAD" w:rsidRPr="007D2EAD" w:rsidRDefault="00942672" w:rsidP="007164F4">
            <w:pPr>
              <w:ind w:left="129"/>
              <w:rPr>
                <w:rFonts w:cs="Arial"/>
                <w:sz w:val="16"/>
                <w:szCs w:val="16"/>
              </w:rPr>
            </w:pPr>
            <w:r>
              <w:rPr>
                <w:rFonts w:cs="Arial"/>
                <w:sz w:val="16"/>
                <w:szCs w:val="16"/>
              </w:rPr>
              <w:t>No REDD system developed under NAFOBEDA</w:t>
            </w:r>
          </w:p>
        </w:tc>
        <w:tc>
          <w:tcPr>
            <w:tcW w:w="636" w:type="pct"/>
            <w:tcBorders>
              <w:top w:val="single" w:sz="4" w:space="0" w:color="auto"/>
            </w:tcBorders>
            <w:vAlign w:val="center"/>
          </w:tcPr>
          <w:p w:rsidR="007D2EAD" w:rsidRPr="007D2EAD" w:rsidRDefault="00942672" w:rsidP="007164F4">
            <w:pPr>
              <w:rPr>
                <w:rFonts w:cs="Arial"/>
                <w:sz w:val="16"/>
                <w:szCs w:val="16"/>
              </w:rPr>
            </w:pPr>
            <w:r>
              <w:rPr>
                <w:rFonts w:cs="Arial"/>
                <w:sz w:val="16"/>
                <w:szCs w:val="16"/>
              </w:rPr>
              <w:t>Clearinghouse of REDD studies exists</w:t>
            </w:r>
          </w:p>
        </w:tc>
        <w:tc>
          <w:tcPr>
            <w:tcW w:w="792" w:type="pct"/>
            <w:tcBorders>
              <w:top w:val="single" w:sz="4" w:space="0" w:color="auto"/>
            </w:tcBorders>
            <w:vAlign w:val="center"/>
          </w:tcPr>
          <w:p w:rsidR="007D2EAD" w:rsidRPr="007D2EAD" w:rsidRDefault="00942672" w:rsidP="007164F4">
            <w:pPr>
              <w:rPr>
                <w:rFonts w:cs="Arial"/>
                <w:sz w:val="16"/>
                <w:szCs w:val="16"/>
              </w:rPr>
            </w:pPr>
            <w:r>
              <w:rPr>
                <w:rFonts w:cs="Arial"/>
                <w:sz w:val="16"/>
                <w:szCs w:val="16"/>
              </w:rPr>
              <w:t>Clearinghouse established and linked with NAFOBEDA</w:t>
            </w:r>
          </w:p>
        </w:tc>
        <w:tc>
          <w:tcPr>
            <w:tcW w:w="463" w:type="pct"/>
            <w:tcBorders>
              <w:top w:val="single" w:sz="4" w:space="0" w:color="auto"/>
            </w:tcBorders>
            <w:vAlign w:val="center"/>
          </w:tcPr>
          <w:p w:rsidR="007D2EAD" w:rsidRPr="007D2EAD" w:rsidRDefault="00E73768" w:rsidP="007164F4">
            <w:pPr>
              <w:rPr>
                <w:rFonts w:cs="Arial"/>
                <w:sz w:val="16"/>
                <w:szCs w:val="16"/>
              </w:rPr>
            </w:pPr>
            <w:r>
              <w:rPr>
                <w:rFonts w:cs="Arial"/>
                <w:sz w:val="16"/>
                <w:szCs w:val="16"/>
              </w:rPr>
              <w:t>Clearinghouse established</w:t>
            </w:r>
          </w:p>
        </w:tc>
        <w:tc>
          <w:tcPr>
            <w:tcW w:w="501" w:type="pct"/>
            <w:tcBorders>
              <w:top w:val="single" w:sz="4" w:space="0" w:color="auto"/>
            </w:tcBorders>
            <w:vAlign w:val="center"/>
          </w:tcPr>
          <w:p w:rsidR="007D2EAD" w:rsidRPr="007D2EAD" w:rsidRDefault="007D2EAD" w:rsidP="007164F4">
            <w:pPr>
              <w:rPr>
                <w:rFonts w:cs="Arial"/>
                <w:sz w:val="16"/>
                <w:szCs w:val="16"/>
              </w:rPr>
            </w:pPr>
          </w:p>
        </w:tc>
        <w:tc>
          <w:tcPr>
            <w:tcW w:w="587" w:type="pct"/>
            <w:tcBorders>
              <w:top w:val="single" w:sz="4" w:space="0" w:color="auto"/>
            </w:tcBorders>
          </w:tcPr>
          <w:p w:rsidR="007D2EAD" w:rsidRPr="007D2EAD" w:rsidRDefault="007D2EAD" w:rsidP="007164F4">
            <w:pPr>
              <w:rPr>
                <w:rFonts w:cs="Arial"/>
                <w:sz w:val="16"/>
                <w:szCs w:val="16"/>
              </w:rPr>
            </w:pPr>
          </w:p>
        </w:tc>
      </w:tr>
      <w:tr w:rsidR="007D2EAD" w:rsidTr="007D2EAD">
        <w:trPr>
          <w:cantSplit/>
          <w:trHeight w:val="90"/>
        </w:trPr>
        <w:tc>
          <w:tcPr>
            <w:tcW w:w="1052" w:type="pct"/>
            <w:vMerge/>
          </w:tcPr>
          <w:p w:rsidR="007D2EAD" w:rsidRPr="007D2EAD" w:rsidRDefault="007D2EAD" w:rsidP="007164F4">
            <w:pPr>
              <w:rPr>
                <w:rFonts w:cs="Arial"/>
                <w:sz w:val="16"/>
                <w:szCs w:val="16"/>
              </w:rPr>
            </w:pPr>
          </w:p>
        </w:tc>
        <w:tc>
          <w:tcPr>
            <w:tcW w:w="969" w:type="pct"/>
            <w:vAlign w:val="center"/>
          </w:tcPr>
          <w:p w:rsidR="007D2EAD" w:rsidRPr="007D2EAD" w:rsidRDefault="00942672" w:rsidP="007164F4">
            <w:pPr>
              <w:rPr>
                <w:rFonts w:cs="Arial"/>
                <w:sz w:val="16"/>
                <w:szCs w:val="16"/>
              </w:rPr>
            </w:pPr>
            <w:r>
              <w:rPr>
                <w:rFonts w:cs="Arial"/>
                <w:sz w:val="16"/>
                <w:szCs w:val="16"/>
              </w:rPr>
              <w:t>No training available on MRV</w:t>
            </w:r>
          </w:p>
        </w:tc>
        <w:tc>
          <w:tcPr>
            <w:tcW w:w="636" w:type="pct"/>
            <w:vAlign w:val="center"/>
          </w:tcPr>
          <w:p w:rsidR="007D2EAD" w:rsidRPr="007D2EAD" w:rsidRDefault="00942672" w:rsidP="00942672">
            <w:pPr>
              <w:rPr>
                <w:rFonts w:cs="Arial"/>
                <w:sz w:val="16"/>
                <w:szCs w:val="16"/>
              </w:rPr>
            </w:pPr>
            <w:r>
              <w:rPr>
                <w:rFonts w:cs="Arial"/>
                <w:sz w:val="16"/>
                <w:szCs w:val="16"/>
              </w:rPr>
              <w:t>Number of staff with MRV training</w:t>
            </w:r>
          </w:p>
        </w:tc>
        <w:tc>
          <w:tcPr>
            <w:tcW w:w="792" w:type="pct"/>
            <w:vAlign w:val="center"/>
          </w:tcPr>
          <w:p w:rsidR="007D2EAD" w:rsidRPr="007D2EAD" w:rsidRDefault="00942672" w:rsidP="007164F4">
            <w:pPr>
              <w:rPr>
                <w:rFonts w:cs="Arial"/>
                <w:sz w:val="16"/>
                <w:szCs w:val="16"/>
              </w:rPr>
            </w:pPr>
            <w:r>
              <w:rPr>
                <w:rFonts w:cs="Arial"/>
                <w:sz w:val="16"/>
                <w:szCs w:val="16"/>
              </w:rPr>
              <w:t>FBD fully across MRV issues</w:t>
            </w:r>
          </w:p>
        </w:tc>
        <w:tc>
          <w:tcPr>
            <w:tcW w:w="463" w:type="pct"/>
            <w:vAlign w:val="center"/>
          </w:tcPr>
          <w:p w:rsidR="007D2EAD" w:rsidRPr="007D2EAD" w:rsidRDefault="00942672" w:rsidP="00942672">
            <w:pPr>
              <w:rPr>
                <w:rFonts w:cs="Arial"/>
                <w:sz w:val="16"/>
                <w:szCs w:val="16"/>
              </w:rPr>
            </w:pPr>
            <w:r>
              <w:rPr>
                <w:rFonts w:cs="Arial"/>
                <w:sz w:val="16"/>
                <w:szCs w:val="16"/>
              </w:rPr>
              <w:t>Training modules being developed</w:t>
            </w:r>
          </w:p>
        </w:tc>
        <w:tc>
          <w:tcPr>
            <w:tcW w:w="501" w:type="pct"/>
            <w:vAlign w:val="center"/>
          </w:tcPr>
          <w:p w:rsidR="007D2EAD" w:rsidRPr="007D2EAD" w:rsidRDefault="00942672" w:rsidP="007164F4">
            <w:pPr>
              <w:rPr>
                <w:rFonts w:cs="Arial"/>
                <w:sz w:val="16"/>
                <w:szCs w:val="16"/>
              </w:rPr>
            </w:pPr>
            <w:r>
              <w:rPr>
                <w:rFonts w:cs="Arial"/>
                <w:sz w:val="16"/>
                <w:szCs w:val="16"/>
              </w:rPr>
              <w:t>Training being provided</w:t>
            </w:r>
          </w:p>
        </w:tc>
        <w:tc>
          <w:tcPr>
            <w:tcW w:w="587" w:type="pct"/>
          </w:tcPr>
          <w:p w:rsidR="007D2EAD" w:rsidRPr="007D2EAD" w:rsidRDefault="00942672" w:rsidP="007164F4">
            <w:pPr>
              <w:rPr>
                <w:rFonts w:cs="Arial"/>
                <w:sz w:val="16"/>
                <w:szCs w:val="16"/>
              </w:rPr>
            </w:pPr>
            <w:r>
              <w:rPr>
                <w:rFonts w:cs="Arial"/>
                <w:sz w:val="16"/>
                <w:szCs w:val="16"/>
              </w:rPr>
              <w:t>A  relevant staff has received training, further training under development</w:t>
            </w:r>
          </w:p>
        </w:tc>
      </w:tr>
      <w:tr w:rsidR="00E73768" w:rsidTr="00E92DA0">
        <w:trPr>
          <w:cantSplit/>
          <w:trHeight w:val="899"/>
        </w:trPr>
        <w:tc>
          <w:tcPr>
            <w:tcW w:w="1052" w:type="pct"/>
            <w:vMerge/>
          </w:tcPr>
          <w:p w:rsidR="00E73768" w:rsidRPr="007D2EAD" w:rsidRDefault="00E73768" w:rsidP="007164F4">
            <w:pPr>
              <w:rPr>
                <w:rFonts w:cs="Arial"/>
                <w:sz w:val="16"/>
                <w:szCs w:val="16"/>
              </w:rPr>
            </w:pPr>
          </w:p>
        </w:tc>
        <w:tc>
          <w:tcPr>
            <w:tcW w:w="969" w:type="pct"/>
            <w:vAlign w:val="center"/>
          </w:tcPr>
          <w:p w:rsidR="00E73768" w:rsidRPr="007D2EAD" w:rsidRDefault="00342ABF" w:rsidP="007164F4">
            <w:pPr>
              <w:ind w:left="129"/>
              <w:rPr>
                <w:rFonts w:cs="Arial"/>
                <w:sz w:val="16"/>
                <w:szCs w:val="16"/>
              </w:rPr>
            </w:pPr>
            <w:r>
              <w:rPr>
                <w:rFonts w:cs="Arial"/>
                <w:sz w:val="16"/>
                <w:szCs w:val="16"/>
              </w:rPr>
              <w:t>No indices available yet</w:t>
            </w:r>
          </w:p>
        </w:tc>
        <w:tc>
          <w:tcPr>
            <w:tcW w:w="636" w:type="pct"/>
            <w:vAlign w:val="center"/>
          </w:tcPr>
          <w:p w:rsidR="00E73768" w:rsidRPr="007D2EAD" w:rsidRDefault="00342ABF" w:rsidP="007164F4">
            <w:pPr>
              <w:rPr>
                <w:rFonts w:cs="Arial"/>
                <w:sz w:val="16"/>
                <w:szCs w:val="16"/>
              </w:rPr>
            </w:pPr>
            <w:r>
              <w:rPr>
                <w:rFonts w:cs="Arial"/>
                <w:sz w:val="16"/>
                <w:szCs w:val="16"/>
              </w:rPr>
              <w:t>Availability of indices.</w:t>
            </w:r>
          </w:p>
        </w:tc>
        <w:tc>
          <w:tcPr>
            <w:tcW w:w="792" w:type="pct"/>
            <w:vAlign w:val="center"/>
          </w:tcPr>
          <w:p w:rsidR="00E73768" w:rsidRPr="007D2EAD" w:rsidRDefault="00342ABF" w:rsidP="00342ABF">
            <w:pPr>
              <w:rPr>
                <w:rFonts w:cs="Arial"/>
                <w:sz w:val="16"/>
                <w:szCs w:val="16"/>
              </w:rPr>
            </w:pPr>
            <w:r>
              <w:rPr>
                <w:rFonts w:cs="Arial"/>
                <w:sz w:val="16"/>
                <w:szCs w:val="16"/>
              </w:rPr>
              <w:t>Forest degradation indices established and accepted by peers.</w:t>
            </w:r>
          </w:p>
        </w:tc>
        <w:tc>
          <w:tcPr>
            <w:tcW w:w="463" w:type="pct"/>
            <w:vAlign w:val="center"/>
          </w:tcPr>
          <w:p w:rsidR="00E73768" w:rsidRPr="007D2EAD" w:rsidRDefault="00E73768" w:rsidP="007164F4">
            <w:pPr>
              <w:rPr>
                <w:rFonts w:cs="Arial"/>
                <w:sz w:val="16"/>
                <w:szCs w:val="16"/>
              </w:rPr>
            </w:pPr>
            <w:r>
              <w:rPr>
                <w:rFonts w:cs="Arial"/>
                <w:sz w:val="16"/>
                <w:szCs w:val="16"/>
              </w:rPr>
              <w:t>Historical forest change assessed</w:t>
            </w:r>
          </w:p>
        </w:tc>
        <w:tc>
          <w:tcPr>
            <w:tcW w:w="501" w:type="pct"/>
          </w:tcPr>
          <w:p w:rsidR="00E73768" w:rsidRPr="007D2EAD" w:rsidRDefault="00E73768" w:rsidP="00E73768">
            <w:pPr>
              <w:rPr>
                <w:rFonts w:cs="Arial"/>
                <w:sz w:val="16"/>
                <w:szCs w:val="16"/>
              </w:rPr>
            </w:pPr>
            <w:r>
              <w:rPr>
                <w:rFonts w:cs="Arial"/>
                <w:sz w:val="16"/>
                <w:szCs w:val="16"/>
              </w:rPr>
              <w:t>Historic forest carbon emission and removal assessed</w:t>
            </w:r>
          </w:p>
        </w:tc>
        <w:tc>
          <w:tcPr>
            <w:tcW w:w="587" w:type="pct"/>
          </w:tcPr>
          <w:p w:rsidR="00E73768" w:rsidRPr="007D2EAD" w:rsidRDefault="00E73768" w:rsidP="007164F4">
            <w:pPr>
              <w:rPr>
                <w:rFonts w:cs="Arial"/>
                <w:sz w:val="16"/>
                <w:szCs w:val="16"/>
              </w:rPr>
            </w:pPr>
            <w:r>
              <w:rPr>
                <w:rFonts w:cs="Arial"/>
                <w:sz w:val="16"/>
                <w:szCs w:val="16"/>
              </w:rPr>
              <w:t>Forest degradation indices available</w:t>
            </w:r>
          </w:p>
        </w:tc>
      </w:tr>
      <w:tr w:rsidR="00E73768" w:rsidTr="007D2EAD">
        <w:trPr>
          <w:cantSplit/>
          <w:trHeight w:val="90"/>
        </w:trPr>
        <w:tc>
          <w:tcPr>
            <w:tcW w:w="1052" w:type="pct"/>
            <w:vMerge/>
            <w:tcBorders>
              <w:bottom w:val="single" w:sz="4" w:space="0" w:color="auto"/>
            </w:tcBorders>
          </w:tcPr>
          <w:p w:rsidR="00E73768" w:rsidRPr="007D2EAD" w:rsidRDefault="00E73768" w:rsidP="007164F4">
            <w:pPr>
              <w:rPr>
                <w:rFonts w:cs="Arial"/>
                <w:sz w:val="16"/>
                <w:szCs w:val="16"/>
              </w:rPr>
            </w:pPr>
          </w:p>
        </w:tc>
        <w:tc>
          <w:tcPr>
            <w:tcW w:w="969" w:type="pct"/>
            <w:tcBorders>
              <w:bottom w:val="single" w:sz="4" w:space="0" w:color="auto"/>
            </w:tcBorders>
            <w:vAlign w:val="center"/>
          </w:tcPr>
          <w:p w:rsidR="00E73768" w:rsidRPr="007D2EAD" w:rsidRDefault="00E73768" w:rsidP="007164F4">
            <w:pPr>
              <w:ind w:left="129"/>
              <w:rPr>
                <w:rFonts w:cs="Arial"/>
                <w:sz w:val="16"/>
                <w:szCs w:val="16"/>
              </w:rPr>
            </w:pPr>
            <w:r>
              <w:rPr>
                <w:rFonts w:cs="Arial"/>
                <w:sz w:val="16"/>
                <w:szCs w:val="16"/>
              </w:rPr>
              <w:t>No co-benefit maps available yet.</w:t>
            </w:r>
          </w:p>
        </w:tc>
        <w:tc>
          <w:tcPr>
            <w:tcW w:w="636" w:type="pct"/>
            <w:tcBorders>
              <w:bottom w:val="single" w:sz="4" w:space="0" w:color="auto"/>
            </w:tcBorders>
            <w:vAlign w:val="center"/>
          </w:tcPr>
          <w:p w:rsidR="00E73768" w:rsidRPr="007D2EAD" w:rsidRDefault="00E73768" w:rsidP="007164F4">
            <w:pPr>
              <w:rPr>
                <w:rFonts w:cs="Arial"/>
                <w:sz w:val="16"/>
                <w:szCs w:val="16"/>
              </w:rPr>
            </w:pPr>
            <w:r>
              <w:rPr>
                <w:rFonts w:cs="Arial"/>
                <w:sz w:val="16"/>
                <w:szCs w:val="16"/>
              </w:rPr>
              <w:t>Availability of maps on co-benefits</w:t>
            </w:r>
          </w:p>
        </w:tc>
        <w:tc>
          <w:tcPr>
            <w:tcW w:w="792" w:type="pct"/>
            <w:tcBorders>
              <w:bottom w:val="single" w:sz="4" w:space="0" w:color="auto"/>
            </w:tcBorders>
            <w:vAlign w:val="center"/>
          </w:tcPr>
          <w:p w:rsidR="00E73768" w:rsidRPr="007D2EAD" w:rsidRDefault="00E73768" w:rsidP="007164F4">
            <w:pPr>
              <w:rPr>
                <w:rFonts w:cs="Arial"/>
                <w:sz w:val="16"/>
                <w:szCs w:val="16"/>
              </w:rPr>
            </w:pPr>
            <w:r>
              <w:rPr>
                <w:rFonts w:cs="Arial"/>
                <w:sz w:val="16"/>
                <w:szCs w:val="16"/>
              </w:rPr>
              <w:t>A range of co-benefit maps can be produced at FBD</w:t>
            </w:r>
          </w:p>
        </w:tc>
        <w:tc>
          <w:tcPr>
            <w:tcW w:w="463" w:type="pct"/>
            <w:tcBorders>
              <w:bottom w:val="single" w:sz="4" w:space="0" w:color="auto"/>
            </w:tcBorders>
            <w:vAlign w:val="center"/>
          </w:tcPr>
          <w:p w:rsidR="00E73768" w:rsidRPr="007D2EAD" w:rsidRDefault="00342ABF" w:rsidP="007164F4">
            <w:pPr>
              <w:rPr>
                <w:rFonts w:cs="Arial"/>
                <w:sz w:val="16"/>
                <w:szCs w:val="16"/>
              </w:rPr>
            </w:pPr>
            <w:r>
              <w:rPr>
                <w:rFonts w:cs="Arial"/>
                <w:sz w:val="16"/>
                <w:szCs w:val="16"/>
              </w:rPr>
              <w:t>Provide training on co-benefit mapping</w:t>
            </w:r>
          </w:p>
        </w:tc>
        <w:tc>
          <w:tcPr>
            <w:tcW w:w="501" w:type="pct"/>
            <w:tcBorders>
              <w:bottom w:val="single" w:sz="4" w:space="0" w:color="auto"/>
            </w:tcBorders>
            <w:vAlign w:val="center"/>
          </w:tcPr>
          <w:p w:rsidR="00E73768" w:rsidRPr="007D2EAD" w:rsidRDefault="00342ABF" w:rsidP="007164F4">
            <w:pPr>
              <w:rPr>
                <w:rFonts w:cs="Arial"/>
                <w:sz w:val="16"/>
                <w:szCs w:val="16"/>
              </w:rPr>
            </w:pPr>
            <w:r>
              <w:rPr>
                <w:rFonts w:cs="Arial"/>
                <w:sz w:val="16"/>
                <w:szCs w:val="16"/>
              </w:rPr>
              <w:t>Develop different maps on co-benefits</w:t>
            </w:r>
          </w:p>
        </w:tc>
        <w:tc>
          <w:tcPr>
            <w:tcW w:w="587" w:type="pct"/>
            <w:tcBorders>
              <w:bottom w:val="single" w:sz="4" w:space="0" w:color="auto"/>
            </w:tcBorders>
          </w:tcPr>
          <w:p w:rsidR="00FC6767" w:rsidRDefault="00FC6767" w:rsidP="00342ABF">
            <w:pPr>
              <w:rPr>
                <w:rFonts w:cs="Arial"/>
                <w:sz w:val="16"/>
                <w:szCs w:val="16"/>
              </w:rPr>
            </w:pPr>
          </w:p>
          <w:p w:rsidR="00E73768" w:rsidRPr="007D2EAD" w:rsidRDefault="00342ABF" w:rsidP="00342ABF">
            <w:pPr>
              <w:rPr>
                <w:rFonts w:cs="Arial"/>
                <w:sz w:val="16"/>
                <w:szCs w:val="16"/>
              </w:rPr>
            </w:pPr>
            <w:r>
              <w:rPr>
                <w:rFonts w:cs="Arial"/>
                <w:sz w:val="16"/>
                <w:szCs w:val="16"/>
              </w:rPr>
              <w:t xml:space="preserve">Link these maps with data on development trends and climate change. </w:t>
            </w:r>
          </w:p>
        </w:tc>
      </w:tr>
      <w:tr w:rsidR="00342ABF" w:rsidTr="00342ABF">
        <w:trPr>
          <w:cantSplit/>
          <w:trHeight w:val="90"/>
        </w:trPr>
        <w:tc>
          <w:tcPr>
            <w:tcW w:w="5000" w:type="pct"/>
            <w:gridSpan w:val="7"/>
          </w:tcPr>
          <w:p w:rsidR="00342ABF" w:rsidRPr="003D4C26" w:rsidRDefault="00342ABF" w:rsidP="00342ABF">
            <w:pPr>
              <w:spacing w:after="0"/>
              <w:ind w:left="-15"/>
              <w:jc w:val="left"/>
              <w:rPr>
                <w:rFonts w:cs="Arial"/>
                <w:b/>
                <w:color w:val="000000"/>
                <w:sz w:val="16"/>
                <w:szCs w:val="16"/>
              </w:rPr>
            </w:pPr>
            <w:r w:rsidRPr="003D4C26">
              <w:rPr>
                <w:rFonts w:cs="Arial"/>
                <w:b/>
                <w:color w:val="000000"/>
                <w:sz w:val="16"/>
                <w:szCs w:val="16"/>
              </w:rPr>
              <w:t>Outcome 3: Improved capacity to manage REDD and provide other forest ecosystem services at district and national levels</w:t>
            </w:r>
          </w:p>
          <w:p w:rsidR="00342ABF" w:rsidRPr="003D4C26" w:rsidRDefault="00342ABF" w:rsidP="007164F4">
            <w:pPr>
              <w:rPr>
                <w:rFonts w:cs="Arial"/>
                <w:sz w:val="16"/>
                <w:szCs w:val="16"/>
              </w:rPr>
            </w:pPr>
          </w:p>
        </w:tc>
      </w:tr>
      <w:tr w:rsidR="00FC6767" w:rsidTr="00FC6767">
        <w:trPr>
          <w:cantSplit/>
          <w:trHeight w:val="944"/>
        </w:trPr>
        <w:tc>
          <w:tcPr>
            <w:tcW w:w="1052" w:type="pct"/>
            <w:vMerge w:val="restart"/>
          </w:tcPr>
          <w:p w:rsidR="00FC6767" w:rsidRPr="003D4C26" w:rsidRDefault="00FC6767" w:rsidP="00FC6767">
            <w:pPr>
              <w:rPr>
                <w:rFonts w:cs="Arial"/>
                <w:bCs/>
                <w:sz w:val="16"/>
                <w:szCs w:val="16"/>
              </w:rPr>
            </w:pPr>
            <w:r w:rsidRPr="003D4C26">
              <w:rPr>
                <w:rFonts w:cs="Arial"/>
                <w:bCs/>
                <w:sz w:val="16"/>
                <w:szCs w:val="16"/>
              </w:rPr>
              <w:t>Outputs / expected results</w:t>
            </w:r>
          </w:p>
          <w:p w:rsidR="00EA1028" w:rsidRPr="003D4C26" w:rsidRDefault="00EA1028" w:rsidP="00FC6767">
            <w:pPr>
              <w:rPr>
                <w:rFonts w:cs="Arial"/>
                <w:bCs/>
                <w:sz w:val="16"/>
                <w:szCs w:val="16"/>
              </w:rPr>
            </w:pPr>
          </w:p>
          <w:p w:rsidR="00FC6767" w:rsidRPr="003D4C26" w:rsidRDefault="00FC6767" w:rsidP="00E92DA0">
            <w:pPr>
              <w:rPr>
                <w:rFonts w:cs="Arial"/>
                <w:sz w:val="16"/>
                <w:szCs w:val="16"/>
              </w:rPr>
            </w:pPr>
            <w:r w:rsidRPr="003D4C26">
              <w:rPr>
                <w:rFonts w:cs="Arial"/>
                <w:sz w:val="16"/>
                <w:szCs w:val="16"/>
              </w:rPr>
              <w:t>3.1 Decentralized REDD Governance Framework developed and tested in pilot districts</w:t>
            </w:r>
          </w:p>
          <w:p w:rsidR="00FC6767" w:rsidRPr="003D4C26" w:rsidRDefault="00FC6767" w:rsidP="00E92DA0">
            <w:pPr>
              <w:rPr>
                <w:rFonts w:cs="Arial"/>
                <w:sz w:val="16"/>
                <w:szCs w:val="16"/>
              </w:rPr>
            </w:pPr>
          </w:p>
          <w:p w:rsidR="00EA1028" w:rsidRPr="003D4C26" w:rsidRDefault="00EA1028" w:rsidP="00E92DA0">
            <w:pPr>
              <w:rPr>
                <w:rFonts w:cs="Arial"/>
                <w:sz w:val="16"/>
                <w:szCs w:val="16"/>
              </w:rPr>
            </w:pPr>
          </w:p>
          <w:p w:rsidR="00FC6767" w:rsidRPr="003D4C26" w:rsidRDefault="00FC6767" w:rsidP="00E92DA0">
            <w:pPr>
              <w:rPr>
                <w:rFonts w:cs="Arial"/>
                <w:sz w:val="16"/>
                <w:szCs w:val="16"/>
              </w:rPr>
            </w:pPr>
            <w:r w:rsidRPr="003D4C26">
              <w:rPr>
                <w:rFonts w:cs="Arial"/>
                <w:sz w:val="16"/>
                <w:szCs w:val="16"/>
              </w:rPr>
              <w:t>3.2  Payment distribution system outlined</w:t>
            </w:r>
          </w:p>
          <w:p w:rsidR="00FC6767" w:rsidRPr="003D4C26" w:rsidRDefault="00FC6767" w:rsidP="00E92DA0">
            <w:pPr>
              <w:rPr>
                <w:rFonts w:cs="Arial"/>
                <w:sz w:val="16"/>
                <w:szCs w:val="16"/>
              </w:rPr>
            </w:pPr>
          </w:p>
          <w:p w:rsidR="00EA1028" w:rsidRPr="003D4C26" w:rsidRDefault="00EA1028" w:rsidP="00E92DA0">
            <w:pPr>
              <w:rPr>
                <w:rFonts w:cs="Arial"/>
                <w:sz w:val="16"/>
                <w:szCs w:val="16"/>
              </w:rPr>
            </w:pPr>
          </w:p>
          <w:p w:rsidR="00EA1028" w:rsidRPr="003D4C26" w:rsidRDefault="00EA1028" w:rsidP="00E92DA0">
            <w:pPr>
              <w:rPr>
                <w:rFonts w:cs="Arial"/>
                <w:sz w:val="16"/>
                <w:szCs w:val="16"/>
              </w:rPr>
            </w:pPr>
          </w:p>
          <w:p w:rsidR="00FC6767" w:rsidRPr="003D4C26" w:rsidRDefault="00FC6767" w:rsidP="00E92DA0">
            <w:pPr>
              <w:rPr>
                <w:rFonts w:cs="Arial"/>
                <w:sz w:val="16"/>
                <w:szCs w:val="16"/>
              </w:rPr>
            </w:pPr>
            <w:r w:rsidRPr="003D4C26">
              <w:rPr>
                <w:rFonts w:cs="Arial"/>
                <w:sz w:val="16"/>
                <w:szCs w:val="16"/>
              </w:rPr>
              <w:t>3.3  REDD payments combined with payments for non-carbon services</w:t>
            </w:r>
          </w:p>
          <w:p w:rsidR="00FC6767" w:rsidRPr="003D4C26" w:rsidRDefault="00FC6767" w:rsidP="00E92DA0">
            <w:pPr>
              <w:rPr>
                <w:rFonts w:cs="Arial"/>
                <w:sz w:val="16"/>
                <w:szCs w:val="16"/>
              </w:rPr>
            </w:pPr>
          </w:p>
        </w:tc>
        <w:tc>
          <w:tcPr>
            <w:tcW w:w="969" w:type="pct"/>
            <w:tcBorders>
              <w:bottom w:val="single" w:sz="4" w:space="0" w:color="auto"/>
            </w:tcBorders>
            <w:vAlign w:val="center"/>
          </w:tcPr>
          <w:p w:rsidR="00FC6767" w:rsidRPr="003D4C26" w:rsidRDefault="00FC6767" w:rsidP="00FC6767">
            <w:pPr>
              <w:rPr>
                <w:rFonts w:cs="Arial"/>
                <w:sz w:val="16"/>
                <w:szCs w:val="16"/>
              </w:rPr>
            </w:pPr>
            <w:r w:rsidRPr="003D4C26">
              <w:rPr>
                <w:rFonts w:cs="Arial"/>
                <w:sz w:val="16"/>
                <w:szCs w:val="16"/>
              </w:rPr>
              <w:t xml:space="preserve">No agreement and little awareness on REDD governance frameworks at district and national levels. </w:t>
            </w:r>
          </w:p>
        </w:tc>
        <w:tc>
          <w:tcPr>
            <w:tcW w:w="636" w:type="pct"/>
            <w:tcBorders>
              <w:bottom w:val="single" w:sz="4" w:space="0" w:color="auto"/>
            </w:tcBorders>
            <w:vAlign w:val="center"/>
          </w:tcPr>
          <w:p w:rsidR="00FC6767" w:rsidRPr="003D4C26" w:rsidRDefault="00FC6767" w:rsidP="007164F4">
            <w:pPr>
              <w:rPr>
                <w:rFonts w:cs="Arial"/>
                <w:sz w:val="16"/>
                <w:szCs w:val="16"/>
              </w:rPr>
            </w:pPr>
            <w:r w:rsidRPr="003D4C26">
              <w:rPr>
                <w:rFonts w:cs="Arial"/>
                <w:sz w:val="16"/>
                <w:szCs w:val="16"/>
              </w:rPr>
              <w:t>District officials understand and agree on best practices in resource management and governance</w:t>
            </w:r>
          </w:p>
        </w:tc>
        <w:tc>
          <w:tcPr>
            <w:tcW w:w="792" w:type="pct"/>
            <w:tcBorders>
              <w:bottom w:val="single" w:sz="4" w:space="0" w:color="auto"/>
            </w:tcBorders>
            <w:vAlign w:val="center"/>
          </w:tcPr>
          <w:p w:rsidR="00FC6767" w:rsidRPr="003D4C26" w:rsidRDefault="00FC6767" w:rsidP="00D663B8">
            <w:pPr>
              <w:rPr>
                <w:rFonts w:cs="Arial"/>
                <w:sz w:val="16"/>
                <w:szCs w:val="16"/>
              </w:rPr>
            </w:pPr>
            <w:r w:rsidRPr="003D4C26">
              <w:rPr>
                <w:rFonts w:cs="Arial"/>
                <w:sz w:val="16"/>
                <w:szCs w:val="16"/>
              </w:rPr>
              <w:t xml:space="preserve">Agreement on best practice and </w:t>
            </w:r>
            <w:r w:rsidR="00EA1028" w:rsidRPr="003D4C26">
              <w:rPr>
                <w:rFonts w:cs="Arial"/>
                <w:sz w:val="16"/>
                <w:szCs w:val="16"/>
              </w:rPr>
              <w:t>improved</w:t>
            </w:r>
            <w:r w:rsidRPr="003D4C26">
              <w:rPr>
                <w:rFonts w:cs="Arial"/>
                <w:sz w:val="16"/>
                <w:szCs w:val="16"/>
              </w:rPr>
              <w:t xml:space="preserve"> awareness on REDD governance frameworks at district and national levels.</w:t>
            </w:r>
          </w:p>
        </w:tc>
        <w:tc>
          <w:tcPr>
            <w:tcW w:w="463" w:type="pct"/>
            <w:tcBorders>
              <w:bottom w:val="single" w:sz="4" w:space="0" w:color="auto"/>
            </w:tcBorders>
            <w:vAlign w:val="center"/>
          </w:tcPr>
          <w:p w:rsidR="00FC6767" w:rsidRPr="003D4C26" w:rsidRDefault="00FC6767" w:rsidP="00FC6767">
            <w:pPr>
              <w:jc w:val="left"/>
              <w:rPr>
                <w:rFonts w:cs="Arial"/>
                <w:sz w:val="16"/>
                <w:szCs w:val="16"/>
              </w:rPr>
            </w:pPr>
            <w:r w:rsidRPr="003D4C26">
              <w:rPr>
                <w:rFonts w:cs="Arial"/>
                <w:sz w:val="16"/>
                <w:szCs w:val="16"/>
              </w:rPr>
              <w:t xml:space="preserve">Pilot project sites identified </w:t>
            </w:r>
          </w:p>
        </w:tc>
        <w:tc>
          <w:tcPr>
            <w:tcW w:w="501" w:type="pct"/>
            <w:tcBorders>
              <w:bottom w:val="single" w:sz="4" w:space="0" w:color="auto"/>
            </w:tcBorders>
            <w:vAlign w:val="center"/>
          </w:tcPr>
          <w:p w:rsidR="00FC6767" w:rsidRPr="003D4C26" w:rsidRDefault="00FC6767" w:rsidP="007164F4">
            <w:pPr>
              <w:rPr>
                <w:rFonts w:cs="Arial"/>
                <w:sz w:val="16"/>
                <w:szCs w:val="16"/>
              </w:rPr>
            </w:pPr>
            <w:r w:rsidRPr="003D4C26">
              <w:rPr>
                <w:rFonts w:cs="Arial"/>
                <w:sz w:val="16"/>
                <w:szCs w:val="16"/>
              </w:rPr>
              <w:t>Different frameworks being tested</w:t>
            </w:r>
          </w:p>
        </w:tc>
        <w:tc>
          <w:tcPr>
            <w:tcW w:w="587" w:type="pct"/>
            <w:tcBorders>
              <w:bottom w:val="single" w:sz="4" w:space="0" w:color="auto"/>
            </w:tcBorders>
          </w:tcPr>
          <w:p w:rsidR="00FC6767" w:rsidRPr="003D4C26" w:rsidRDefault="00FC6767" w:rsidP="00FC6767">
            <w:pPr>
              <w:jc w:val="left"/>
              <w:rPr>
                <w:rFonts w:cs="Arial"/>
                <w:sz w:val="16"/>
                <w:szCs w:val="16"/>
              </w:rPr>
            </w:pPr>
            <w:r w:rsidRPr="003D4C26">
              <w:rPr>
                <w:rFonts w:cs="Arial"/>
                <w:sz w:val="16"/>
                <w:szCs w:val="16"/>
              </w:rPr>
              <w:t>Recommendations on best practise frameworks have been prepared</w:t>
            </w:r>
          </w:p>
        </w:tc>
      </w:tr>
      <w:tr w:rsidR="00FC6767" w:rsidTr="00FC6767">
        <w:trPr>
          <w:cantSplit/>
          <w:trHeight w:val="1223"/>
        </w:trPr>
        <w:tc>
          <w:tcPr>
            <w:tcW w:w="1052" w:type="pct"/>
            <w:vMerge/>
          </w:tcPr>
          <w:p w:rsidR="00FC6767" w:rsidRPr="003D4C26" w:rsidRDefault="00FC6767" w:rsidP="007164F4">
            <w:pPr>
              <w:rPr>
                <w:rFonts w:cs="Arial"/>
                <w:sz w:val="16"/>
                <w:szCs w:val="16"/>
              </w:rPr>
            </w:pPr>
          </w:p>
        </w:tc>
        <w:tc>
          <w:tcPr>
            <w:tcW w:w="969" w:type="pct"/>
            <w:tcBorders>
              <w:bottom w:val="single" w:sz="4" w:space="0" w:color="auto"/>
            </w:tcBorders>
            <w:vAlign w:val="center"/>
          </w:tcPr>
          <w:p w:rsidR="00FC6767" w:rsidRPr="003D4C26" w:rsidRDefault="00EA1028" w:rsidP="00EA1028">
            <w:pPr>
              <w:rPr>
                <w:rFonts w:cs="Arial"/>
                <w:sz w:val="16"/>
                <w:szCs w:val="16"/>
              </w:rPr>
            </w:pPr>
            <w:r w:rsidRPr="003D4C26">
              <w:rPr>
                <w:rFonts w:cs="Arial"/>
                <w:sz w:val="16"/>
                <w:szCs w:val="16"/>
              </w:rPr>
              <w:t>No agreement and little awareness on REDD payment distribution options.</w:t>
            </w:r>
          </w:p>
        </w:tc>
        <w:tc>
          <w:tcPr>
            <w:tcW w:w="636" w:type="pct"/>
            <w:tcBorders>
              <w:bottom w:val="single" w:sz="4" w:space="0" w:color="auto"/>
            </w:tcBorders>
            <w:vAlign w:val="center"/>
          </w:tcPr>
          <w:p w:rsidR="00FC6767" w:rsidRPr="003D4C26" w:rsidRDefault="00EA1028" w:rsidP="007164F4">
            <w:pPr>
              <w:rPr>
                <w:rFonts w:cs="Arial"/>
                <w:sz w:val="16"/>
                <w:szCs w:val="16"/>
              </w:rPr>
            </w:pPr>
            <w:r w:rsidRPr="003D4C26">
              <w:rPr>
                <w:rFonts w:cs="Arial"/>
                <w:sz w:val="16"/>
                <w:szCs w:val="16"/>
              </w:rPr>
              <w:t>Decision makers at national and district levels feel better  informed about REDD payment distribution options</w:t>
            </w:r>
          </w:p>
        </w:tc>
        <w:tc>
          <w:tcPr>
            <w:tcW w:w="792" w:type="pct"/>
            <w:tcBorders>
              <w:bottom w:val="single" w:sz="4" w:space="0" w:color="auto"/>
            </w:tcBorders>
            <w:vAlign w:val="center"/>
          </w:tcPr>
          <w:p w:rsidR="00FC6767" w:rsidRPr="003D4C26" w:rsidRDefault="00EA1028" w:rsidP="007164F4">
            <w:pPr>
              <w:rPr>
                <w:rFonts w:cs="Arial"/>
                <w:sz w:val="16"/>
                <w:szCs w:val="16"/>
              </w:rPr>
            </w:pPr>
            <w:r w:rsidRPr="003D4C26">
              <w:rPr>
                <w:rFonts w:cs="Arial"/>
                <w:sz w:val="16"/>
                <w:szCs w:val="16"/>
              </w:rPr>
              <w:t xml:space="preserve">Improved understanding on REDD payment distribution options.  </w:t>
            </w:r>
          </w:p>
        </w:tc>
        <w:tc>
          <w:tcPr>
            <w:tcW w:w="463" w:type="pct"/>
            <w:tcBorders>
              <w:bottom w:val="single" w:sz="4" w:space="0" w:color="auto"/>
            </w:tcBorders>
            <w:vAlign w:val="center"/>
          </w:tcPr>
          <w:p w:rsidR="00FC6767" w:rsidRPr="003D4C26" w:rsidRDefault="00FC6767" w:rsidP="007164F4">
            <w:pPr>
              <w:rPr>
                <w:rFonts w:cs="Arial"/>
                <w:sz w:val="16"/>
                <w:szCs w:val="16"/>
              </w:rPr>
            </w:pPr>
          </w:p>
        </w:tc>
        <w:tc>
          <w:tcPr>
            <w:tcW w:w="501" w:type="pct"/>
            <w:tcBorders>
              <w:bottom w:val="single" w:sz="4" w:space="0" w:color="auto"/>
            </w:tcBorders>
            <w:vAlign w:val="center"/>
          </w:tcPr>
          <w:p w:rsidR="00FC6767" w:rsidRPr="003D4C26" w:rsidRDefault="00EA1028" w:rsidP="00EA1028">
            <w:pPr>
              <w:rPr>
                <w:rFonts w:cs="Arial"/>
                <w:sz w:val="16"/>
                <w:szCs w:val="16"/>
              </w:rPr>
            </w:pPr>
            <w:r w:rsidRPr="003D4C26">
              <w:rPr>
                <w:rFonts w:cs="Arial"/>
                <w:sz w:val="16"/>
                <w:szCs w:val="16"/>
              </w:rPr>
              <w:t>Several options for REDD payment distribution identified and presented to REDD Task Force</w:t>
            </w:r>
          </w:p>
        </w:tc>
        <w:tc>
          <w:tcPr>
            <w:tcW w:w="587" w:type="pct"/>
            <w:tcBorders>
              <w:bottom w:val="single" w:sz="4" w:space="0" w:color="auto"/>
            </w:tcBorders>
          </w:tcPr>
          <w:p w:rsidR="00FC6767" w:rsidRPr="003D4C26" w:rsidRDefault="00EA1028" w:rsidP="00EA1028">
            <w:pPr>
              <w:rPr>
                <w:rFonts w:cs="Arial"/>
                <w:sz w:val="16"/>
                <w:szCs w:val="16"/>
              </w:rPr>
            </w:pPr>
            <w:r w:rsidRPr="003D4C26">
              <w:rPr>
                <w:rFonts w:cs="Arial"/>
                <w:sz w:val="16"/>
                <w:szCs w:val="16"/>
              </w:rPr>
              <w:t>Recommendations have been prepared for REDD payment distribution options.</w:t>
            </w:r>
          </w:p>
        </w:tc>
      </w:tr>
      <w:tr w:rsidR="00FC6767" w:rsidTr="00FC6767">
        <w:trPr>
          <w:cantSplit/>
          <w:trHeight w:val="296"/>
        </w:trPr>
        <w:tc>
          <w:tcPr>
            <w:tcW w:w="1052" w:type="pct"/>
            <w:vMerge/>
          </w:tcPr>
          <w:p w:rsidR="00FC6767" w:rsidRPr="003D4C26" w:rsidRDefault="00FC6767" w:rsidP="007164F4">
            <w:pPr>
              <w:rPr>
                <w:rFonts w:cs="Arial"/>
                <w:sz w:val="16"/>
                <w:szCs w:val="16"/>
              </w:rPr>
            </w:pPr>
          </w:p>
        </w:tc>
        <w:tc>
          <w:tcPr>
            <w:tcW w:w="969" w:type="pct"/>
            <w:tcBorders>
              <w:bottom w:val="single" w:sz="4" w:space="0" w:color="auto"/>
            </w:tcBorders>
            <w:vAlign w:val="center"/>
          </w:tcPr>
          <w:p w:rsidR="00FC6767" w:rsidRPr="003D4C26" w:rsidRDefault="00EA1028" w:rsidP="007164F4">
            <w:pPr>
              <w:rPr>
                <w:rFonts w:cs="Arial"/>
                <w:sz w:val="16"/>
                <w:szCs w:val="16"/>
              </w:rPr>
            </w:pPr>
            <w:r w:rsidRPr="003D4C26">
              <w:rPr>
                <w:rFonts w:cs="Arial"/>
                <w:sz w:val="16"/>
                <w:szCs w:val="16"/>
              </w:rPr>
              <w:t>No integration yet.</w:t>
            </w:r>
          </w:p>
        </w:tc>
        <w:tc>
          <w:tcPr>
            <w:tcW w:w="636" w:type="pct"/>
            <w:tcBorders>
              <w:bottom w:val="single" w:sz="4" w:space="0" w:color="auto"/>
            </w:tcBorders>
            <w:vAlign w:val="center"/>
          </w:tcPr>
          <w:p w:rsidR="00FC6767" w:rsidRPr="003D4C26" w:rsidRDefault="00EA1028" w:rsidP="007164F4">
            <w:pPr>
              <w:rPr>
                <w:rFonts w:cs="Arial"/>
                <w:sz w:val="16"/>
                <w:szCs w:val="16"/>
              </w:rPr>
            </w:pPr>
            <w:r w:rsidRPr="003D4C26">
              <w:rPr>
                <w:rFonts w:cs="Arial"/>
                <w:sz w:val="16"/>
                <w:szCs w:val="16"/>
              </w:rPr>
              <w:t>Econo</w:t>
            </w:r>
            <w:smartTag w:uri="urn:schemas-microsoft-com:office:smarttags" w:element="PersonName">
              <w:r w:rsidRPr="003D4C26">
                <w:rPr>
                  <w:rFonts w:cs="Arial"/>
                  <w:sz w:val="16"/>
                  <w:szCs w:val="16"/>
                </w:rPr>
                <w:t>mic</w:t>
              </w:r>
            </w:smartTag>
            <w:r w:rsidRPr="003D4C26">
              <w:rPr>
                <w:rFonts w:cs="Arial"/>
                <w:sz w:val="16"/>
                <w:szCs w:val="16"/>
              </w:rPr>
              <w:t xml:space="preserve"> values of non-carbon services are understood and incorporated</w:t>
            </w:r>
          </w:p>
        </w:tc>
        <w:tc>
          <w:tcPr>
            <w:tcW w:w="792" w:type="pct"/>
            <w:tcBorders>
              <w:bottom w:val="single" w:sz="4" w:space="0" w:color="auto"/>
            </w:tcBorders>
            <w:vAlign w:val="center"/>
          </w:tcPr>
          <w:p w:rsidR="00FC6767" w:rsidRPr="003D4C26" w:rsidRDefault="00EA1028" w:rsidP="007164F4">
            <w:pPr>
              <w:rPr>
                <w:rFonts w:cs="Arial"/>
                <w:sz w:val="16"/>
                <w:szCs w:val="16"/>
              </w:rPr>
            </w:pPr>
            <w:r w:rsidRPr="003D4C26">
              <w:rPr>
                <w:rFonts w:cs="Arial"/>
                <w:sz w:val="16"/>
                <w:szCs w:val="16"/>
              </w:rPr>
              <w:t>Payment scheme action plan exists detailing REDD and non carbon services</w:t>
            </w:r>
          </w:p>
        </w:tc>
        <w:tc>
          <w:tcPr>
            <w:tcW w:w="463" w:type="pct"/>
            <w:tcBorders>
              <w:bottom w:val="single" w:sz="4" w:space="0" w:color="auto"/>
            </w:tcBorders>
            <w:vAlign w:val="center"/>
          </w:tcPr>
          <w:p w:rsidR="00FC6767" w:rsidRPr="003D4C26" w:rsidRDefault="00FC6767" w:rsidP="007164F4">
            <w:pPr>
              <w:rPr>
                <w:rFonts w:cs="Arial"/>
                <w:sz w:val="16"/>
                <w:szCs w:val="16"/>
              </w:rPr>
            </w:pPr>
          </w:p>
        </w:tc>
        <w:tc>
          <w:tcPr>
            <w:tcW w:w="501" w:type="pct"/>
            <w:tcBorders>
              <w:bottom w:val="single" w:sz="4" w:space="0" w:color="auto"/>
            </w:tcBorders>
            <w:vAlign w:val="center"/>
          </w:tcPr>
          <w:p w:rsidR="00FC6767" w:rsidRPr="003D4C26" w:rsidRDefault="00EA1028" w:rsidP="007164F4">
            <w:pPr>
              <w:rPr>
                <w:rFonts w:cs="Arial"/>
                <w:sz w:val="16"/>
                <w:szCs w:val="16"/>
              </w:rPr>
            </w:pPr>
            <w:r w:rsidRPr="003D4C26">
              <w:rPr>
                <w:rFonts w:cs="Arial"/>
                <w:sz w:val="16"/>
                <w:szCs w:val="16"/>
              </w:rPr>
              <w:t>Options for combination of payment systems prepared.</w:t>
            </w:r>
          </w:p>
        </w:tc>
        <w:tc>
          <w:tcPr>
            <w:tcW w:w="587" w:type="pct"/>
            <w:tcBorders>
              <w:bottom w:val="single" w:sz="4" w:space="0" w:color="auto"/>
            </w:tcBorders>
          </w:tcPr>
          <w:p w:rsidR="00FC6767" w:rsidRPr="003D4C26" w:rsidRDefault="00EA1028" w:rsidP="007164F4">
            <w:pPr>
              <w:rPr>
                <w:rFonts w:cs="Arial"/>
                <w:sz w:val="16"/>
                <w:szCs w:val="16"/>
              </w:rPr>
            </w:pPr>
            <w:r w:rsidRPr="003D4C26">
              <w:rPr>
                <w:rFonts w:cs="Arial"/>
                <w:sz w:val="16"/>
                <w:szCs w:val="16"/>
              </w:rPr>
              <w:t xml:space="preserve">Recommendations on combined payment systems available for decision makers at national and district levels. </w:t>
            </w:r>
          </w:p>
        </w:tc>
      </w:tr>
      <w:tr w:rsidR="00FC6767" w:rsidTr="00342ABF">
        <w:trPr>
          <w:cantSplit/>
          <w:trHeight w:val="90"/>
        </w:trPr>
        <w:tc>
          <w:tcPr>
            <w:tcW w:w="5000" w:type="pct"/>
            <w:gridSpan w:val="7"/>
          </w:tcPr>
          <w:p w:rsidR="002D59EC" w:rsidRPr="003D4C26" w:rsidRDefault="002D59EC" w:rsidP="002D59EC">
            <w:pPr>
              <w:rPr>
                <w:rFonts w:cs="Arial"/>
                <w:b/>
                <w:bCs/>
                <w:sz w:val="16"/>
                <w:szCs w:val="16"/>
                <w:lang w:val="en-US"/>
              </w:rPr>
            </w:pPr>
            <w:r w:rsidRPr="003D4C26">
              <w:rPr>
                <w:rFonts w:cs="Arial"/>
                <w:b/>
                <w:bCs/>
                <w:sz w:val="16"/>
                <w:szCs w:val="16"/>
                <w:lang w:val="en-US"/>
              </w:rPr>
              <w:t xml:space="preserve">4. </w:t>
            </w:r>
            <w:r w:rsidRPr="003D4C26">
              <w:rPr>
                <w:rFonts w:cs="Arial"/>
                <w:b/>
                <w:sz w:val="16"/>
                <w:szCs w:val="16"/>
                <w:lang w:val="en-US"/>
              </w:rPr>
              <w:t>Broad based stakeholder support for REDD in Tanzania</w:t>
            </w:r>
          </w:p>
          <w:p w:rsidR="00FC6767" w:rsidRPr="003D4C26" w:rsidRDefault="00FC6767" w:rsidP="007164F4">
            <w:pPr>
              <w:rPr>
                <w:rFonts w:cs="Arial"/>
                <w:sz w:val="16"/>
                <w:szCs w:val="16"/>
              </w:rPr>
            </w:pPr>
          </w:p>
        </w:tc>
      </w:tr>
      <w:tr w:rsidR="00FC6767" w:rsidTr="002D59EC">
        <w:trPr>
          <w:cantSplit/>
          <w:trHeight w:val="1106"/>
        </w:trPr>
        <w:tc>
          <w:tcPr>
            <w:tcW w:w="1052" w:type="pct"/>
            <w:vMerge w:val="restart"/>
          </w:tcPr>
          <w:p w:rsidR="002D59EC" w:rsidRPr="003D4C26" w:rsidRDefault="002D59EC" w:rsidP="002D59EC">
            <w:pPr>
              <w:rPr>
                <w:rFonts w:cs="Arial"/>
                <w:bCs/>
                <w:sz w:val="16"/>
                <w:szCs w:val="16"/>
                <w:lang w:eastAsia="ja-JP"/>
              </w:rPr>
            </w:pPr>
            <w:r w:rsidRPr="003D4C26">
              <w:rPr>
                <w:rFonts w:cs="Arial"/>
                <w:bCs/>
                <w:sz w:val="16"/>
                <w:szCs w:val="16"/>
                <w:lang w:eastAsia="ja-JP"/>
              </w:rPr>
              <w:t>Outputs / expected results</w:t>
            </w:r>
          </w:p>
          <w:p w:rsidR="002D59EC" w:rsidRPr="003D4C26" w:rsidRDefault="002D59EC" w:rsidP="002D59EC">
            <w:pPr>
              <w:rPr>
                <w:rFonts w:cs="Arial"/>
                <w:bCs/>
                <w:sz w:val="16"/>
                <w:szCs w:val="16"/>
                <w:lang w:eastAsia="ja-JP"/>
              </w:rPr>
            </w:pPr>
          </w:p>
          <w:p w:rsidR="002D59EC" w:rsidRPr="003D4C26" w:rsidRDefault="002D59EC" w:rsidP="002D59EC">
            <w:pPr>
              <w:rPr>
                <w:rFonts w:cs="Arial"/>
                <w:bCs/>
                <w:sz w:val="16"/>
                <w:szCs w:val="16"/>
                <w:lang w:eastAsia="ja-JP"/>
              </w:rPr>
            </w:pPr>
            <w:r w:rsidRPr="003D4C26">
              <w:rPr>
                <w:rFonts w:cs="Arial"/>
                <w:bCs/>
                <w:sz w:val="16"/>
                <w:szCs w:val="16"/>
                <w:lang w:eastAsia="ja-JP"/>
              </w:rPr>
              <w:t>4.1. Improved awareness of REDD at national level</w:t>
            </w:r>
          </w:p>
          <w:p w:rsidR="002D59EC" w:rsidRPr="003D4C26" w:rsidRDefault="002D59EC" w:rsidP="002D59EC">
            <w:pPr>
              <w:rPr>
                <w:rFonts w:cs="Arial"/>
                <w:bCs/>
                <w:sz w:val="16"/>
                <w:szCs w:val="16"/>
                <w:lang w:eastAsia="ja-JP"/>
              </w:rPr>
            </w:pPr>
          </w:p>
          <w:p w:rsidR="00FC6767" w:rsidRPr="003D4C26" w:rsidRDefault="002D59EC" w:rsidP="002D59EC">
            <w:pPr>
              <w:rPr>
                <w:rFonts w:cs="Arial"/>
                <w:sz w:val="16"/>
                <w:szCs w:val="16"/>
              </w:rPr>
            </w:pPr>
            <w:r w:rsidRPr="003D4C26">
              <w:rPr>
                <w:rFonts w:cs="Arial"/>
                <w:sz w:val="16"/>
                <w:szCs w:val="16"/>
                <w:lang w:val="en-US"/>
              </w:rPr>
              <w:t>4.2. Broad consensus built with forest communities regarding the REDD Framework</w:t>
            </w:r>
          </w:p>
        </w:tc>
        <w:tc>
          <w:tcPr>
            <w:tcW w:w="969" w:type="pct"/>
            <w:vAlign w:val="center"/>
          </w:tcPr>
          <w:p w:rsidR="00FC6767" w:rsidRPr="003D4C26" w:rsidRDefault="002D59EC" w:rsidP="007164F4">
            <w:pPr>
              <w:rPr>
                <w:rFonts w:cs="Arial"/>
                <w:sz w:val="16"/>
                <w:szCs w:val="16"/>
              </w:rPr>
            </w:pPr>
            <w:r w:rsidRPr="003D4C26">
              <w:rPr>
                <w:rFonts w:cs="Arial"/>
                <w:sz w:val="16"/>
                <w:szCs w:val="16"/>
              </w:rPr>
              <w:t xml:space="preserve">Little awareness on REDD issues </w:t>
            </w:r>
            <w:r w:rsidR="0065009D" w:rsidRPr="003D4C26">
              <w:rPr>
                <w:rFonts w:cs="Arial"/>
                <w:sz w:val="16"/>
                <w:szCs w:val="16"/>
              </w:rPr>
              <w:t>at the national level.</w:t>
            </w:r>
          </w:p>
        </w:tc>
        <w:tc>
          <w:tcPr>
            <w:tcW w:w="636" w:type="pct"/>
            <w:vAlign w:val="center"/>
          </w:tcPr>
          <w:p w:rsidR="00FC6767" w:rsidRPr="003D4C26" w:rsidRDefault="002D59EC" w:rsidP="007164F4">
            <w:pPr>
              <w:rPr>
                <w:rFonts w:cs="Arial"/>
                <w:sz w:val="16"/>
                <w:szCs w:val="16"/>
              </w:rPr>
            </w:pPr>
            <w:r w:rsidRPr="003D4C26">
              <w:rPr>
                <w:rFonts w:cs="Arial"/>
                <w:sz w:val="16"/>
                <w:szCs w:val="16"/>
              </w:rPr>
              <w:t>National awareness raising campaign carried out</w:t>
            </w:r>
          </w:p>
        </w:tc>
        <w:tc>
          <w:tcPr>
            <w:tcW w:w="792" w:type="pct"/>
            <w:vAlign w:val="center"/>
          </w:tcPr>
          <w:p w:rsidR="00FC6767" w:rsidRPr="003D4C26" w:rsidRDefault="002D59EC" w:rsidP="007164F4">
            <w:pPr>
              <w:rPr>
                <w:rFonts w:cs="Arial"/>
                <w:sz w:val="16"/>
                <w:szCs w:val="16"/>
              </w:rPr>
            </w:pPr>
            <w:r w:rsidRPr="003D4C26">
              <w:rPr>
                <w:rFonts w:cs="Arial"/>
                <w:sz w:val="16"/>
                <w:szCs w:val="16"/>
              </w:rPr>
              <w:t>Widespread increased awareness of REDD countrywide</w:t>
            </w:r>
          </w:p>
        </w:tc>
        <w:tc>
          <w:tcPr>
            <w:tcW w:w="463" w:type="pct"/>
            <w:vAlign w:val="center"/>
          </w:tcPr>
          <w:p w:rsidR="00FC6767" w:rsidRPr="003D4C26" w:rsidRDefault="002D59EC" w:rsidP="007164F4">
            <w:pPr>
              <w:rPr>
                <w:rFonts w:cs="Arial"/>
                <w:sz w:val="16"/>
                <w:szCs w:val="16"/>
              </w:rPr>
            </w:pPr>
            <w:r w:rsidRPr="003D4C26">
              <w:rPr>
                <w:rFonts w:cs="Arial"/>
                <w:sz w:val="16"/>
                <w:szCs w:val="16"/>
              </w:rPr>
              <w:t xml:space="preserve">Awareness strategy prepared </w:t>
            </w:r>
          </w:p>
        </w:tc>
        <w:tc>
          <w:tcPr>
            <w:tcW w:w="501" w:type="pct"/>
            <w:vAlign w:val="center"/>
          </w:tcPr>
          <w:p w:rsidR="00FC6767" w:rsidRPr="003D4C26" w:rsidRDefault="002D59EC" w:rsidP="002D59EC">
            <w:pPr>
              <w:rPr>
                <w:rFonts w:cs="Arial"/>
                <w:sz w:val="16"/>
                <w:szCs w:val="16"/>
              </w:rPr>
            </w:pPr>
            <w:r w:rsidRPr="003D4C26">
              <w:rPr>
                <w:rFonts w:cs="Arial"/>
                <w:sz w:val="16"/>
                <w:szCs w:val="16"/>
              </w:rPr>
              <w:t>Awareness materials prepared.</w:t>
            </w:r>
          </w:p>
        </w:tc>
        <w:tc>
          <w:tcPr>
            <w:tcW w:w="587" w:type="pct"/>
          </w:tcPr>
          <w:p w:rsidR="002D59EC" w:rsidRPr="003D4C26" w:rsidRDefault="002D59EC" w:rsidP="002D59EC">
            <w:pPr>
              <w:rPr>
                <w:rFonts w:cs="Arial"/>
                <w:sz w:val="16"/>
                <w:szCs w:val="16"/>
              </w:rPr>
            </w:pPr>
          </w:p>
          <w:p w:rsidR="00FC6767" w:rsidRPr="003D4C26" w:rsidRDefault="002D59EC" w:rsidP="002D59EC">
            <w:pPr>
              <w:rPr>
                <w:rFonts w:cs="Arial"/>
                <w:sz w:val="16"/>
                <w:szCs w:val="16"/>
              </w:rPr>
            </w:pPr>
            <w:r w:rsidRPr="003D4C26">
              <w:rPr>
                <w:rFonts w:cs="Arial"/>
                <w:sz w:val="16"/>
                <w:szCs w:val="16"/>
              </w:rPr>
              <w:t>Awareness materials available to all relevant parties.</w:t>
            </w:r>
          </w:p>
        </w:tc>
      </w:tr>
      <w:tr w:rsidR="0065009D" w:rsidTr="007D2EAD">
        <w:trPr>
          <w:cantSplit/>
          <w:trHeight w:val="90"/>
        </w:trPr>
        <w:tc>
          <w:tcPr>
            <w:tcW w:w="1052" w:type="pct"/>
            <w:vMerge/>
            <w:tcBorders>
              <w:bottom w:val="single" w:sz="4" w:space="0" w:color="auto"/>
            </w:tcBorders>
          </w:tcPr>
          <w:p w:rsidR="0065009D" w:rsidRPr="003D4C26" w:rsidRDefault="0065009D" w:rsidP="007164F4">
            <w:pPr>
              <w:rPr>
                <w:rFonts w:cs="Arial"/>
                <w:sz w:val="16"/>
                <w:szCs w:val="16"/>
              </w:rPr>
            </w:pPr>
          </w:p>
        </w:tc>
        <w:tc>
          <w:tcPr>
            <w:tcW w:w="969" w:type="pct"/>
            <w:tcBorders>
              <w:bottom w:val="single" w:sz="4" w:space="0" w:color="auto"/>
            </w:tcBorders>
            <w:vAlign w:val="center"/>
          </w:tcPr>
          <w:p w:rsidR="0065009D" w:rsidRPr="003D4C26" w:rsidRDefault="0065009D" w:rsidP="00E92DA0">
            <w:pPr>
              <w:rPr>
                <w:rFonts w:cs="Arial"/>
                <w:sz w:val="16"/>
                <w:szCs w:val="16"/>
              </w:rPr>
            </w:pPr>
            <w:r w:rsidRPr="003D4C26">
              <w:rPr>
                <w:rFonts w:cs="Arial"/>
                <w:sz w:val="16"/>
                <w:szCs w:val="16"/>
              </w:rPr>
              <w:t xml:space="preserve">Little awareness on REDD issues among forest communities. </w:t>
            </w:r>
          </w:p>
        </w:tc>
        <w:tc>
          <w:tcPr>
            <w:tcW w:w="636" w:type="pct"/>
            <w:tcBorders>
              <w:bottom w:val="single" w:sz="4" w:space="0" w:color="auto"/>
            </w:tcBorders>
            <w:vAlign w:val="center"/>
          </w:tcPr>
          <w:p w:rsidR="0065009D" w:rsidRPr="003D4C26" w:rsidRDefault="0065009D" w:rsidP="0065009D">
            <w:pPr>
              <w:rPr>
                <w:rFonts w:cs="Arial"/>
                <w:sz w:val="16"/>
                <w:szCs w:val="16"/>
              </w:rPr>
            </w:pPr>
            <w:r w:rsidRPr="003D4C26">
              <w:rPr>
                <w:rFonts w:cs="Arial"/>
                <w:sz w:val="16"/>
                <w:szCs w:val="16"/>
              </w:rPr>
              <w:t xml:space="preserve">Number of workshops held and number of participants. </w:t>
            </w:r>
          </w:p>
        </w:tc>
        <w:tc>
          <w:tcPr>
            <w:tcW w:w="792" w:type="pct"/>
            <w:tcBorders>
              <w:bottom w:val="single" w:sz="4" w:space="0" w:color="auto"/>
            </w:tcBorders>
            <w:vAlign w:val="center"/>
          </w:tcPr>
          <w:p w:rsidR="0065009D" w:rsidRPr="003D4C26" w:rsidRDefault="0065009D" w:rsidP="007164F4">
            <w:pPr>
              <w:rPr>
                <w:rFonts w:cs="Arial"/>
                <w:sz w:val="16"/>
                <w:szCs w:val="16"/>
              </w:rPr>
            </w:pPr>
            <w:r w:rsidRPr="003D4C26">
              <w:rPr>
                <w:rFonts w:cs="Arial"/>
                <w:sz w:val="16"/>
                <w:szCs w:val="16"/>
              </w:rPr>
              <w:t>Communities</w:t>
            </w:r>
            <w:r w:rsidR="00D663B8" w:rsidRPr="003D4C26">
              <w:rPr>
                <w:rFonts w:cs="Arial"/>
                <w:sz w:val="16"/>
                <w:szCs w:val="16"/>
              </w:rPr>
              <w:t>’</w:t>
            </w:r>
            <w:r w:rsidRPr="003D4C26">
              <w:rPr>
                <w:rFonts w:cs="Arial"/>
                <w:sz w:val="16"/>
                <w:szCs w:val="16"/>
              </w:rPr>
              <w:t xml:space="preserve"> perspectives have been collected.</w:t>
            </w:r>
          </w:p>
        </w:tc>
        <w:tc>
          <w:tcPr>
            <w:tcW w:w="463" w:type="pct"/>
            <w:tcBorders>
              <w:bottom w:val="single" w:sz="4" w:space="0" w:color="auto"/>
            </w:tcBorders>
            <w:vAlign w:val="center"/>
          </w:tcPr>
          <w:p w:rsidR="0065009D" w:rsidRPr="003D4C26" w:rsidRDefault="0065009D" w:rsidP="007164F4">
            <w:pPr>
              <w:rPr>
                <w:rFonts w:cs="Arial"/>
                <w:sz w:val="16"/>
                <w:szCs w:val="16"/>
              </w:rPr>
            </w:pPr>
          </w:p>
        </w:tc>
        <w:tc>
          <w:tcPr>
            <w:tcW w:w="501" w:type="pct"/>
            <w:tcBorders>
              <w:bottom w:val="single" w:sz="4" w:space="0" w:color="auto"/>
            </w:tcBorders>
            <w:vAlign w:val="center"/>
          </w:tcPr>
          <w:p w:rsidR="0065009D" w:rsidRPr="003D4C26" w:rsidRDefault="00D663B8" w:rsidP="007164F4">
            <w:pPr>
              <w:rPr>
                <w:rFonts w:cs="Arial"/>
                <w:sz w:val="16"/>
                <w:szCs w:val="16"/>
              </w:rPr>
            </w:pPr>
            <w:r w:rsidRPr="003D4C26">
              <w:rPr>
                <w:rFonts w:cs="Arial"/>
                <w:sz w:val="16"/>
                <w:szCs w:val="16"/>
              </w:rPr>
              <w:t xml:space="preserve">Strategy for consultations prepared and workshops held.  </w:t>
            </w:r>
          </w:p>
        </w:tc>
        <w:tc>
          <w:tcPr>
            <w:tcW w:w="587" w:type="pct"/>
            <w:tcBorders>
              <w:bottom w:val="single" w:sz="4" w:space="0" w:color="auto"/>
            </w:tcBorders>
          </w:tcPr>
          <w:p w:rsidR="00D663B8" w:rsidRPr="003D4C26" w:rsidRDefault="00D663B8" w:rsidP="007164F4">
            <w:pPr>
              <w:rPr>
                <w:rFonts w:cs="Arial"/>
                <w:sz w:val="16"/>
                <w:szCs w:val="16"/>
              </w:rPr>
            </w:pPr>
          </w:p>
          <w:p w:rsidR="0065009D" w:rsidRPr="003D4C26" w:rsidRDefault="00D663B8" w:rsidP="00D663B8">
            <w:pPr>
              <w:rPr>
                <w:rFonts w:cs="Arial"/>
                <w:sz w:val="16"/>
                <w:szCs w:val="16"/>
              </w:rPr>
            </w:pPr>
            <w:r w:rsidRPr="003D4C26">
              <w:rPr>
                <w:rFonts w:cs="Arial"/>
                <w:sz w:val="16"/>
                <w:szCs w:val="16"/>
              </w:rPr>
              <w:t>Communities’ perspectives have been integrated into policies.</w:t>
            </w:r>
          </w:p>
        </w:tc>
      </w:tr>
    </w:tbl>
    <w:p w:rsidR="00B86528" w:rsidRDefault="00B86528" w:rsidP="000C4DDD"/>
    <w:p w:rsidR="000C4DDD" w:rsidRDefault="000C4DDD" w:rsidP="000C4DDD"/>
    <w:p w:rsidR="006703D0" w:rsidRDefault="006703D0" w:rsidP="006703D0">
      <w:pPr>
        <w:rPr>
          <w:b/>
        </w:rPr>
        <w:sectPr w:rsidR="006703D0" w:rsidSect="00894D47">
          <w:headerReference w:type="first" r:id="rId12"/>
          <w:pgSz w:w="16838" w:h="11906" w:orient="landscape" w:code="9"/>
          <w:pgMar w:top="1152" w:right="864" w:bottom="1152" w:left="864" w:header="720" w:footer="432" w:gutter="0"/>
          <w:cols w:space="708"/>
          <w:titlePg/>
          <w:docGrid w:linePitch="360"/>
        </w:sectPr>
      </w:pPr>
    </w:p>
    <w:p w:rsidR="006703D0" w:rsidRDefault="008F1069" w:rsidP="007008FA">
      <w:pPr>
        <w:pStyle w:val="Heading1"/>
      </w:pPr>
      <w:r w:rsidRPr="0086371F">
        <w:t>Management Arrangements</w:t>
      </w:r>
    </w:p>
    <w:p w:rsidR="0008629C" w:rsidRPr="0008629C" w:rsidRDefault="0008629C" w:rsidP="0008629C"/>
    <w:p w:rsidR="0008629C" w:rsidRPr="0058459E" w:rsidRDefault="0008629C" w:rsidP="0008629C">
      <w:pPr>
        <w:pStyle w:val="Heading4"/>
        <w:rPr>
          <w:sz w:val="22"/>
          <w:szCs w:val="22"/>
        </w:rPr>
      </w:pPr>
      <w:r w:rsidRPr="0058459E">
        <w:rPr>
          <w:sz w:val="22"/>
          <w:szCs w:val="22"/>
        </w:rPr>
        <w:t>National REDD Task Force</w:t>
      </w:r>
    </w:p>
    <w:p w:rsidR="0008629C" w:rsidRDefault="0008629C" w:rsidP="0008629C">
      <w:pPr>
        <w:rPr>
          <w:bCs/>
          <w:szCs w:val="22"/>
        </w:rPr>
      </w:pPr>
      <w:r w:rsidRPr="0058459E">
        <w:rPr>
          <w:szCs w:val="22"/>
        </w:rPr>
        <w:t xml:space="preserve">A </w:t>
      </w:r>
      <w:r w:rsidRPr="0058459E">
        <w:rPr>
          <w:bCs/>
          <w:szCs w:val="22"/>
        </w:rPr>
        <w:t xml:space="preserve">National REDD Task Force has been established in Tanzania, with 8 members including the Vice Presidents Office (Environment) </w:t>
      </w:r>
      <w:r w:rsidR="00247B2C">
        <w:rPr>
          <w:bCs/>
          <w:szCs w:val="22"/>
        </w:rPr>
        <w:t xml:space="preserve"> </w:t>
      </w:r>
      <w:r w:rsidRPr="0058459E">
        <w:rPr>
          <w:bCs/>
          <w:szCs w:val="22"/>
        </w:rPr>
        <w:t xml:space="preserve">who are responsible for Climate Change issues in Tanzania, and the Forestry and Beekeeping Division of the Ministry of Natural Resources and Tourism who are the managers of REDD in Tanzania.  This National Task Force is facilitated by the Institute of Resource Assessment at the University of Dar es Salaam who have </w:t>
      </w:r>
      <w:smartTag w:uri="urn:schemas-microsoft-com:office:smarttags" w:element="PersonName">
        <w:r w:rsidRPr="0058459E">
          <w:rPr>
            <w:bCs/>
            <w:szCs w:val="22"/>
          </w:rPr>
          <w:t>bee</w:t>
        </w:r>
      </w:smartTag>
      <w:r w:rsidRPr="0058459E">
        <w:rPr>
          <w:bCs/>
          <w:szCs w:val="22"/>
        </w:rPr>
        <w:t>n funded by the Royal Norwegian Embassy.  The Task Force is responsible for delivering a national REDD strategy and framework, and for coordinating activities related to REDD in Tanzania.  This includes the proposed donor support from UN REDD, the Norwegian Government (via the Embassy and NORAD in Oslo), and the Forest Carbon Partnership Facility of the World Bank.</w:t>
      </w:r>
    </w:p>
    <w:p w:rsidR="00FD5577" w:rsidRDefault="00FD5577" w:rsidP="0008629C">
      <w:pPr>
        <w:rPr>
          <w:bCs/>
          <w:szCs w:val="22"/>
        </w:rPr>
      </w:pPr>
      <w:r>
        <w:rPr>
          <w:bCs/>
          <w:szCs w:val="22"/>
        </w:rPr>
        <w:t>The UNREDD – Tanzania Programme is being implemented in close cooperation with the National REDD Task Force.</w:t>
      </w:r>
    </w:p>
    <w:p w:rsidR="0008629C" w:rsidRPr="0058459E" w:rsidRDefault="0008629C" w:rsidP="0008629C">
      <w:pPr>
        <w:rPr>
          <w:szCs w:val="22"/>
        </w:rPr>
      </w:pPr>
    </w:p>
    <w:p w:rsidR="0008629C" w:rsidRPr="0058459E" w:rsidRDefault="0008629C" w:rsidP="0008629C">
      <w:pPr>
        <w:rPr>
          <w:b/>
          <w:szCs w:val="22"/>
        </w:rPr>
      </w:pPr>
      <w:r w:rsidRPr="0058459E">
        <w:rPr>
          <w:b/>
          <w:szCs w:val="22"/>
        </w:rPr>
        <w:t>Proposed financial and technical management arrangements for UN REDD Programme</w:t>
      </w:r>
    </w:p>
    <w:p w:rsidR="0008629C" w:rsidRPr="0058459E" w:rsidRDefault="0008629C" w:rsidP="0008629C">
      <w:pPr>
        <w:rPr>
          <w:szCs w:val="22"/>
        </w:rPr>
      </w:pPr>
    </w:p>
    <w:p w:rsidR="0008629C" w:rsidRPr="0058459E" w:rsidRDefault="0008629C" w:rsidP="0008629C">
      <w:pPr>
        <w:rPr>
          <w:szCs w:val="22"/>
        </w:rPr>
      </w:pPr>
      <w:r w:rsidRPr="0058459E">
        <w:rPr>
          <w:szCs w:val="22"/>
        </w:rPr>
        <w:t>The UN-REDD Collaborative Programme utilizes the ‘pass-throug</w:t>
      </w:r>
      <w:r w:rsidR="009B4BBE">
        <w:rPr>
          <w:szCs w:val="22"/>
        </w:rPr>
        <w:t>h’ modality for fund management</w:t>
      </w:r>
      <w:r w:rsidRPr="0058459E">
        <w:rPr>
          <w:szCs w:val="22"/>
        </w:rPr>
        <w:t>.  Participating UN organizations, in this case FAO, UNDP and UNEP, assume full programmatic and financial accountability for the funds received from the Administrative Agent.</w:t>
      </w:r>
    </w:p>
    <w:p w:rsidR="0008629C" w:rsidRPr="0058459E" w:rsidRDefault="0008629C" w:rsidP="0008629C">
      <w:pPr>
        <w:rPr>
          <w:szCs w:val="22"/>
        </w:rPr>
      </w:pPr>
    </w:p>
    <w:p w:rsidR="00FC5ED4" w:rsidRDefault="00342AE1" w:rsidP="0008629C">
      <w:pPr>
        <w:rPr>
          <w:szCs w:val="22"/>
        </w:rPr>
      </w:pPr>
      <w:r>
        <w:rPr>
          <w:szCs w:val="22"/>
        </w:rPr>
        <w:t>F</w:t>
      </w:r>
      <w:r w:rsidR="0008629C" w:rsidRPr="0058459E">
        <w:rPr>
          <w:szCs w:val="22"/>
        </w:rPr>
        <w:t xml:space="preserve">ollowing is the </w:t>
      </w:r>
      <w:r>
        <w:rPr>
          <w:szCs w:val="22"/>
        </w:rPr>
        <w:t>agreed</w:t>
      </w:r>
      <w:r w:rsidR="0008629C" w:rsidRPr="0058459E">
        <w:rPr>
          <w:szCs w:val="22"/>
        </w:rPr>
        <w:t xml:space="preserve"> financial and technical management mechanism for Tanzania, </w:t>
      </w:r>
      <w:r>
        <w:rPr>
          <w:szCs w:val="22"/>
        </w:rPr>
        <w:t xml:space="preserve">which is </w:t>
      </w:r>
      <w:r w:rsidR="0008629C" w:rsidRPr="0058459E">
        <w:rPr>
          <w:szCs w:val="22"/>
        </w:rPr>
        <w:t xml:space="preserve">based on extensive discussion in Tanzania, </w:t>
      </w:r>
      <w:r>
        <w:rPr>
          <w:szCs w:val="22"/>
        </w:rPr>
        <w:t xml:space="preserve">and is in </w:t>
      </w:r>
      <w:r w:rsidR="0008629C" w:rsidRPr="0058459E">
        <w:rPr>
          <w:szCs w:val="22"/>
        </w:rPr>
        <w:t>accord</w:t>
      </w:r>
      <w:r>
        <w:rPr>
          <w:szCs w:val="22"/>
        </w:rPr>
        <w:t>ance</w:t>
      </w:r>
      <w:r w:rsidR="0008629C" w:rsidRPr="0058459E">
        <w:rPr>
          <w:szCs w:val="22"/>
        </w:rPr>
        <w:t xml:space="preserve"> </w:t>
      </w:r>
      <w:r>
        <w:rPr>
          <w:szCs w:val="22"/>
        </w:rPr>
        <w:t>with how</w:t>
      </w:r>
      <w:r w:rsidR="0008629C" w:rsidRPr="0058459E">
        <w:rPr>
          <w:szCs w:val="22"/>
        </w:rPr>
        <w:t xml:space="preserve"> the One UN programme works in Tanzania</w:t>
      </w:r>
      <w:r>
        <w:rPr>
          <w:szCs w:val="22"/>
        </w:rPr>
        <w:t>. It also takes into account the</w:t>
      </w:r>
      <w:r w:rsidR="0008629C" w:rsidRPr="0058459E">
        <w:rPr>
          <w:szCs w:val="22"/>
        </w:rPr>
        <w:t xml:space="preserve"> review of the overarching UN REDD MOU.</w:t>
      </w:r>
    </w:p>
    <w:p w:rsidR="00FC5ED4" w:rsidRDefault="00FC5ED4" w:rsidP="0008629C">
      <w:pPr>
        <w:rPr>
          <w:szCs w:val="22"/>
        </w:rPr>
      </w:pPr>
    </w:p>
    <w:p w:rsidR="0008629C" w:rsidRPr="0058459E" w:rsidRDefault="0008629C" w:rsidP="0008629C">
      <w:pPr>
        <w:rPr>
          <w:szCs w:val="22"/>
        </w:rPr>
      </w:pPr>
      <w:r w:rsidRPr="0058459E">
        <w:rPr>
          <w:szCs w:val="22"/>
        </w:rPr>
        <w:t xml:space="preserve">Funds are provided from the UN Multi-Donor Trust Fund (MDTF) in New York to the three UN Agencies involved with UN REDD (UNDP, UNEP and FAO). </w:t>
      </w:r>
    </w:p>
    <w:p w:rsidR="0008629C" w:rsidRPr="0058459E" w:rsidRDefault="0008629C" w:rsidP="0008629C">
      <w:pPr>
        <w:rPr>
          <w:szCs w:val="22"/>
        </w:rPr>
      </w:pPr>
    </w:p>
    <w:p w:rsidR="0008629C" w:rsidRPr="00247B2C" w:rsidRDefault="0008629C" w:rsidP="0008629C">
      <w:pPr>
        <w:spacing w:before="120" w:after="240"/>
        <w:rPr>
          <w:szCs w:val="22"/>
        </w:rPr>
      </w:pPr>
      <w:r w:rsidRPr="00247B2C">
        <w:rPr>
          <w:szCs w:val="22"/>
        </w:rPr>
        <w:t xml:space="preserve">Each UN Agency </w:t>
      </w:r>
      <w:r w:rsidR="00342AE1">
        <w:rPr>
          <w:szCs w:val="22"/>
        </w:rPr>
        <w:t xml:space="preserve">is </w:t>
      </w:r>
      <w:r w:rsidRPr="00247B2C">
        <w:rPr>
          <w:szCs w:val="22"/>
        </w:rPr>
        <w:t xml:space="preserve">responsible for transferring funds from its own allocation to implementing partners and report back to MDTF.  This is the pass through mechanism </w:t>
      </w:r>
      <w:r w:rsidR="000F18A8">
        <w:rPr>
          <w:szCs w:val="22"/>
        </w:rPr>
        <w:t xml:space="preserve">for financial management and reporting </w:t>
      </w:r>
      <w:r w:rsidRPr="00247B2C">
        <w:rPr>
          <w:szCs w:val="22"/>
        </w:rPr>
        <w:t>and was agreed after discussions between the three UN agencies.</w:t>
      </w:r>
      <w:r w:rsidR="000F18A8">
        <w:rPr>
          <w:szCs w:val="22"/>
        </w:rPr>
        <w:t xml:space="preserve"> Progress reporting, however, will be performed through a single report. </w:t>
      </w:r>
    </w:p>
    <w:p w:rsidR="0008629C" w:rsidRDefault="0008629C" w:rsidP="0008629C">
      <w:pPr>
        <w:rPr>
          <w:szCs w:val="22"/>
        </w:rPr>
      </w:pPr>
      <w:r w:rsidRPr="00247B2C">
        <w:rPr>
          <w:szCs w:val="22"/>
        </w:rPr>
        <w:t>To ensure a true joint implementation of the programme a "Program</w:t>
      </w:r>
      <w:r w:rsidR="0033304C">
        <w:rPr>
          <w:szCs w:val="22"/>
        </w:rPr>
        <w:t>me Management Committee" has been</w:t>
      </w:r>
      <w:r w:rsidRPr="00247B2C">
        <w:rPr>
          <w:szCs w:val="22"/>
        </w:rPr>
        <w:t xml:space="preserve"> established in Tanzania that include</w:t>
      </w:r>
      <w:r w:rsidR="0033304C">
        <w:rPr>
          <w:szCs w:val="22"/>
        </w:rPr>
        <w:t>s</w:t>
      </w:r>
      <w:r w:rsidRPr="00247B2C">
        <w:rPr>
          <w:szCs w:val="22"/>
        </w:rPr>
        <w:t xml:space="preserve"> representatives of FAO TZ CO, UNDP TZ CO, UNEP (Nairobi) and Government representatives.  In Tanzania this collaboration </w:t>
      </w:r>
      <w:r w:rsidR="0033304C">
        <w:rPr>
          <w:szCs w:val="22"/>
        </w:rPr>
        <w:t xml:space="preserve">has been </w:t>
      </w:r>
      <w:r w:rsidRPr="00247B2C">
        <w:rPr>
          <w:szCs w:val="22"/>
        </w:rPr>
        <w:t xml:space="preserve">facilitated due to the fact that UNDP, UNEP and FAO have a MOU for collaborative working under the Joint Environment Programme for Tanzania.  </w:t>
      </w:r>
    </w:p>
    <w:p w:rsidR="00247B2C" w:rsidRPr="00247B2C" w:rsidRDefault="00247B2C" w:rsidP="0008629C">
      <w:pPr>
        <w:rPr>
          <w:szCs w:val="22"/>
        </w:rPr>
      </w:pPr>
    </w:p>
    <w:p w:rsidR="0008629C" w:rsidRDefault="0008629C" w:rsidP="0008629C">
      <w:pPr>
        <w:rPr>
          <w:szCs w:val="22"/>
        </w:rPr>
      </w:pPr>
      <w:r w:rsidRPr="00247B2C">
        <w:rPr>
          <w:szCs w:val="22"/>
        </w:rPr>
        <w:t>A detailed operational work</w:t>
      </w:r>
      <w:r w:rsidR="00E92DA0">
        <w:rPr>
          <w:szCs w:val="22"/>
        </w:rPr>
        <w:t xml:space="preserve"> </w:t>
      </w:r>
      <w:r w:rsidRPr="00247B2C">
        <w:rPr>
          <w:szCs w:val="22"/>
        </w:rPr>
        <w:t xml:space="preserve">plan </w:t>
      </w:r>
      <w:r w:rsidR="00E92DA0">
        <w:rPr>
          <w:szCs w:val="22"/>
        </w:rPr>
        <w:t>has been</w:t>
      </w:r>
      <w:r w:rsidRPr="00247B2C">
        <w:rPr>
          <w:szCs w:val="22"/>
        </w:rPr>
        <w:t xml:space="preserve"> developed during the inception </w:t>
      </w:r>
      <w:r w:rsidR="00E92DA0" w:rsidRPr="00247B2C">
        <w:rPr>
          <w:szCs w:val="22"/>
        </w:rPr>
        <w:t>period</w:t>
      </w:r>
      <w:r w:rsidR="00E92DA0">
        <w:rPr>
          <w:szCs w:val="22"/>
        </w:rPr>
        <w:t xml:space="preserve">; </w:t>
      </w:r>
      <w:r w:rsidR="00E92DA0" w:rsidRPr="00247B2C">
        <w:rPr>
          <w:szCs w:val="22"/>
        </w:rPr>
        <w:t>detailed budgets for each activity</w:t>
      </w:r>
      <w:r w:rsidRPr="00247B2C">
        <w:rPr>
          <w:szCs w:val="22"/>
        </w:rPr>
        <w:t xml:space="preserve"> </w:t>
      </w:r>
      <w:r w:rsidR="00E92DA0">
        <w:rPr>
          <w:szCs w:val="22"/>
        </w:rPr>
        <w:t xml:space="preserve">will be developed. This process </w:t>
      </w:r>
      <w:r w:rsidRPr="00247B2C">
        <w:rPr>
          <w:szCs w:val="22"/>
        </w:rPr>
        <w:t>involve</w:t>
      </w:r>
      <w:r w:rsidR="00E92DA0">
        <w:rPr>
          <w:szCs w:val="22"/>
        </w:rPr>
        <w:t>s</w:t>
      </w:r>
      <w:r w:rsidRPr="00247B2C">
        <w:rPr>
          <w:szCs w:val="22"/>
        </w:rPr>
        <w:t xml:space="preserve"> the three UN REDD agencies working in Tanzania and the government (Forestry and Beekeeping Division and Vice Presidents Office – Environment).</w:t>
      </w:r>
    </w:p>
    <w:p w:rsidR="00FD5577" w:rsidRDefault="00FD5577" w:rsidP="0008629C">
      <w:pPr>
        <w:rPr>
          <w:szCs w:val="22"/>
        </w:rPr>
      </w:pPr>
    </w:p>
    <w:p w:rsidR="0008629C" w:rsidRDefault="00FD5577" w:rsidP="00481C31">
      <w:pPr>
        <w:rPr>
          <w:b/>
          <w:sz w:val="20"/>
          <w:szCs w:val="20"/>
        </w:rPr>
      </w:pPr>
      <w:r>
        <w:rPr>
          <w:szCs w:val="22"/>
        </w:rPr>
        <w:t>A HACT capacity assessment of the MNRT has been initiated. In</w:t>
      </w:r>
      <w:r w:rsidR="00AC7BFD">
        <w:rPr>
          <w:szCs w:val="22"/>
        </w:rPr>
        <w:t xml:space="preserve"> </w:t>
      </w:r>
      <w:r>
        <w:rPr>
          <w:szCs w:val="22"/>
        </w:rPr>
        <w:t>o</w:t>
      </w:r>
      <w:r w:rsidR="00AC7BFD">
        <w:rPr>
          <w:szCs w:val="22"/>
        </w:rPr>
        <w:t>r</w:t>
      </w:r>
      <w:r>
        <w:rPr>
          <w:szCs w:val="22"/>
        </w:rPr>
        <w:t>der to reduce the impact on programme delivery, implementing partners agree that UN agencies are able to directly implement activities on request from government.</w:t>
      </w:r>
    </w:p>
    <w:p w:rsidR="000C4DDD" w:rsidRPr="008B5186" w:rsidRDefault="008F1069" w:rsidP="00700D7C">
      <w:pPr>
        <w:pStyle w:val="Heading1"/>
      </w:pPr>
      <w:r>
        <w:br w:type="page"/>
      </w:r>
      <w:r w:rsidRPr="008B5186">
        <w:t>Monitoring Framework</w:t>
      </w:r>
      <w:r>
        <w:t xml:space="preserve"> And Evaluation</w:t>
      </w:r>
    </w:p>
    <w:p w:rsidR="00766734" w:rsidRPr="00493C15" w:rsidRDefault="00766734" w:rsidP="00766734">
      <w:pPr>
        <w:pStyle w:val="Heading3"/>
        <w:numPr>
          <w:ilvl w:val="2"/>
          <w:numId w:val="0"/>
        </w:numPr>
        <w:tabs>
          <w:tab w:val="num" w:pos="576"/>
        </w:tabs>
        <w:spacing w:after="240"/>
        <w:ind w:left="576" w:hanging="576"/>
        <w:rPr>
          <w:rFonts w:ascii="Arial" w:hAnsi="Arial" w:cs="Arial"/>
          <w:sz w:val="22"/>
          <w:szCs w:val="22"/>
        </w:rPr>
      </w:pPr>
      <w:bookmarkStart w:id="0" w:name="_Toc238976110"/>
      <w:r w:rsidRPr="00493C15">
        <w:rPr>
          <w:rFonts w:ascii="Arial" w:hAnsi="Arial" w:cs="Arial"/>
          <w:sz w:val="22"/>
          <w:szCs w:val="22"/>
        </w:rPr>
        <w:t>Financial Monitoring</w:t>
      </w:r>
      <w:bookmarkEnd w:id="0"/>
      <w:r w:rsidRPr="00493C15">
        <w:rPr>
          <w:rFonts w:ascii="Arial" w:hAnsi="Arial" w:cs="Arial"/>
          <w:sz w:val="22"/>
          <w:szCs w:val="22"/>
        </w:rPr>
        <w:t xml:space="preserve"> </w:t>
      </w:r>
    </w:p>
    <w:p w:rsidR="00766734" w:rsidRPr="0058459E" w:rsidRDefault="00766734" w:rsidP="00766734">
      <w:pPr>
        <w:rPr>
          <w:szCs w:val="22"/>
        </w:rPr>
      </w:pPr>
      <w:r w:rsidRPr="0058459E">
        <w:rPr>
          <w:szCs w:val="22"/>
        </w:rPr>
        <w:t xml:space="preserve">Funds used by the Participating UN Organization shall be subject to internal and external audit as articulated in their applicable Financial Regulations and Rules.  In addition, the Technical Secretariat will consult with the Participating UN Organizations on any additional specific audits or reviews that may be required, subject to the respective Financial Regulations and Rules of the Participating UN Organizations.  Participating UN Organizations will provide a summary of their internal audit key findings and recommendations for consolidation by the MDTF Office and submission to the Policy Board and National REDD Committee as applicable.  The use of funds allocated to Implementing Partners will be reported back to the relevant UN agency charged with </w:t>
      </w:r>
      <w:r w:rsidR="00493C15" w:rsidRPr="0058459E">
        <w:rPr>
          <w:szCs w:val="22"/>
        </w:rPr>
        <w:t>responsibilities</w:t>
      </w:r>
      <w:r w:rsidRPr="0058459E">
        <w:rPr>
          <w:szCs w:val="22"/>
        </w:rPr>
        <w:t xml:space="preserve"> for those funds using relevant reporting mechanisms.</w:t>
      </w:r>
    </w:p>
    <w:p w:rsidR="00766734" w:rsidRPr="0058459E" w:rsidRDefault="00766734" w:rsidP="00766734">
      <w:pPr>
        <w:rPr>
          <w:szCs w:val="22"/>
        </w:rPr>
      </w:pPr>
    </w:p>
    <w:p w:rsidR="00766734" w:rsidRPr="0058459E" w:rsidRDefault="00766734" w:rsidP="00766734">
      <w:pPr>
        <w:rPr>
          <w:b/>
          <w:szCs w:val="22"/>
        </w:rPr>
      </w:pPr>
      <w:r w:rsidRPr="0058459E">
        <w:rPr>
          <w:b/>
          <w:szCs w:val="22"/>
        </w:rPr>
        <w:t>Technical monitoring</w:t>
      </w:r>
    </w:p>
    <w:p w:rsidR="00766734" w:rsidRPr="0058459E" w:rsidRDefault="00766734" w:rsidP="00766734">
      <w:pPr>
        <w:rPr>
          <w:szCs w:val="22"/>
        </w:rPr>
      </w:pPr>
    </w:p>
    <w:p w:rsidR="00766734" w:rsidRDefault="00766734" w:rsidP="00766734">
      <w:pPr>
        <w:rPr>
          <w:szCs w:val="22"/>
        </w:rPr>
      </w:pPr>
      <w:r w:rsidRPr="0058459E">
        <w:rPr>
          <w:szCs w:val="22"/>
        </w:rPr>
        <w:t xml:space="preserve">The Government, and the Participating UN Organizations, shall jointly conduct scheduled/annual planning and review meetings for all activities covered in the results framework, monitoring and evaluation plan and work plans covered by this Joint Programme.  This will include an assessment of the risks and assumptions to determine whether they are still holding.  </w:t>
      </w:r>
    </w:p>
    <w:p w:rsidR="00493C15" w:rsidRPr="0058459E" w:rsidRDefault="00493C15" w:rsidP="00766734">
      <w:pPr>
        <w:rPr>
          <w:szCs w:val="22"/>
        </w:rPr>
      </w:pPr>
    </w:p>
    <w:p w:rsidR="00766734" w:rsidRPr="00493C15" w:rsidRDefault="00766734" w:rsidP="00766734">
      <w:pPr>
        <w:pStyle w:val="Heading3"/>
        <w:numPr>
          <w:ilvl w:val="2"/>
          <w:numId w:val="0"/>
        </w:numPr>
        <w:tabs>
          <w:tab w:val="num" w:pos="576"/>
        </w:tabs>
        <w:spacing w:after="240"/>
        <w:ind w:left="576" w:hanging="576"/>
        <w:rPr>
          <w:rFonts w:ascii="Arial" w:hAnsi="Arial" w:cs="Arial"/>
          <w:sz w:val="22"/>
          <w:szCs w:val="22"/>
        </w:rPr>
      </w:pPr>
      <w:bookmarkStart w:id="1" w:name="_Toc238976111"/>
      <w:r w:rsidRPr="00493C15">
        <w:rPr>
          <w:rFonts w:ascii="Arial" w:hAnsi="Arial" w:cs="Arial"/>
          <w:sz w:val="22"/>
          <w:szCs w:val="22"/>
        </w:rPr>
        <w:t>Evaluation</w:t>
      </w:r>
      <w:bookmarkEnd w:id="1"/>
    </w:p>
    <w:p w:rsidR="00766734" w:rsidRPr="0058459E" w:rsidRDefault="00766734" w:rsidP="00766734">
      <w:pPr>
        <w:rPr>
          <w:szCs w:val="22"/>
        </w:rPr>
      </w:pPr>
      <w:r w:rsidRPr="0058459E">
        <w:rPr>
          <w:szCs w:val="22"/>
        </w:rPr>
        <w:t>The Technical Secretariat for UN REDD will establish an Evaluation Plan which ensures that all programmes supported by the UN-REDD Programme will undertake a final evaluation, which will assess the relevance and effectiveness of the intervention, and measure the development impact of the results achieved, on the basis of the initial analysis and indicators described at the time of programme formulation.  Furthermore, the Technical Secretariat from time to time shall lead reviews for programmes as necessary.</w:t>
      </w:r>
    </w:p>
    <w:p w:rsidR="00536763" w:rsidRPr="00536763" w:rsidRDefault="00536763" w:rsidP="00315ADA">
      <w:pPr>
        <w:rPr>
          <w:sz w:val="20"/>
          <w:szCs w:val="20"/>
        </w:rPr>
      </w:pPr>
    </w:p>
    <w:p w:rsidR="00315ADA" w:rsidRDefault="00315ADA" w:rsidP="00315ADA">
      <w:r>
        <w:t>In accordance with the programming policies and procedures outlined in the UNDP User Guide, the project will be monitored through the following:</w:t>
      </w:r>
    </w:p>
    <w:p w:rsidR="00315ADA" w:rsidRDefault="00315ADA" w:rsidP="00315ADA"/>
    <w:p w:rsidR="00315ADA" w:rsidRPr="005F41A2" w:rsidRDefault="00315ADA" w:rsidP="00315ADA">
      <w:pPr>
        <w:rPr>
          <w:rFonts w:cs="Arial"/>
          <w:szCs w:val="22"/>
          <w:u w:val="single"/>
        </w:rPr>
      </w:pPr>
      <w:r w:rsidRPr="005F41A2">
        <w:rPr>
          <w:rFonts w:cs="Arial"/>
          <w:szCs w:val="22"/>
          <w:u w:val="single"/>
        </w:rPr>
        <w:t xml:space="preserve">Within the annual cycle </w:t>
      </w:r>
    </w:p>
    <w:p w:rsidR="00315ADA" w:rsidRPr="00CB63A1" w:rsidRDefault="00A37E49" w:rsidP="00BD6BA6">
      <w:pPr>
        <w:numPr>
          <w:ilvl w:val="0"/>
          <w:numId w:val="15"/>
        </w:numPr>
        <w:spacing w:after="120"/>
        <w:rPr>
          <w:rFonts w:cs="Arial"/>
          <w:szCs w:val="22"/>
          <w:lang w:val="en-US"/>
        </w:rPr>
      </w:pPr>
      <w:r>
        <w:rPr>
          <w:rFonts w:cs="Arial"/>
          <w:szCs w:val="22"/>
        </w:rPr>
        <w:t>On a six-monthly</w:t>
      </w:r>
      <w:r w:rsidR="00315ADA">
        <w:rPr>
          <w:rFonts w:cs="Arial"/>
          <w:szCs w:val="22"/>
        </w:rPr>
        <w:t xml:space="preserve"> basis, a</w:t>
      </w:r>
      <w:r w:rsidR="00315ADA" w:rsidRPr="005F41A2">
        <w:rPr>
          <w:rFonts w:cs="Arial"/>
          <w:szCs w:val="22"/>
        </w:rPr>
        <w:t xml:space="preserve"> quality assessment shall record progress towards the completion of key </w:t>
      </w:r>
      <w:r w:rsidR="00315ADA">
        <w:rPr>
          <w:rFonts w:cs="Arial"/>
          <w:szCs w:val="22"/>
        </w:rPr>
        <w:t>results</w:t>
      </w:r>
      <w:r w:rsidR="00315ADA" w:rsidRPr="005F41A2">
        <w:rPr>
          <w:rFonts w:cs="Arial"/>
          <w:szCs w:val="22"/>
        </w:rPr>
        <w:t xml:space="preserve">, based on quality criteria and methods captured </w:t>
      </w:r>
      <w:r w:rsidR="00315ADA">
        <w:rPr>
          <w:rFonts w:cs="Arial"/>
          <w:szCs w:val="22"/>
        </w:rPr>
        <w:t xml:space="preserve">in </w:t>
      </w:r>
      <w:r w:rsidR="00315ADA" w:rsidRPr="005F41A2">
        <w:rPr>
          <w:rFonts w:cs="Arial"/>
          <w:szCs w:val="22"/>
        </w:rPr>
        <w:t xml:space="preserve">the </w:t>
      </w:r>
      <w:r w:rsidR="00315ADA">
        <w:rPr>
          <w:rFonts w:cs="Arial"/>
          <w:szCs w:val="22"/>
        </w:rPr>
        <w:t xml:space="preserve">Quality Management </w:t>
      </w:r>
      <w:r w:rsidR="00315ADA" w:rsidRPr="005F41A2">
        <w:rPr>
          <w:rFonts w:cs="Arial"/>
          <w:szCs w:val="22"/>
        </w:rPr>
        <w:t>table below.</w:t>
      </w:r>
    </w:p>
    <w:p w:rsidR="00315ADA" w:rsidRDefault="00315ADA" w:rsidP="00BD6BA6">
      <w:pPr>
        <w:numPr>
          <w:ilvl w:val="0"/>
          <w:numId w:val="15"/>
        </w:numPr>
        <w:spacing w:after="120"/>
        <w:rPr>
          <w:rFonts w:cs="Arial"/>
          <w:szCs w:val="22"/>
          <w:lang w:val="en-US"/>
        </w:rPr>
      </w:pPr>
      <w:r w:rsidRPr="005F41A2">
        <w:rPr>
          <w:rFonts w:cs="Arial"/>
          <w:szCs w:val="22"/>
          <w:lang w:val="en-US"/>
        </w:rPr>
        <w:t xml:space="preserve">An Issue Log shall be activated in Atlas and updated by the Project Manager to facilitate tracking and resolution of potential problems or requests for change. </w:t>
      </w:r>
    </w:p>
    <w:p w:rsidR="00315ADA" w:rsidRDefault="00315ADA" w:rsidP="00BD6BA6">
      <w:pPr>
        <w:numPr>
          <w:ilvl w:val="0"/>
          <w:numId w:val="15"/>
        </w:numPr>
        <w:spacing w:after="120"/>
        <w:rPr>
          <w:rFonts w:cs="Arial"/>
          <w:szCs w:val="22"/>
          <w:lang w:val="en-US"/>
        </w:rPr>
      </w:pPr>
      <w:r w:rsidRPr="005F41A2">
        <w:rPr>
          <w:rFonts w:cs="Arial"/>
          <w:szCs w:val="22"/>
          <w:lang w:val="en-US"/>
        </w:rPr>
        <w:t>Based on the initial risk analysis submitted (see annex 1), a risk log shall be activated in Atlas and regularly updated by reviewing the external environment that may affect the project implementation.</w:t>
      </w:r>
    </w:p>
    <w:p w:rsidR="00315ADA" w:rsidRDefault="00315ADA" w:rsidP="00BD6BA6">
      <w:pPr>
        <w:numPr>
          <w:ilvl w:val="0"/>
          <w:numId w:val="15"/>
        </w:numPr>
        <w:spacing w:after="120"/>
        <w:rPr>
          <w:rFonts w:cs="Arial"/>
          <w:szCs w:val="22"/>
          <w:lang w:val="en-US"/>
        </w:rPr>
      </w:pPr>
      <w:r w:rsidRPr="005F41A2">
        <w:rPr>
          <w:rFonts w:cs="Arial"/>
          <w:color w:val="000000"/>
          <w:szCs w:val="22"/>
        </w:rPr>
        <w:t xml:space="preserve">Based on the above information recorded in Atlas, a </w:t>
      </w:r>
      <w:r w:rsidR="000B3A46">
        <w:rPr>
          <w:rFonts w:cs="Arial"/>
          <w:color w:val="000000"/>
          <w:szCs w:val="22"/>
        </w:rPr>
        <w:t>Project</w:t>
      </w:r>
      <w:r w:rsidR="00337649">
        <w:rPr>
          <w:rFonts w:cs="Arial"/>
          <w:color w:val="000000"/>
          <w:szCs w:val="22"/>
        </w:rPr>
        <w:t> Progress Report</w:t>
      </w:r>
      <w:r w:rsidRPr="005F41A2">
        <w:rPr>
          <w:rFonts w:cs="Arial"/>
          <w:color w:val="000000"/>
          <w:szCs w:val="22"/>
        </w:rPr>
        <w:t xml:space="preserve"> </w:t>
      </w:r>
      <w:r w:rsidR="000B3A46">
        <w:rPr>
          <w:rFonts w:cs="Arial"/>
          <w:color w:val="000000"/>
          <w:szCs w:val="22"/>
        </w:rPr>
        <w:t>(P</w:t>
      </w:r>
      <w:r>
        <w:rPr>
          <w:rFonts w:cs="Arial"/>
          <w:color w:val="000000"/>
          <w:szCs w:val="22"/>
        </w:rPr>
        <w:t xml:space="preserve">PR) </w:t>
      </w:r>
      <w:r w:rsidRPr="005F41A2">
        <w:rPr>
          <w:rFonts w:cs="Arial"/>
          <w:color w:val="000000"/>
          <w:szCs w:val="22"/>
        </w:rPr>
        <w:t>shall be submitted by the Project Manager to the Project Board through Project Assurance, using the standard report format available in the Executive Snapshot.</w:t>
      </w:r>
    </w:p>
    <w:p w:rsidR="00315ADA" w:rsidRDefault="00315ADA" w:rsidP="00BD6BA6">
      <w:pPr>
        <w:numPr>
          <w:ilvl w:val="0"/>
          <w:numId w:val="15"/>
        </w:numPr>
        <w:spacing w:after="120"/>
        <w:jc w:val="left"/>
        <w:rPr>
          <w:rFonts w:cs="Arial"/>
          <w:szCs w:val="22"/>
          <w:lang w:val="en-US"/>
        </w:rPr>
      </w:pPr>
      <w:r w:rsidRPr="005F41A2">
        <w:rPr>
          <w:rFonts w:cs="Arial"/>
          <w:szCs w:val="22"/>
          <w:lang w:val="en-US"/>
        </w:rPr>
        <w:t>a project Lesson-learned log shall be activated and regularly updated to ensure on-going learning and adaptation within the organization, and to facilitate the preparation of the Lessons-learned Report at the end of the project</w:t>
      </w:r>
    </w:p>
    <w:p w:rsidR="00315ADA" w:rsidRPr="005F41A2" w:rsidRDefault="00315ADA" w:rsidP="00BD6BA6">
      <w:pPr>
        <w:numPr>
          <w:ilvl w:val="0"/>
          <w:numId w:val="15"/>
        </w:numPr>
        <w:spacing w:after="120"/>
        <w:jc w:val="left"/>
        <w:rPr>
          <w:rFonts w:cs="Arial"/>
          <w:szCs w:val="22"/>
          <w:lang w:val="en-US"/>
        </w:rPr>
      </w:pPr>
      <w:r w:rsidRPr="005F41A2">
        <w:rPr>
          <w:rFonts w:cs="Arial"/>
          <w:szCs w:val="22"/>
          <w:lang w:val="en-US"/>
        </w:rPr>
        <w:t>a Monitoring Schedule Plan shall be activated in Atlas and updated to track key management actions/events</w:t>
      </w:r>
    </w:p>
    <w:p w:rsidR="00CC68F3" w:rsidRDefault="00CC68F3" w:rsidP="00315ADA">
      <w:pPr>
        <w:spacing w:before="100" w:beforeAutospacing="1" w:after="100" w:afterAutospacing="1"/>
        <w:jc w:val="left"/>
        <w:rPr>
          <w:rFonts w:cs="Arial"/>
          <w:szCs w:val="22"/>
          <w:u w:val="single"/>
          <w:lang w:val="en-US"/>
        </w:rPr>
      </w:pPr>
    </w:p>
    <w:p w:rsidR="00315ADA" w:rsidRDefault="00315ADA" w:rsidP="00315ADA">
      <w:pPr>
        <w:spacing w:before="100" w:beforeAutospacing="1" w:after="100" w:afterAutospacing="1"/>
        <w:jc w:val="left"/>
        <w:rPr>
          <w:rFonts w:cs="Arial"/>
          <w:szCs w:val="22"/>
          <w:u w:val="single"/>
          <w:lang w:val="en-US"/>
        </w:rPr>
      </w:pPr>
      <w:r w:rsidRPr="005F41A2">
        <w:rPr>
          <w:rFonts w:cs="Arial"/>
          <w:szCs w:val="22"/>
          <w:u w:val="single"/>
          <w:lang w:val="en-US"/>
        </w:rPr>
        <w:t>Annually</w:t>
      </w:r>
    </w:p>
    <w:p w:rsidR="00315ADA" w:rsidRPr="005F41A2" w:rsidRDefault="00315ADA" w:rsidP="00BD6BA6">
      <w:pPr>
        <w:numPr>
          <w:ilvl w:val="0"/>
          <w:numId w:val="14"/>
        </w:numPr>
        <w:spacing w:after="0"/>
        <w:jc w:val="left"/>
        <w:rPr>
          <w:rFonts w:cs="Arial"/>
          <w:szCs w:val="22"/>
          <w:lang w:val="en-US"/>
        </w:rPr>
      </w:pPr>
      <w:r w:rsidRPr="005F41A2">
        <w:rPr>
          <w:rFonts w:cs="Arial"/>
          <w:b/>
          <w:bCs/>
          <w:szCs w:val="22"/>
          <w:lang w:val="en-US"/>
        </w:rPr>
        <w:t>Annual Review Report</w:t>
      </w:r>
      <w:r w:rsidRPr="005F41A2">
        <w:rPr>
          <w:rFonts w:cs="Arial"/>
          <w:szCs w:val="22"/>
          <w:lang w:val="en-US"/>
        </w:rPr>
        <w:t xml:space="preserve">. An Annual Review Report shall be prepared by the Project Manager and shared with the Project Board and the Outcome Board. As minimum requirement, the Annual Review Report shall consist of the Atlas standard format for the QPR covering the whole year with updated information for each above element of the QPR as well as a summary of results achieved against pre-defined annual targets at the output level. </w:t>
      </w:r>
    </w:p>
    <w:p w:rsidR="00315ADA" w:rsidRPr="006703D0" w:rsidRDefault="00315ADA" w:rsidP="00BD6BA6">
      <w:pPr>
        <w:numPr>
          <w:ilvl w:val="0"/>
          <w:numId w:val="14"/>
        </w:numPr>
        <w:spacing w:before="100" w:beforeAutospacing="1" w:after="100" w:afterAutospacing="1"/>
        <w:jc w:val="left"/>
      </w:pPr>
      <w:r w:rsidRPr="005F41A2">
        <w:rPr>
          <w:rFonts w:cs="Arial"/>
          <w:b/>
          <w:bCs/>
          <w:szCs w:val="22"/>
          <w:lang w:val="en-US"/>
        </w:rPr>
        <w:t>Annual Project Review</w:t>
      </w:r>
      <w:r w:rsidRPr="005F41A2">
        <w:rPr>
          <w:rFonts w:cs="Arial"/>
          <w:szCs w:val="22"/>
          <w:lang w:val="en-US"/>
        </w:rPr>
        <w:t xml:space="preserve">. Based on the above report, an annual project review shall be conducted during the fourth quarter of the year or soon after, to assess the performance of the project and appraise the Annual Work Plan (AWP) for the following year. In the last year, this review will be a final assessment. This review is driven by the Project Board and may involve other stakeholders as required. It shall focus on the extent to which progress is being made towards outputs, and that these remain aligned to appropriate outcomes. </w:t>
      </w:r>
    </w:p>
    <w:p w:rsidR="00315ADA" w:rsidRDefault="00315ADA" w:rsidP="00315ADA">
      <w:pPr>
        <w:rPr>
          <w:i/>
        </w:rPr>
      </w:pPr>
      <w:r>
        <w:rPr>
          <w:i/>
        </w:rPr>
        <w:t xml:space="preserve">In case a project evaluation is required, please indicate the justification and proposed timing for the evaluation. A project evaluation is required only when mandated by partnership protocols such as GEF. However, a project evaluation may be required due to the complexity or innovative aspects of the project. </w:t>
      </w:r>
    </w:p>
    <w:p w:rsidR="006703D0" w:rsidRDefault="00FD6216" w:rsidP="000C4DDD">
      <w:pPr>
        <w:rPr>
          <w:i/>
        </w:rPr>
      </w:pPr>
      <w:r>
        <w:rPr>
          <w:i/>
        </w:rPr>
        <w:br w:type="page"/>
      </w:r>
    </w:p>
    <w:p w:rsidR="00B258EA" w:rsidRDefault="008F1069" w:rsidP="007F27D0">
      <w:pPr>
        <w:pStyle w:val="Heading1"/>
      </w:pPr>
      <w:r>
        <w:t>Legal Context</w:t>
      </w:r>
    </w:p>
    <w:p w:rsidR="0040725F" w:rsidRPr="0058459E" w:rsidRDefault="0040725F" w:rsidP="0040725F">
      <w:pPr>
        <w:rPr>
          <w:szCs w:val="22"/>
        </w:rPr>
      </w:pPr>
      <w:r w:rsidRPr="0058459E">
        <w:rPr>
          <w:szCs w:val="22"/>
        </w:rPr>
        <w:t>The Participating UN Organizations (FAO, UNDP and UNEP) have signed a Memorandum of Understanding (MOU) to implement the UN-REDD Collaborative Programme, which came into effect on 20</w:t>
      </w:r>
      <w:r w:rsidRPr="0058459E">
        <w:rPr>
          <w:szCs w:val="22"/>
          <w:vertAlign w:val="superscript"/>
        </w:rPr>
        <w:t>th</w:t>
      </w:r>
      <w:r w:rsidRPr="0058459E">
        <w:rPr>
          <w:szCs w:val="22"/>
        </w:rPr>
        <w:t xml:space="preserve"> June 2008 and ends 20</w:t>
      </w:r>
      <w:r w:rsidRPr="0058459E">
        <w:rPr>
          <w:szCs w:val="22"/>
          <w:vertAlign w:val="superscript"/>
        </w:rPr>
        <w:t>th</w:t>
      </w:r>
      <w:r w:rsidRPr="0058459E">
        <w:rPr>
          <w:szCs w:val="22"/>
        </w:rPr>
        <w:t xml:space="preserve"> June 2012.</w:t>
      </w:r>
    </w:p>
    <w:p w:rsidR="0040725F" w:rsidRPr="0058459E" w:rsidRDefault="0040725F" w:rsidP="0040725F">
      <w:pPr>
        <w:rPr>
          <w:szCs w:val="22"/>
        </w:rPr>
      </w:pPr>
    </w:p>
    <w:p w:rsidR="0040725F" w:rsidRPr="0058459E" w:rsidRDefault="0040725F" w:rsidP="0040725F">
      <w:pPr>
        <w:rPr>
          <w:szCs w:val="22"/>
        </w:rPr>
      </w:pPr>
      <w:r w:rsidRPr="0058459E">
        <w:rPr>
          <w:szCs w:val="22"/>
        </w:rPr>
        <w:t>This Joint Programme document is consistent with the cooperation/assistance agreements signed by the lead UN agencies involved in this programme with the Government of Tanzania.  For the UNDP, this Document is pursuant to the Country Programme Action Plan and the Standard Basic Assistance Agreement (SBAA) it signed with the Government of Tanzania.  All provisions in the SBAA therefore apply to this document.  Consistent with Article III of the SBAA, the responsibility for the safety and security of the implementing partner and its personnel and property, and of UNDP</w:t>
      </w:r>
      <w:r w:rsidRPr="0058459E">
        <w:rPr>
          <w:rFonts w:eastAsia="MS Mincho" w:hAnsi="MS Mincho"/>
          <w:szCs w:val="22"/>
        </w:rPr>
        <w:t>‟</w:t>
      </w:r>
      <w:r w:rsidRPr="0058459E">
        <w:rPr>
          <w:szCs w:val="22"/>
        </w:rPr>
        <w:t>s property in the implementing partner</w:t>
      </w:r>
      <w:r w:rsidRPr="0058459E">
        <w:rPr>
          <w:rFonts w:eastAsia="MS Mincho"/>
          <w:szCs w:val="22"/>
        </w:rPr>
        <w:t>’</w:t>
      </w:r>
      <w:r w:rsidRPr="0058459E">
        <w:rPr>
          <w:szCs w:val="22"/>
        </w:rPr>
        <w:t>s custody, rests with the implementing partner.</w:t>
      </w:r>
    </w:p>
    <w:p w:rsidR="0040725F" w:rsidRPr="0058459E" w:rsidRDefault="0040725F" w:rsidP="0040725F">
      <w:pPr>
        <w:rPr>
          <w:szCs w:val="22"/>
        </w:rPr>
      </w:pPr>
      <w:r w:rsidRPr="0058459E">
        <w:rPr>
          <w:szCs w:val="22"/>
        </w:rPr>
        <w:t>The implementing partner shall:</w:t>
      </w:r>
    </w:p>
    <w:p w:rsidR="0040725F" w:rsidRPr="0058459E" w:rsidRDefault="0040725F" w:rsidP="0040725F">
      <w:pPr>
        <w:pStyle w:val="Bullets"/>
        <w:rPr>
          <w:rFonts w:ascii="Times New Roman" w:hAnsi="Times New Roman"/>
        </w:rPr>
      </w:pPr>
      <w:r w:rsidRPr="0058459E">
        <w:rPr>
          <w:rFonts w:ascii="Times New Roman" w:hAnsi="Times New Roman"/>
        </w:rPr>
        <w:t>put in place an appropriate security plan and maintain the security plan, taking into account the security situation in the country where the project is being carried; and</w:t>
      </w:r>
    </w:p>
    <w:p w:rsidR="0040725F" w:rsidRPr="0058459E" w:rsidRDefault="0040725F" w:rsidP="0040725F">
      <w:pPr>
        <w:pStyle w:val="Bullets"/>
        <w:rPr>
          <w:rFonts w:ascii="Times New Roman" w:hAnsi="Times New Roman"/>
        </w:rPr>
      </w:pPr>
      <w:r w:rsidRPr="0058459E">
        <w:rPr>
          <w:rFonts w:ascii="Times New Roman" w:hAnsi="Times New Roman"/>
        </w:rPr>
        <w:t>assume all risks and liabilities related to the implementing partne</w:t>
      </w:r>
      <w:r w:rsidRPr="0058459E">
        <w:rPr>
          <w:rFonts w:ascii="Times New Roman" w:eastAsia="MS Mincho" w:hAnsi="MS Mincho"/>
        </w:rPr>
        <w:t>r</w:t>
      </w:r>
      <w:r w:rsidRPr="0058459E">
        <w:rPr>
          <w:rFonts w:ascii="Times New Roman" w:hAnsi="Times New Roman"/>
        </w:rPr>
        <w:t>s security, and the full implementation of the security plan.</w:t>
      </w:r>
    </w:p>
    <w:p w:rsidR="0040725F" w:rsidRPr="0058459E" w:rsidRDefault="0040725F" w:rsidP="0040725F">
      <w:pPr>
        <w:rPr>
          <w:szCs w:val="22"/>
        </w:rPr>
      </w:pPr>
    </w:p>
    <w:p w:rsidR="0040725F" w:rsidRPr="0058459E" w:rsidRDefault="0040725F" w:rsidP="0040725F">
      <w:pPr>
        <w:rPr>
          <w:szCs w:val="22"/>
        </w:rPr>
      </w:pPr>
      <w:r w:rsidRPr="0058459E">
        <w:rPr>
          <w:szCs w:val="22"/>
        </w:rPr>
        <w:t xml:space="preserve">The </w:t>
      </w:r>
      <w:r w:rsidRPr="0058459E">
        <w:rPr>
          <w:b/>
          <w:bCs/>
          <w:szCs w:val="22"/>
        </w:rPr>
        <w:t xml:space="preserve">UNDP </w:t>
      </w:r>
      <w:r w:rsidRPr="0058459E">
        <w:rPr>
          <w:szCs w:val="22"/>
        </w:rPr>
        <w:t>reserves the right to verify whether such a plan is in place, and to suggest modifications to the plan when necessary.  Failure to maintain and implement an appropriate security plan as required hereunder shall be deemed a breach of this agreement.</w:t>
      </w:r>
    </w:p>
    <w:p w:rsidR="0040725F" w:rsidRPr="0058459E" w:rsidRDefault="0040725F" w:rsidP="0040725F">
      <w:pPr>
        <w:rPr>
          <w:szCs w:val="22"/>
        </w:rPr>
      </w:pPr>
    </w:p>
    <w:p w:rsidR="0040725F" w:rsidRPr="0058459E" w:rsidRDefault="0040725F" w:rsidP="0040725F">
      <w:pPr>
        <w:rPr>
          <w:szCs w:val="22"/>
        </w:rPr>
      </w:pPr>
      <w:r w:rsidRPr="0058459E">
        <w:rPr>
          <w:szCs w:val="22"/>
        </w:rPr>
        <w:t xml:space="preserve">On the part of the </w:t>
      </w:r>
      <w:r w:rsidRPr="0058459E">
        <w:rPr>
          <w:b/>
          <w:bCs/>
          <w:szCs w:val="22"/>
        </w:rPr>
        <w:t>FAO</w:t>
      </w:r>
      <w:r w:rsidRPr="0058459E">
        <w:rPr>
          <w:szCs w:val="22"/>
        </w:rPr>
        <w:t>, this document is consistent with the basic agreement with Government of Tanzania as indicated in the exchange of letters between the Government of Tanzania and FAO.  The FAO Representative shall represent the Organization in Tanzania, and shall be responsible within the limits of the authority delegated to him/her, for all aspects of the Organization</w:t>
      </w:r>
      <w:r w:rsidRPr="0058459E">
        <w:rPr>
          <w:rFonts w:eastAsia="MS Mincho"/>
          <w:szCs w:val="22"/>
        </w:rPr>
        <w:t>’</w:t>
      </w:r>
      <w:r w:rsidRPr="0058459E">
        <w:rPr>
          <w:szCs w:val="22"/>
        </w:rPr>
        <w:t>s activities in the country.  In the effective performance of his/her functions, the FAO representative shall have access to appropriate policy and planning levels of Government in the agriculture, fishery and forestry sectors of the economy, as well as, to central planning authorities.  He/she shall maintain close liaison with the Government</w:t>
      </w:r>
      <w:r w:rsidRPr="0058459E">
        <w:rPr>
          <w:rFonts w:eastAsia="MS Mincho"/>
          <w:szCs w:val="22"/>
        </w:rPr>
        <w:t>’</w:t>
      </w:r>
      <w:r w:rsidRPr="0058459E">
        <w:rPr>
          <w:szCs w:val="22"/>
        </w:rPr>
        <w:t>s coordinating agency for external assistance and thereby serve to keep all the appropriate Government agencies fully informed on all aspects of the policies and procedures of FAOs programme in Tanzania.</w:t>
      </w:r>
    </w:p>
    <w:p w:rsidR="0040725F" w:rsidRPr="0058459E" w:rsidRDefault="0040725F" w:rsidP="0040725F">
      <w:pPr>
        <w:rPr>
          <w:szCs w:val="22"/>
        </w:rPr>
      </w:pPr>
    </w:p>
    <w:p w:rsidR="0040725F" w:rsidRPr="0058459E" w:rsidRDefault="0040725F" w:rsidP="0040725F">
      <w:pPr>
        <w:rPr>
          <w:szCs w:val="22"/>
        </w:rPr>
      </w:pPr>
      <w:r w:rsidRPr="0058459E">
        <w:rPr>
          <w:szCs w:val="22"/>
        </w:rPr>
        <w:t xml:space="preserve">For </w:t>
      </w:r>
      <w:r w:rsidRPr="0058459E">
        <w:rPr>
          <w:b/>
          <w:bCs/>
          <w:szCs w:val="22"/>
        </w:rPr>
        <w:t>UNEP</w:t>
      </w:r>
      <w:r w:rsidRPr="0058459E">
        <w:rPr>
          <w:szCs w:val="22"/>
        </w:rPr>
        <w:t>, in line with its position as a non-resident agency with a global mandate for technical cooperation and capacity building, the signed Joint Programme document shall be the legal basis of UNEP’s relation with the Government of Tanzania within the context of this programme.  UNEP will work in close coordination with the programme management team.</w:t>
      </w:r>
    </w:p>
    <w:p w:rsidR="0040725F" w:rsidRPr="0058459E" w:rsidRDefault="0040725F" w:rsidP="0040725F">
      <w:pPr>
        <w:rPr>
          <w:szCs w:val="22"/>
        </w:rPr>
      </w:pPr>
    </w:p>
    <w:p w:rsidR="0040725F" w:rsidRPr="0058459E" w:rsidRDefault="0040725F" w:rsidP="0040725F">
      <w:pPr>
        <w:rPr>
          <w:szCs w:val="22"/>
        </w:rPr>
      </w:pPr>
      <w:r w:rsidRPr="0058459E">
        <w:rPr>
          <w:szCs w:val="22"/>
        </w:rPr>
        <w:t xml:space="preserve">The Participating UN Organizations agree to undertake all reasonable efforts to ensure that none of the funds received pursuant to UN-REDD are used to provide support to individuals or entities associated with terrorism and that the recipients of any amounts provided by Participating UN Organizations do not appear on the list maintained by the Security Council Committee established pursuant to resolution 1267 (1999). The list can be accessed via </w:t>
      </w:r>
      <w:hyperlink r:id="rId13" w:tooltip="http://www.un.org/Docs/sc/committees/1267/1267ListEng.htm" w:history="1">
        <w:r w:rsidRPr="0058459E">
          <w:rPr>
            <w:rStyle w:val="Hyperlink"/>
            <w:szCs w:val="22"/>
          </w:rPr>
          <w:t>http://www.un.org/Docs/sc/committees/1267/1267ListEng.htm</w:t>
        </w:r>
      </w:hyperlink>
      <w:r w:rsidRPr="0058459E">
        <w:rPr>
          <w:color w:val="000080"/>
          <w:szCs w:val="22"/>
        </w:rPr>
        <w:t xml:space="preserve">. </w:t>
      </w:r>
      <w:r w:rsidRPr="0058459E">
        <w:rPr>
          <w:szCs w:val="22"/>
        </w:rPr>
        <w:t>This provision must be included in all sub-contracts or sub-agreements entered into under this programme document.</w:t>
      </w:r>
    </w:p>
    <w:p w:rsidR="001D0B24" w:rsidRDefault="001D0B24" w:rsidP="000C4DDD"/>
    <w:p w:rsidR="001D0B24" w:rsidRDefault="001D0B24" w:rsidP="000C4DDD"/>
    <w:p w:rsidR="00D938C9" w:rsidRDefault="00D938C9" w:rsidP="00247233">
      <w:pPr>
        <w:rPr>
          <w:iCs/>
        </w:rPr>
      </w:pPr>
    </w:p>
    <w:p w:rsidR="007E16B0" w:rsidRDefault="007E16B0" w:rsidP="00987D4F">
      <w:pPr>
        <w:spacing w:after="0"/>
        <w:jc w:val="left"/>
        <w:rPr>
          <w:b/>
          <w:iCs/>
        </w:rPr>
      </w:pPr>
    </w:p>
    <w:p w:rsidR="00987D4F" w:rsidRDefault="00987D4F" w:rsidP="00987D4F">
      <w:pPr>
        <w:spacing w:after="0"/>
        <w:jc w:val="left"/>
        <w:rPr>
          <w:b/>
          <w:iCs/>
        </w:rPr>
      </w:pPr>
    </w:p>
    <w:p w:rsidR="00987D4F" w:rsidRDefault="00987D4F" w:rsidP="00987D4F">
      <w:pPr>
        <w:spacing w:after="0"/>
        <w:jc w:val="left"/>
        <w:rPr>
          <w:b/>
          <w:iCs/>
        </w:rPr>
      </w:pPr>
    </w:p>
    <w:p w:rsidR="00987D4F" w:rsidRPr="00987D4F" w:rsidRDefault="00987D4F" w:rsidP="00987D4F">
      <w:pPr>
        <w:spacing w:after="0"/>
        <w:jc w:val="left"/>
        <w:rPr>
          <w:b/>
          <w:iCs/>
        </w:rPr>
      </w:pPr>
    </w:p>
    <w:sectPr w:rsidR="00987D4F" w:rsidRPr="00987D4F" w:rsidSect="00FD6216">
      <w:headerReference w:type="first" r:id="rId14"/>
      <w:pgSz w:w="11906" w:h="16838" w:code="9"/>
      <w:pgMar w:top="864" w:right="1152" w:bottom="864" w:left="1152" w:header="720" w:footer="43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AA2" w:rsidRDefault="00BA6AA2">
      <w:r>
        <w:separator/>
      </w:r>
    </w:p>
  </w:endnote>
  <w:endnote w:type="continuationSeparator" w:id="1">
    <w:p w:rsidR="00BA6AA2" w:rsidRDefault="00BA6A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11" w:rsidRDefault="000D43D4" w:rsidP="00F358EA">
    <w:pPr>
      <w:pStyle w:val="Footer"/>
      <w:framePr w:wrap="around" w:vAnchor="text" w:hAnchor="margin" w:xAlign="center" w:y="1"/>
      <w:rPr>
        <w:rStyle w:val="PageNumber"/>
      </w:rPr>
    </w:pPr>
    <w:r>
      <w:rPr>
        <w:rStyle w:val="PageNumber"/>
      </w:rPr>
      <w:fldChar w:fldCharType="begin"/>
    </w:r>
    <w:r w:rsidR="00D43C11">
      <w:rPr>
        <w:rStyle w:val="PageNumber"/>
      </w:rPr>
      <w:instrText xml:space="preserve">PAGE  </w:instrText>
    </w:r>
    <w:r>
      <w:rPr>
        <w:rStyle w:val="PageNumber"/>
      </w:rPr>
      <w:fldChar w:fldCharType="end"/>
    </w:r>
  </w:p>
  <w:p w:rsidR="00D43C11" w:rsidRDefault="00D43C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11" w:rsidRDefault="000D43D4" w:rsidP="00453D4C">
    <w:pPr>
      <w:pStyle w:val="Footer"/>
      <w:jc w:val="center"/>
    </w:pPr>
    <w:r>
      <w:rPr>
        <w:rStyle w:val="PageNumber"/>
      </w:rPr>
      <w:fldChar w:fldCharType="begin"/>
    </w:r>
    <w:r w:rsidR="00D43C11">
      <w:rPr>
        <w:rStyle w:val="PageNumber"/>
      </w:rPr>
      <w:instrText xml:space="preserve"> PAGE </w:instrText>
    </w:r>
    <w:r>
      <w:rPr>
        <w:rStyle w:val="PageNumber"/>
      </w:rPr>
      <w:fldChar w:fldCharType="separate"/>
    </w:r>
    <w:r w:rsidR="0098264D">
      <w:rPr>
        <w:rStyle w:val="PageNumber"/>
        <w:noProof/>
      </w:rPr>
      <w:t>14</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AA2" w:rsidRDefault="00BA6AA2">
      <w:r>
        <w:separator/>
      </w:r>
    </w:p>
  </w:footnote>
  <w:footnote w:type="continuationSeparator" w:id="1">
    <w:p w:rsidR="00BA6AA2" w:rsidRDefault="00BA6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11" w:rsidRPr="00453D4C" w:rsidRDefault="00D43C11" w:rsidP="00453D4C">
    <w:pPr>
      <w:pStyle w:val="Header"/>
      <w:tabs>
        <w:tab w:val="clear" w:pos="8306"/>
        <w:tab w:val="right" w:pos="9540"/>
      </w:tabs>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11" w:rsidRDefault="00D43C11">
    <w:pPr>
      <w:pStyle w:val="Header"/>
      <w:rPr>
        <w:b/>
        <w:szCs w:val="22"/>
      </w:rPr>
    </w:pPr>
  </w:p>
  <w:p w:rsidR="00D43C11" w:rsidRDefault="00D43C11">
    <w:pPr>
      <w:pStyle w:val="Header"/>
      <w:rPr>
        <w:b/>
        <w:szCs w:val="22"/>
      </w:rPr>
    </w:pPr>
  </w:p>
  <w:p w:rsidR="00D43C11" w:rsidRDefault="00D43C11">
    <w:pPr>
      <w:pStyle w:val="Header"/>
    </w:pPr>
    <w:r>
      <w:rPr>
        <w:noProof/>
        <w:lang w:val="en-US"/>
      </w:rPr>
      <w:drawing>
        <wp:inline distT="0" distB="0" distL="0" distR="0">
          <wp:extent cx="1710055" cy="462915"/>
          <wp:effectExtent l="1905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710055" cy="462915"/>
                  </a:xfrm>
                  <a:prstGeom prst="rect">
                    <a:avLst/>
                  </a:prstGeom>
                  <a:solidFill>
                    <a:srgbClr val="FFFFFF"/>
                  </a:solidFill>
                  <a:ln w="9525">
                    <a:noFill/>
                    <a:miter lim="800000"/>
                    <a:headEnd/>
                    <a:tailEnd/>
                  </a:ln>
                </pic:spPr>
              </pic:pic>
            </a:graphicData>
          </a:graphic>
        </wp:inline>
      </w:drawing>
    </w:r>
  </w:p>
  <w:p w:rsidR="00D43C11" w:rsidRDefault="00D43C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11" w:rsidRPr="00081C3F" w:rsidRDefault="00D43C11" w:rsidP="00081C3F">
    <w:pPr>
      <w:pStyle w:val="Header"/>
      <w:rPr>
        <w:szCs w:val="2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C11" w:rsidRDefault="00D43C11">
    <w:pPr>
      <w:pStyle w:val="Header"/>
      <w:rPr>
        <w:b/>
        <w:szCs w:val="22"/>
      </w:rPr>
    </w:pPr>
  </w:p>
  <w:p w:rsidR="00D43C11" w:rsidRPr="00DB520F" w:rsidRDefault="00D43C11">
    <w:pPr>
      <w:pStyle w:val="Header"/>
      <w:rPr>
        <w:b/>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nsid w:val="00000001"/>
    <w:multiLevelType w:val="multilevel"/>
    <w:tmpl w:val="00000001"/>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360"/>
        </w:tabs>
        <w:ind w:left="360" w:hanging="360"/>
      </w:pPr>
      <w:rPr>
        <w:rFonts w:ascii="Symbol" w:hAnsi="Symbol" w:cs="OpenSymbol"/>
      </w:rPr>
    </w:lvl>
    <w:lvl w:ilvl="1">
      <w:start w:val="1"/>
      <w:numFmt w:val="bullet"/>
      <w:lvlText w:val="◦"/>
      <w:lvlJc w:val="left"/>
      <w:pPr>
        <w:tabs>
          <w:tab w:val="num" w:pos="720"/>
        </w:tabs>
        <w:ind w:left="720" w:hanging="360"/>
      </w:pPr>
      <w:rPr>
        <w:rFonts w:ascii="OpenSymbol" w:hAnsi="OpenSymbol" w:cs="OpenSymbol"/>
      </w:rPr>
    </w:lvl>
    <w:lvl w:ilvl="2">
      <w:start w:val="1"/>
      <w:numFmt w:val="bullet"/>
      <w:lvlText w:val="▪"/>
      <w:lvlJc w:val="left"/>
      <w:pPr>
        <w:tabs>
          <w:tab w:val="num" w:pos="1080"/>
        </w:tabs>
        <w:ind w:left="1080" w:hanging="360"/>
      </w:pPr>
      <w:rPr>
        <w:rFonts w:ascii="OpenSymbol" w:hAnsi="OpenSymbol" w:cs="OpenSymbol"/>
      </w:rPr>
    </w:lvl>
    <w:lvl w:ilvl="3">
      <w:start w:val="1"/>
      <w:numFmt w:val="bullet"/>
      <w:lvlText w:val=""/>
      <w:lvlJc w:val="left"/>
      <w:pPr>
        <w:tabs>
          <w:tab w:val="num" w:pos="1440"/>
        </w:tabs>
        <w:ind w:left="1440" w:hanging="360"/>
      </w:pPr>
      <w:rPr>
        <w:rFonts w:ascii="Symbol" w:hAnsi="Symbol" w:cs="OpenSymbol"/>
      </w:rPr>
    </w:lvl>
    <w:lvl w:ilvl="4">
      <w:start w:val="1"/>
      <w:numFmt w:val="bullet"/>
      <w:lvlText w:val="◦"/>
      <w:lvlJc w:val="left"/>
      <w:pPr>
        <w:tabs>
          <w:tab w:val="num" w:pos="1800"/>
        </w:tabs>
        <w:ind w:left="1800" w:hanging="360"/>
      </w:pPr>
      <w:rPr>
        <w:rFonts w:ascii="OpenSymbol" w:hAnsi="OpenSymbol" w:cs="OpenSymbol"/>
      </w:rPr>
    </w:lvl>
    <w:lvl w:ilvl="5">
      <w:start w:val="1"/>
      <w:numFmt w:val="bullet"/>
      <w:lvlText w:val="▪"/>
      <w:lvlJc w:val="left"/>
      <w:pPr>
        <w:tabs>
          <w:tab w:val="num" w:pos="2160"/>
        </w:tabs>
        <w:ind w:left="2160" w:hanging="360"/>
      </w:pPr>
      <w:rPr>
        <w:rFonts w:ascii="OpenSymbol" w:hAnsi="OpenSymbol" w:cs="OpenSymbol"/>
      </w:rPr>
    </w:lvl>
    <w:lvl w:ilvl="6">
      <w:start w:val="1"/>
      <w:numFmt w:val="bullet"/>
      <w:lvlText w:val=""/>
      <w:lvlJc w:val="left"/>
      <w:pPr>
        <w:tabs>
          <w:tab w:val="num" w:pos="2520"/>
        </w:tabs>
        <w:ind w:left="2520" w:hanging="360"/>
      </w:pPr>
      <w:rPr>
        <w:rFonts w:ascii="Symbol" w:hAnsi="Symbol" w:cs="OpenSymbol"/>
      </w:rPr>
    </w:lvl>
    <w:lvl w:ilvl="7">
      <w:start w:val="1"/>
      <w:numFmt w:val="bullet"/>
      <w:lvlText w:val="◦"/>
      <w:lvlJc w:val="left"/>
      <w:pPr>
        <w:tabs>
          <w:tab w:val="num" w:pos="2880"/>
        </w:tabs>
        <w:ind w:left="2880" w:hanging="360"/>
      </w:pPr>
      <w:rPr>
        <w:rFonts w:ascii="OpenSymbol" w:hAnsi="OpenSymbol" w:cs="OpenSymbol"/>
      </w:rPr>
    </w:lvl>
    <w:lvl w:ilvl="8">
      <w:start w:val="1"/>
      <w:numFmt w:val="bullet"/>
      <w:lvlText w:val="▪"/>
      <w:lvlJc w:val="left"/>
      <w:pPr>
        <w:tabs>
          <w:tab w:val="num" w:pos="3240"/>
        </w:tabs>
        <w:ind w:left="3240" w:hanging="360"/>
      </w:pPr>
      <w:rPr>
        <w:rFonts w:ascii="OpenSymbol" w:hAnsi="OpenSymbol" w:cs="OpenSymbol"/>
      </w:rPr>
    </w:lvl>
  </w:abstractNum>
  <w:abstractNum w:abstractNumId="3">
    <w:nsid w:val="04310065"/>
    <w:multiLevelType w:val="multilevel"/>
    <w:tmpl w:val="92CE9636"/>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4380D33"/>
    <w:multiLevelType w:val="hybridMultilevel"/>
    <w:tmpl w:val="206A0E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6A43E2"/>
    <w:multiLevelType w:val="hybridMultilevel"/>
    <w:tmpl w:val="8ECCC78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2619AB"/>
    <w:multiLevelType w:val="hybridMultilevel"/>
    <w:tmpl w:val="BDC4B7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43975BF"/>
    <w:multiLevelType w:val="hybridMultilevel"/>
    <w:tmpl w:val="DF34722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4F30DD"/>
    <w:multiLevelType w:val="hybridMultilevel"/>
    <w:tmpl w:val="76F882BA"/>
    <w:lvl w:ilvl="0" w:tplc="1766028C">
      <w:start w:val="1"/>
      <w:numFmt w:val="bullet"/>
      <w:lvlText w:val=""/>
      <w:lvlJc w:val="left"/>
      <w:pPr>
        <w:tabs>
          <w:tab w:val="num" w:pos="360"/>
        </w:tabs>
        <w:ind w:left="360" w:hanging="360"/>
      </w:pPr>
      <w:rPr>
        <w:rFonts w:ascii="Wingdings" w:hAnsi="Wingdings" w:hint="default"/>
        <w:sz w:val="16"/>
      </w:rPr>
    </w:lvl>
    <w:lvl w:ilvl="1" w:tplc="27868792">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61277A5"/>
    <w:multiLevelType w:val="hybridMultilevel"/>
    <w:tmpl w:val="03E48DE0"/>
    <w:lvl w:ilvl="0" w:tplc="CD3C1F74">
      <w:start w:val="1"/>
      <w:numFmt w:val="upperRoman"/>
      <w:pStyle w:val="Heading1"/>
      <w:lvlText w:val="%1."/>
      <w:lvlJc w:val="left"/>
      <w:pPr>
        <w:tabs>
          <w:tab w:val="num" w:pos="720"/>
        </w:tabs>
        <w:ind w:left="720" w:hanging="720"/>
      </w:pPr>
      <w:rPr>
        <w:rFonts w:hint="default"/>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E94365"/>
    <w:multiLevelType w:val="hybridMultilevel"/>
    <w:tmpl w:val="6B54E35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C8664FF"/>
    <w:multiLevelType w:val="hybridMultilevel"/>
    <w:tmpl w:val="B8ECE5A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4B73C09"/>
    <w:multiLevelType w:val="hybridMultilevel"/>
    <w:tmpl w:val="113C907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E666FC"/>
    <w:multiLevelType w:val="hybridMultilevel"/>
    <w:tmpl w:val="55785D66"/>
    <w:lvl w:ilvl="0" w:tplc="04090003">
      <w:start w:val="1"/>
      <w:numFmt w:val="decimal"/>
      <w:lvlText w:val="%1."/>
      <w:lvlJc w:val="left"/>
      <w:pPr>
        <w:tabs>
          <w:tab w:val="num" w:pos="720"/>
        </w:tabs>
        <w:ind w:left="720" w:hanging="360"/>
      </w:pPr>
      <w:rPr>
        <w:rFonts w:cs="Times New Roman" w:hint="default"/>
      </w:rPr>
    </w:lvl>
    <w:lvl w:ilvl="1" w:tplc="F3CC9ADC" w:tentative="1">
      <w:start w:val="1"/>
      <w:numFmt w:val="bullet"/>
      <w:lvlText w:val="o"/>
      <w:lvlJc w:val="left"/>
      <w:pPr>
        <w:tabs>
          <w:tab w:val="num" w:pos="1440"/>
        </w:tabs>
        <w:ind w:left="1440" w:hanging="360"/>
      </w:pPr>
      <w:rPr>
        <w:rFonts w:ascii="Courier New" w:hAnsi="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5">
    <w:nsid w:val="2BBC00CF"/>
    <w:multiLevelType w:val="multilevel"/>
    <w:tmpl w:val="2F08AB1C"/>
    <w:lvl w:ilvl="0">
      <w:start w:val="1"/>
      <w:numFmt w:val="decimal"/>
      <w:lvlText w:val="%1."/>
      <w:lvlJc w:val="left"/>
      <w:pPr>
        <w:tabs>
          <w:tab w:val="num" w:pos="720"/>
        </w:tabs>
        <w:ind w:left="720" w:hanging="72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CDD6616"/>
    <w:multiLevelType w:val="hybridMultilevel"/>
    <w:tmpl w:val="E18E9F5C"/>
    <w:lvl w:ilvl="0" w:tplc="27868792">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681408"/>
    <w:multiLevelType w:val="hybridMultilevel"/>
    <w:tmpl w:val="61AA148C"/>
    <w:lvl w:ilvl="0" w:tplc="E6F25EC2">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BF73E5"/>
    <w:multiLevelType w:val="hybridMultilevel"/>
    <w:tmpl w:val="D990FF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466086"/>
    <w:multiLevelType w:val="hybridMultilevel"/>
    <w:tmpl w:val="6C58E446"/>
    <w:lvl w:ilvl="0" w:tplc="E6F25EC2">
      <w:start w:val="1"/>
      <w:numFmt w:val="bullet"/>
      <w:lvlText w:val=""/>
      <w:lvlJc w:val="left"/>
      <w:pPr>
        <w:tabs>
          <w:tab w:val="num" w:pos="720"/>
        </w:tabs>
        <w:ind w:left="720" w:hanging="432"/>
      </w:pPr>
      <w:rPr>
        <w:rFonts w:ascii="Wingdings" w:hAnsi="Wingdings" w:hint="default"/>
        <w:sz w:val="16"/>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9C50E0"/>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4245180C"/>
    <w:multiLevelType w:val="hybridMultilevel"/>
    <w:tmpl w:val="71148F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nsid w:val="431C51F9"/>
    <w:multiLevelType w:val="hybridMultilevel"/>
    <w:tmpl w:val="FF6807B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0054A6"/>
    <w:multiLevelType w:val="hybridMultilevel"/>
    <w:tmpl w:val="5CB650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D4A67B3"/>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nsid w:val="539825B3"/>
    <w:multiLevelType w:val="hybridMultilevel"/>
    <w:tmpl w:val="064AB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BA7E2C"/>
    <w:multiLevelType w:val="hybridMultilevel"/>
    <w:tmpl w:val="45426970"/>
    <w:lvl w:ilvl="0" w:tplc="532410EC">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67F7EE9"/>
    <w:multiLevelType w:val="hybridMultilevel"/>
    <w:tmpl w:val="17CAE9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9B421CF"/>
    <w:multiLevelType w:val="multilevel"/>
    <w:tmpl w:val="D256B7B6"/>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A942A6B"/>
    <w:multiLevelType w:val="hybridMultilevel"/>
    <w:tmpl w:val="917A6ECA"/>
    <w:lvl w:ilvl="0" w:tplc="7FDCBCDC">
      <w:start w:val="1"/>
      <w:numFmt w:val="lowerLetter"/>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nsid w:val="5AA0013A"/>
    <w:multiLevelType w:val="multilevel"/>
    <w:tmpl w:val="B8CC1C62"/>
    <w:lvl w:ilvl="0">
      <w:start w:val="1"/>
      <w:numFmt w:val="lowerLetter"/>
      <w:lvlText w:val="%1)"/>
      <w:lvlJc w:val="left"/>
      <w:pPr>
        <w:tabs>
          <w:tab w:val="num" w:pos="360"/>
        </w:tabs>
        <w:ind w:left="360" w:hanging="360"/>
      </w:pPr>
      <w:rPr>
        <w:rFonts w:hint="default"/>
        <w:sz w:val="20"/>
      </w:rPr>
    </w:lvl>
    <w:lvl w:ilvl="1">
      <w:start w:val="1"/>
      <w:numFmt w:val="bullet"/>
      <w:lvlText w:val=""/>
      <w:lvlJc w:val="left"/>
      <w:pPr>
        <w:tabs>
          <w:tab w:val="num" w:pos="360"/>
        </w:tabs>
        <w:ind w:left="0" w:firstLine="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5E471A9C"/>
    <w:multiLevelType w:val="hybridMultilevel"/>
    <w:tmpl w:val="6FB00E58"/>
    <w:lvl w:ilvl="0" w:tplc="7F2E780A">
      <w:start w:val="1"/>
      <w:numFmt w:val="bullet"/>
      <w:lvlText w:val=""/>
      <w:lvlJc w:val="left"/>
      <w:pPr>
        <w:tabs>
          <w:tab w:val="num" w:pos="360"/>
        </w:tabs>
        <w:ind w:left="360" w:hanging="360"/>
      </w:pPr>
      <w:rPr>
        <w:rFonts w:ascii="Wingdings" w:hAnsi="Wingdings" w:hint="default"/>
        <w:sz w:val="16"/>
      </w:rPr>
    </w:lvl>
    <w:lvl w:ilvl="1" w:tplc="A704B84E">
      <w:start w:val="1"/>
      <w:numFmt w:val="bullet"/>
      <w:lvlText w:val=""/>
      <w:lvlJc w:val="left"/>
      <w:pPr>
        <w:tabs>
          <w:tab w:val="num" w:pos="360"/>
        </w:tabs>
        <w:ind w:left="360" w:hanging="360"/>
      </w:pPr>
      <w:rPr>
        <w:rFonts w:ascii="Wingdings" w:hAnsi="Wingdings" w:hint="default"/>
        <w:sz w:val="16"/>
      </w:rPr>
    </w:lvl>
    <w:lvl w:ilvl="2" w:tplc="0DCA6D82">
      <w:start w:val="1"/>
      <w:numFmt w:val="bullet"/>
      <w:lvlText w:val=""/>
      <w:lvlJc w:val="left"/>
      <w:pPr>
        <w:tabs>
          <w:tab w:val="num" w:pos="1800"/>
        </w:tabs>
        <w:ind w:left="1800" w:hanging="1800"/>
      </w:pPr>
      <w:rPr>
        <w:rFonts w:ascii="Wingdings" w:hAnsi="Wingdings" w:hint="default"/>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ED3018F"/>
    <w:multiLevelType w:val="multilevel"/>
    <w:tmpl w:val="E6AE32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FE06827"/>
    <w:multiLevelType w:val="hybridMultilevel"/>
    <w:tmpl w:val="A2C4BF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7592029"/>
    <w:multiLevelType w:val="hybridMultilevel"/>
    <w:tmpl w:val="FB4888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41A5444"/>
    <w:multiLevelType w:val="hybridMultilevel"/>
    <w:tmpl w:val="0AACA8A2"/>
    <w:lvl w:ilvl="0" w:tplc="7F2E780A">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BB75A4"/>
    <w:multiLevelType w:val="hybridMultilevel"/>
    <w:tmpl w:val="89AC2A3E"/>
    <w:lvl w:ilvl="0" w:tplc="1EB8C8BC">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0">
    <w:nsid w:val="7CC568CA"/>
    <w:multiLevelType w:val="hybridMultilevel"/>
    <w:tmpl w:val="CC243C28"/>
    <w:lvl w:ilvl="0" w:tplc="0409000B">
      <w:start w:val="1"/>
      <w:numFmt w:val="bullet"/>
      <w:lvlText w:val=""/>
      <w:lvlJc w:val="left"/>
      <w:pPr>
        <w:tabs>
          <w:tab w:val="num" w:pos="771"/>
        </w:tabs>
        <w:ind w:left="771" w:hanging="360"/>
      </w:pPr>
      <w:rPr>
        <w:rFonts w:ascii="Wingdings" w:hAnsi="Wingdings" w:hint="default"/>
      </w:rPr>
    </w:lvl>
    <w:lvl w:ilvl="1" w:tplc="04090003" w:tentative="1">
      <w:start w:val="1"/>
      <w:numFmt w:val="bullet"/>
      <w:lvlText w:val="o"/>
      <w:lvlJc w:val="left"/>
      <w:pPr>
        <w:tabs>
          <w:tab w:val="num" w:pos="1491"/>
        </w:tabs>
        <w:ind w:left="1491" w:hanging="360"/>
      </w:pPr>
      <w:rPr>
        <w:rFonts w:ascii="Courier New" w:hAnsi="Courier New" w:cs="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cs="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cs="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abstractNum w:abstractNumId="41">
    <w:nsid w:val="7F9B2924"/>
    <w:multiLevelType w:val="hybridMultilevel"/>
    <w:tmpl w:val="E86CF698"/>
    <w:lvl w:ilvl="0" w:tplc="04090001">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B81D32"/>
    <w:multiLevelType w:val="hybridMultilevel"/>
    <w:tmpl w:val="5DB68C66"/>
    <w:lvl w:ilvl="0" w:tplc="FFFFFFFF">
      <w:start w:val="1"/>
      <w:numFmt w:val="bullet"/>
      <w:pStyle w:val="Bullets"/>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0"/>
  </w:num>
  <w:num w:numId="2">
    <w:abstractNumId w:val="32"/>
  </w:num>
  <w:num w:numId="3">
    <w:abstractNumId w:val="9"/>
  </w:num>
  <w:num w:numId="4">
    <w:abstractNumId w:val="9"/>
    <w:lvlOverride w:ilvl="0">
      <w:startOverride w:val="1"/>
    </w:lvlOverride>
  </w:num>
  <w:num w:numId="5">
    <w:abstractNumId w:val="15"/>
  </w:num>
  <w:num w:numId="6">
    <w:abstractNumId w:val="37"/>
  </w:num>
  <w:num w:numId="7">
    <w:abstractNumId w:val="17"/>
  </w:num>
  <w:num w:numId="8">
    <w:abstractNumId w:val="11"/>
  </w:num>
  <w:num w:numId="9">
    <w:abstractNumId w:val="29"/>
  </w:num>
  <w:num w:numId="10">
    <w:abstractNumId w:val="25"/>
  </w:num>
  <w:num w:numId="11">
    <w:abstractNumId w:val="3"/>
  </w:num>
  <w:num w:numId="12">
    <w:abstractNumId w:val="7"/>
  </w:num>
  <w:num w:numId="13">
    <w:abstractNumId w:val="24"/>
  </w:num>
  <w:num w:numId="14">
    <w:abstractNumId w:val="28"/>
  </w:num>
  <w:num w:numId="15">
    <w:abstractNumId w:val="4"/>
  </w:num>
  <w:num w:numId="16">
    <w:abstractNumId w:val="31"/>
  </w:num>
  <w:num w:numId="17">
    <w:abstractNumId w:val="21"/>
  </w:num>
  <w:num w:numId="18">
    <w:abstractNumId w:val="12"/>
  </w:num>
  <w:num w:numId="19">
    <w:abstractNumId w:val="6"/>
  </w:num>
  <w:num w:numId="20">
    <w:abstractNumId w:val="40"/>
  </w:num>
  <w:num w:numId="2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5"/>
  </w:num>
  <w:num w:numId="24">
    <w:abstractNumId w:val="23"/>
  </w:num>
  <w:num w:numId="25">
    <w:abstractNumId w:val="41"/>
  </w:num>
  <w:num w:numId="26">
    <w:abstractNumId w:val="26"/>
  </w:num>
  <w:num w:numId="27">
    <w:abstractNumId w:val="22"/>
  </w:num>
  <w:num w:numId="28">
    <w:abstractNumId w:val="19"/>
  </w:num>
  <w:num w:numId="29">
    <w:abstractNumId w:val="14"/>
  </w:num>
  <w:num w:numId="30">
    <w:abstractNumId w:val="30"/>
  </w:num>
  <w:num w:numId="31">
    <w:abstractNumId w:val="35"/>
  </w:num>
  <w:num w:numId="32">
    <w:abstractNumId w:val="34"/>
  </w:num>
  <w:num w:numId="33">
    <w:abstractNumId w:val="39"/>
  </w:num>
  <w:num w:numId="34">
    <w:abstractNumId w:val="20"/>
  </w:num>
  <w:num w:numId="35">
    <w:abstractNumId w:val="16"/>
  </w:num>
  <w:num w:numId="36">
    <w:abstractNumId w:val="33"/>
  </w:num>
  <w:num w:numId="37">
    <w:abstractNumId w:val="27"/>
  </w:num>
  <w:num w:numId="38">
    <w:abstractNumId w:val="8"/>
  </w:num>
  <w:num w:numId="39">
    <w:abstractNumId w:val="18"/>
  </w:num>
  <w:num w:numId="40">
    <w:abstractNumId w:val="38"/>
  </w:num>
  <w:num w:numId="41">
    <w:abstractNumId w:val="0"/>
  </w:num>
  <w:num w:numId="42">
    <w:abstractNumId w:val="1"/>
  </w:num>
  <w:num w:numId="43">
    <w:abstractNumId w:val="2"/>
  </w:num>
  <w:num w:numId="44">
    <w:abstractNumId w:val="3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0004"/>
  <w:defaultTabStop w:val="720"/>
  <w:noPunctuationKerning/>
  <w:characterSpacingControl w:val="doNotCompress"/>
  <w:savePreviewPicture/>
  <w:hdrShapeDefaults>
    <o:shapedefaults v:ext="edit" spidmax="6146" fillcolor="white">
      <v:fill color="white"/>
    </o:shapedefaults>
  </w:hdrShapeDefaults>
  <w:footnotePr>
    <w:footnote w:id="0"/>
    <w:footnote w:id="1"/>
  </w:footnotePr>
  <w:endnotePr>
    <w:endnote w:id="0"/>
    <w:endnote w:id="1"/>
  </w:endnotePr>
  <w:compat/>
  <w:rsids>
    <w:rsidRoot w:val="00991FF7"/>
    <w:rsid w:val="000057AA"/>
    <w:rsid w:val="0000727D"/>
    <w:rsid w:val="0001676A"/>
    <w:rsid w:val="00022DE9"/>
    <w:rsid w:val="00026750"/>
    <w:rsid w:val="00030ACE"/>
    <w:rsid w:val="00031E16"/>
    <w:rsid w:val="00044654"/>
    <w:rsid w:val="00044655"/>
    <w:rsid w:val="00055972"/>
    <w:rsid w:val="00062E78"/>
    <w:rsid w:val="000734EF"/>
    <w:rsid w:val="000748FE"/>
    <w:rsid w:val="0007634F"/>
    <w:rsid w:val="000815E7"/>
    <w:rsid w:val="00081C3F"/>
    <w:rsid w:val="0008309A"/>
    <w:rsid w:val="0008629C"/>
    <w:rsid w:val="0009288D"/>
    <w:rsid w:val="00097A89"/>
    <w:rsid w:val="000A0830"/>
    <w:rsid w:val="000A3D2B"/>
    <w:rsid w:val="000A60FE"/>
    <w:rsid w:val="000B3A46"/>
    <w:rsid w:val="000B6775"/>
    <w:rsid w:val="000C4DDD"/>
    <w:rsid w:val="000D43D4"/>
    <w:rsid w:val="000E181B"/>
    <w:rsid w:val="000E506E"/>
    <w:rsid w:val="000F0C33"/>
    <w:rsid w:val="000F0DB3"/>
    <w:rsid w:val="000F18A8"/>
    <w:rsid w:val="00104D59"/>
    <w:rsid w:val="001151C5"/>
    <w:rsid w:val="00115EED"/>
    <w:rsid w:val="001169B6"/>
    <w:rsid w:val="00120D7E"/>
    <w:rsid w:val="001214BD"/>
    <w:rsid w:val="001330EF"/>
    <w:rsid w:val="00135192"/>
    <w:rsid w:val="001411C6"/>
    <w:rsid w:val="00143F97"/>
    <w:rsid w:val="00146350"/>
    <w:rsid w:val="00146DAE"/>
    <w:rsid w:val="00151310"/>
    <w:rsid w:val="001530FC"/>
    <w:rsid w:val="001538F3"/>
    <w:rsid w:val="00157D6E"/>
    <w:rsid w:val="00167101"/>
    <w:rsid w:val="00184AA4"/>
    <w:rsid w:val="0018613F"/>
    <w:rsid w:val="00190860"/>
    <w:rsid w:val="0019203A"/>
    <w:rsid w:val="00192618"/>
    <w:rsid w:val="00194092"/>
    <w:rsid w:val="00194BA9"/>
    <w:rsid w:val="001A1150"/>
    <w:rsid w:val="001A6AB5"/>
    <w:rsid w:val="001B14E4"/>
    <w:rsid w:val="001B2DC7"/>
    <w:rsid w:val="001B4314"/>
    <w:rsid w:val="001B64F1"/>
    <w:rsid w:val="001B7218"/>
    <w:rsid w:val="001C5460"/>
    <w:rsid w:val="001C63D8"/>
    <w:rsid w:val="001D0B24"/>
    <w:rsid w:val="001D0F8F"/>
    <w:rsid w:val="001F4B06"/>
    <w:rsid w:val="001F51F2"/>
    <w:rsid w:val="00203007"/>
    <w:rsid w:val="00204E38"/>
    <w:rsid w:val="0020561D"/>
    <w:rsid w:val="002078C3"/>
    <w:rsid w:val="00211754"/>
    <w:rsid w:val="00216441"/>
    <w:rsid w:val="00221CCB"/>
    <w:rsid w:val="002250C4"/>
    <w:rsid w:val="00226D1B"/>
    <w:rsid w:val="002317AF"/>
    <w:rsid w:val="00233370"/>
    <w:rsid w:val="00233BE6"/>
    <w:rsid w:val="002340CD"/>
    <w:rsid w:val="00235F3D"/>
    <w:rsid w:val="00242435"/>
    <w:rsid w:val="00246539"/>
    <w:rsid w:val="00247233"/>
    <w:rsid w:val="00247B2C"/>
    <w:rsid w:val="00254F75"/>
    <w:rsid w:val="00263396"/>
    <w:rsid w:val="002705F7"/>
    <w:rsid w:val="00274AD6"/>
    <w:rsid w:val="0027526E"/>
    <w:rsid w:val="00276FBE"/>
    <w:rsid w:val="00283D4A"/>
    <w:rsid w:val="00287241"/>
    <w:rsid w:val="002906AA"/>
    <w:rsid w:val="00290AAB"/>
    <w:rsid w:val="002A5C87"/>
    <w:rsid w:val="002A6344"/>
    <w:rsid w:val="002A6556"/>
    <w:rsid w:val="002A7441"/>
    <w:rsid w:val="002B02E2"/>
    <w:rsid w:val="002B1525"/>
    <w:rsid w:val="002B6B97"/>
    <w:rsid w:val="002C0820"/>
    <w:rsid w:val="002C133E"/>
    <w:rsid w:val="002D17D8"/>
    <w:rsid w:val="002D17F8"/>
    <w:rsid w:val="002D49DD"/>
    <w:rsid w:val="002D59EC"/>
    <w:rsid w:val="002D7ADF"/>
    <w:rsid w:val="002E1F26"/>
    <w:rsid w:val="002E4CBD"/>
    <w:rsid w:val="002E5565"/>
    <w:rsid w:val="002F26D4"/>
    <w:rsid w:val="002F4EA7"/>
    <w:rsid w:val="002F763A"/>
    <w:rsid w:val="00302288"/>
    <w:rsid w:val="003027DB"/>
    <w:rsid w:val="0030798F"/>
    <w:rsid w:val="00314B45"/>
    <w:rsid w:val="00315ADA"/>
    <w:rsid w:val="00320666"/>
    <w:rsid w:val="00321457"/>
    <w:rsid w:val="00321FE5"/>
    <w:rsid w:val="00322798"/>
    <w:rsid w:val="00323613"/>
    <w:rsid w:val="003249FB"/>
    <w:rsid w:val="003308CA"/>
    <w:rsid w:val="003315F6"/>
    <w:rsid w:val="003323C2"/>
    <w:rsid w:val="0033304C"/>
    <w:rsid w:val="00335154"/>
    <w:rsid w:val="00337649"/>
    <w:rsid w:val="00340E23"/>
    <w:rsid w:val="00342ABF"/>
    <w:rsid w:val="00342AE1"/>
    <w:rsid w:val="0037132E"/>
    <w:rsid w:val="003714D3"/>
    <w:rsid w:val="00373DC5"/>
    <w:rsid w:val="003747AD"/>
    <w:rsid w:val="003758BF"/>
    <w:rsid w:val="003812FB"/>
    <w:rsid w:val="00386971"/>
    <w:rsid w:val="003908CA"/>
    <w:rsid w:val="003911CA"/>
    <w:rsid w:val="00392BA8"/>
    <w:rsid w:val="00392E99"/>
    <w:rsid w:val="00394C21"/>
    <w:rsid w:val="00396601"/>
    <w:rsid w:val="00396EB2"/>
    <w:rsid w:val="003A0F9D"/>
    <w:rsid w:val="003C4D62"/>
    <w:rsid w:val="003D4C26"/>
    <w:rsid w:val="003D628A"/>
    <w:rsid w:val="003E6852"/>
    <w:rsid w:val="003E6AB1"/>
    <w:rsid w:val="003F09B9"/>
    <w:rsid w:val="003F2425"/>
    <w:rsid w:val="003F611E"/>
    <w:rsid w:val="003F77BC"/>
    <w:rsid w:val="0040725F"/>
    <w:rsid w:val="00424483"/>
    <w:rsid w:val="004279D8"/>
    <w:rsid w:val="0043121A"/>
    <w:rsid w:val="0043514A"/>
    <w:rsid w:val="00445633"/>
    <w:rsid w:val="004501B9"/>
    <w:rsid w:val="00453D4C"/>
    <w:rsid w:val="004570BD"/>
    <w:rsid w:val="0046712F"/>
    <w:rsid w:val="00481C31"/>
    <w:rsid w:val="00493C15"/>
    <w:rsid w:val="00493FD7"/>
    <w:rsid w:val="0049415E"/>
    <w:rsid w:val="004A1AF5"/>
    <w:rsid w:val="004B7CE4"/>
    <w:rsid w:val="004C427B"/>
    <w:rsid w:val="004D16E4"/>
    <w:rsid w:val="004D1DF5"/>
    <w:rsid w:val="004F2706"/>
    <w:rsid w:val="004F28ED"/>
    <w:rsid w:val="004F2A0D"/>
    <w:rsid w:val="004F7E2D"/>
    <w:rsid w:val="00500C38"/>
    <w:rsid w:val="00503CA1"/>
    <w:rsid w:val="005106F3"/>
    <w:rsid w:val="00516B5C"/>
    <w:rsid w:val="00521FA0"/>
    <w:rsid w:val="00525831"/>
    <w:rsid w:val="005279BA"/>
    <w:rsid w:val="00536763"/>
    <w:rsid w:val="00543EFD"/>
    <w:rsid w:val="00553008"/>
    <w:rsid w:val="0056097C"/>
    <w:rsid w:val="005701AD"/>
    <w:rsid w:val="005722AF"/>
    <w:rsid w:val="00573FB1"/>
    <w:rsid w:val="00581002"/>
    <w:rsid w:val="00581615"/>
    <w:rsid w:val="005859CD"/>
    <w:rsid w:val="00586716"/>
    <w:rsid w:val="00587D2E"/>
    <w:rsid w:val="00590EC3"/>
    <w:rsid w:val="005A2896"/>
    <w:rsid w:val="005A7714"/>
    <w:rsid w:val="005B6447"/>
    <w:rsid w:val="005C44F6"/>
    <w:rsid w:val="005D77E2"/>
    <w:rsid w:val="005F41A2"/>
    <w:rsid w:val="00603A45"/>
    <w:rsid w:val="00615FEA"/>
    <w:rsid w:val="00622ED9"/>
    <w:rsid w:val="00623857"/>
    <w:rsid w:val="00626B6E"/>
    <w:rsid w:val="00634C6E"/>
    <w:rsid w:val="0063603F"/>
    <w:rsid w:val="00640A41"/>
    <w:rsid w:val="006428D0"/>
    <w:rsid w:val="0065009D"/>
    <w:rsid w:val="00653CD6"/>
    <w:rsid w:val="00656831"/>
    <w:rsid w:val="00657D00"/>
    <w:rsid w:val="006615C8"/>
    <w:rsid w:val="00665FAC"/>
    <w:rsid w:val="006703D0"/>
    <w:rsid w:val="00681937"/>
    <w:rsid w:val="00691983"/>
    <w:rsid w:val="006A05E3"/>
    <w:rsid w:val="006A1DFD"/>
    <w:rsid w:val="006A52D8"/>
    <w:rsid w:val="006B616E"/>
    <w:rsid w:val="006C3698"/>
    <w:rsid w:val="006C6515"/>
    <w:rsid w:val="006D2C73"/>
    <w:rsid w:val="006D32F5"/>
    <w:rsid w:val="006E3197"/>
    <w:rsid w:val="006F2142"/>
    <w:rsid w:val="006F47AD"/>
    <w:rsid w:val="007008FA"/>
    <w:rsid w:val="00700D7C"/>
    <w:rsid w:val="0070357F"/>
    <w:rsid w:val="00713851"/>
    <w:rsid w:val="00715EDA"/>
    <w:rsid w:val="007164F4"/>
    <w:rsid w:val="00723793"/>
    <w:rsid w:val="007423BE"/>
    <w:rsid w:val="00744DC8"/>
    <w:rsid w:val="007473E3"/>
    <w:rsid w:val="00753CC9"/>
    <w:rsid w:val="00756923"/>
    <w:rsid w:val="0075735B"/>
    <w:rsid w:val="00760587"/>
    <w:rsid w:val="007622B3"/>
    <w:rsid w:val="00764FE1"/>
    <w:rsid w:val="00766734"/>
    <w:rsid w:val="00770DC8"/>
    <w:rsid w:val="0077331E"/>
    <w:rsid w:val="00774B54"/>
    <w:rsid w:val="00786926"/>
    <w:rsid w:val="007877D6"/>
    <w:rsid w:val="007878A9"/>
    <w:rsid w:val="007938D0"/>
    <w:rsid w:val="007A0CCB"/>
    <w:rsid w:val="007B00DD"/>
    <w:rsid w:val="007B1D5A"/>
    <w:rsid w:val="007D2EAD"/>
    <w:rsid w:val="007D6CEB"/>
    <w:rsid w:val="007D792E"/>
    <w:rsid w:val="007E16B0"/>
    <w:rsid w:val="007F27D0"/>
    <w:rsid w:val="008002BC"/>
    <w:rsid w:val="00821E53"/>
    <w:rsid w:val="008224ED"/>
    <w:rsid w:val="00826EA0"/>
    <w:rsid w:val="0082707E"/>
    <w:rsid w:val="00831AE8"/>
    <w:rsid w:val="008443F5"/>
    <w:rsid w:val="00856A2C"/>
    <w:rsid w:val="0086043A"/>
    <w:rsid w:val="00860CAA"/>
    <w:rsid w:val="0086371F"/>
    <w:rsid w:val="008706C2"/>
    <w:rsid w:val="00886041"/>
    <w:rsid w:val="00886C14"/>
    <w:rsid w:val="00894D47"/>
    <w:rsid w:val="0089591A"/>
    <w:rsid w:val="0089636C"/>
    <w:rsid w:val="008A66EB"/>
    <w:rsid w:val="008A71C6"/>
    <w:rsid w:val="008B5186"/>
    <w:rsid w:val="008B681D"/>
    <w:rsid w:val="008C2EDC"/>
    <w:rsid w:val="008C6272"/>
    <w:rsid w:val="008D486A"/>
    <w:rsid w:val="008D552A"/>
    <w:rsid w:val="008E7428"/>
    <w:rsid w:val="008F1069"/>
    <w:rsid w:val="00900031"/>
    <w:rsid w:val="00900435"/>
    <w:rsid w:val="00904D59"/>
    <w:rsid w:val="00905FEF"/>
    <w:rsid w:val="00910C8E"/>
    <w:rsid w:val="00910E78"/>
    <w:rsid w:val="00912142"/>
    <w:rsid w:val="00915365"/>
    <w:rsid w:val="00915BA0"/>
    <w:rsid w:val="00915FA4"/>
    <w:rsid w:val="00921E0D"/>
    <w:rsid w:val="009368E5"/>
    <w:rsid w:val="0094068D"/>
    <w:rsid w:val="00942672"/>
    <w:rsid w:val="009759A8"/>
    <w:rsid w:val="009775E4"/>
    <w:rsid w:val="00977662"/>
    <w:rsid w:val="00981221"/>
    <w:rsid w:val="0098264D"/>
    <w:rsid w:val="0098604D"/>
    <w:rsid w:val="00987D4F"/>
    <w:rsid w:val="009914EE"/>
    <w:rsid w:val="00991FF7"/>
    <w:rsid w:val="00993A39"/>
    <w:rsid w:val="00994C18"/>
    <w:rsid w:val="00996245"/>
    <w:rsid w:val="009A1B61"/>
    <w:rsid w:val="009A38BA"/>
    <w:rsid w:val="009A7B69"/>
    <w:rsid w:val="009B4BBE"/>
    <w:rsid w:val="009D1644"/>
    <w:rsid w:val="009D40D0"/>
    <w:rsid w:val="009D4C0D"/>
    <w:rsid w:val="009F0556"/>
    <w:rsid w:val="00A00B5D"/>
    <w:rsid w:val="00A04EB0"/>
    <w:rsid w:val="00A06336"/>
    <w:rsid w:val="00A075E2"/>
    <w:rsid w:val="00A16708"/>
    <w:rsid w:val="00A224CB"/>
    <w:rsid w:val="00A373E3"/>
    <w:rsid w:val="00A378C4"/>
    <w:rsid w:val="00A37E49"/>
    <w:rsid w:val="00A40DE0"/>
    <w:rsid w:val="00A42184"/>
    <w:rsid w:val="00A433F8"/>
    <w:rsid w:val="00A44EC7"/>
    <w:rsid w:val="00A60F3D"/>
    <w:rsid w:val="00A61DC1"/>
    <w:rsid w:val="00A64F0F"/>
    <w:rsid w:val="00A67E7A"/>
    <w:rsid w:val="00A70FA6"/>
    <w:rsid w:val="00A73085"/>
    <w:rsid w:val="00A7443B"/>
    <w:rsid w:val="00A934E3"/>
    <w:rsid w:val="00AA5363"/>
    <w:rsid w:val="00AB5BEA"/>
    <w:rsid w:val="00AC3829"/>
    <w:rsid w:val="00AC5549"/>
    <w:rsid w:val="00AC7BFD"/>
    <w:rsid w:val="00AD104E"/>
    <w:rsid w:val="00AD658B"/>
    <w:rsid w:val="00AE5A78"/>
    <w:rsid w:val="00AF164E"/>
    <w:rsid w:val="00AF17AA"/>
    <w:rsid w:val="00AF4FDD"/>
    <w:rsid w:val="00B02931"/>
    <w:rsid w:val="00B048D3"/>
    <w:rsid w:val="00B04FE3"/>
    <w:rsid w:val="00B05A82"/>
    <w:rsid w:val="00B13319"/>
    <w:rsid w:val="00B1364E"/>
    <w:rsid w:val="00B165E7"/>
    <w:rsid w:val="00B1717D"/>
    <w:rsid w:val="00B1755C"/>
    <w:rsid w:val="00B24857"/>
    <w:rsid w:val="00B258EA"/>
    <w:rsid w:val="00B355E2"/>
    <w:rsid w:val="00B3728F"/>
    <w:rsid w:val="00B40415"/>
    <w:rsid w:val="00B4471C"/>
    <w:rsid w:val="00B513D1"/>
    <w:rsid w:val="00B65BC3"/>
    <w:rsid w:val="00B65F09"/>
    <w:rsid w:val="00B70B85"/>
    <w:rsid w:val="00B718A2"/>
    <w:rsid w:val="00B86528"/>
    <w:rsid w:val="00B954DD"/>
    <w:rsid w:val="00BA54AD"/>
    <w:rsid w:val="00BA6AA2"/>
    <w:rsid w:val="00BA780B"/>
    <w:rsid w:val="00BB1A44"/>
    <w:rsid w:val="00BB3960"/>
    <w:rsid w:val="00BB4C36"/>
    <w:rsid w:val="00BC2316"/>
    <w:rsid w:val="00BC379E"/>
    <w:rsid w:val="00BD4127"/>
    <w:rsid w:val="00BD6BA6"/>
    <w:rsid w:val="00BE2E2C"/>
    <w:rsid w:val="00BE5410"/>
    <w:rsid w:val="00BF32AB"/>
    <w:rsid w:val="00BF50E7"/>
    <w:rsid w:val="00C04C25"/>
    <w:rsid w:val="00C06C96"/>
    <w:rsid w:val="00C11CFD"/>
    <w:rsid w:val="00C15062"/>
    <w:rsid w:val="00C318DC"/>
    <w:rsid w:val="00C47161"/>
    <w:rsid w:val="00C53A4D"/>
    <w:rsid w:val="00C549DF"/>
    <w:rsid w:val="00C54E60"/>
    <w:rsid w:val="00C673C6"/>
    <w:rsid w:val="00C74210"/>
    <w:rsid w:val="00C7551E"/>
    <w:rsid w:val="00C83593"/>
    <w:rsid w:val="00C86AE1"/>
    <w:rsid w:val="00C95281"/>
    <w:rsid w:val="00CA1C6C"/>
    <w:rsid w:val="00CB0596"/>
    <w:rsid w:val="00CB4A1A"/>
    <w:rsid w:val="00CB4AFA"/>
    <w:rsid w:val="00CB63A1"/>
    <w:rsid w:val="00CB7A8F"/>
    <w:rsid w:val="00CC68F3"/>
    <w:rsid w:val="00CD2C29"/>
    <w:rsid w:val="00CE3319"/>
    <w:rsid w:val="00CE7EC7"/>
    <w:rsid w:val="00CF0F8F"/>
    <w:rsid w:val="00CF2239"/>
    <w:rsid w:val="00D0125C"/>
    <w:rsid w:val="00D11558"/>
    <w:rsid w:val="00D12E73"/>
    <w:rsid w:val="00D134AB"/>
    <w:rsid w:val="00D14770"/>
    <w:rsid w:val="00D21A53"/>
    <w:rsid w:val="00D2605B"/>
    <w:rsid w:val="00D260B0"/>
    <w:rsid w:val="00D35AF5"/>
    <w:rsid w:val="00D43C11"/>
    <w:rsid w:val="00D663B8"/>
    <w:rsid w:val="00D71886"/>
    <w:rsid w:val="00D75541"/>
    <w:rsid w:val="00D81F26"/>
    <w:rsid w:val="00D938C9"/>
    <w:rsid w:val="00D94B33"/>
    <w:rsid w:val="00DA5D4E"/>
    <w:rsid w:val="00DA5DD4"/>
    <w:rsid w:val="00DB520F"/>
    <w:rsid w:val="00DB5ABB"/>
    <w:rsid w:val="00DB7749"/>
    <w:rsid w:val="00DB7F61"/>
    <w:rsid w:val="00DD2826"/>
    <w:rsid w:val="00DD664C"/>
    <w:rsid w:val="00DE355F"/>
    <w:rsid w:val="00DE399D"/>
    <w:rsid w:val="00E0643C"/>
    <w:rsid w:val="00E102E8"/>
    <w:rsid w:val="00E14AB9"/>
    <w:rsid w:val="00E17661"/>
    <w:rsid w:val="00E17698"/>
    <w:rsid w:val="00E32443"/>
    <w:rsid w:val="00E33DCE"/>
    <w:rsid w:val="00E55DB3"/>
    <w:rsid w:val="00E62AC5"/>
    <w:rsid w:val="00E663CF"/>
    <w:rsid w:val="00E71356"/>
    <w:rsid w:val="00E73768"/>
    <w:rsid w:val="00E80B36"/>
    <w:rsid w:val="00E83816"/>
    <w:rsid w:val="00E92DA0"/>
    <w:rsid w:val="00EA1028"/>
    <w:rsid w:val="00EA3D57"/>
    <w:rsid w:val="00EA451B"/>
    <w:rsid w:val="00EB05E7"/>
    <w:rsid w:val="00EB19B0"/>
    <w:rsid w:val="00EB37A2"/>
    <w:rsid w:val="00ED3719"/>
    <w:rsid w:val="00ED7742"/>
    <w:rsid w:val="00EE3FDC"/>
    <w:rsid w:val="00EE498F"/>
    <w:rsid w:val="00EE4CBC"/>
    <w:rsid w:val="00EF6275"/>
    <w:rsid w:val="00EF630B"/>
    <w:rsid w:val="00F14D21"/>
    <w:rsid w:val="00F2093D"/>
    <w:rsid w:val="00F210B4"/>
    <w:rsid w:val="00F220D8"/>
    <w:rsid w:val="00F221B7"/>
    <w:rsid w:val="00F24D96"/>
    <w:rsid w:val="00F30150"/>
    <w:rsid w:val="00F358EA"/>
    <w:rsid w:val="00F54ABE"/>
    <w:rsid w:val="00F701F9"/>
    <w:rsid w:val="00F77E8B"/>
    <w:rsid w:val="00F802CF"/>
    <w:rsid w:val="00F818DC"/>
    <w:rsid w:val="00F97642"/>
    <w:rsid w:val="00FA4FA0"/>
    <w:rsid w:val="00FC2C90"/>
    <w:rsid w:val="00FC3032"/>
    <w:rsid w:val="00FC3F1B"/>
    <w:rsid w:val="00FC5ED4"/>
    <w:rsid w:val="00FC64A9"/>
    <w:rsid w:val="00FC6767"/>
    <w:rsid w:val="00FC76C3"/>
    <w:rsid w:val="00FD5577"/>
    <w:rsid w:val="00FD6216"/>
    <w:rsid w:val="00FD6380"/>
    <w:rsid w:val="00FE4533"/>
    <w:rsid w:val="00FE69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numPr>
        <w:numId w:val="3"/>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rsid w:val="00097A89"/>
    <w:pPr>
      <w:keepNext/>
      <w:ind w:left="720"/>
      <w:outlineLvl w:val="1"/>
    </w:pPr>
    <w:rPr>
      <w:rFonts w:ascii="Arial Narrow" w:hAnsi="Arial Narrow"/>
      <w:b/>
      <w:bCs/>
    </w:rPr>
  </w:style>
  <w:style w:type="paragraph" w:styleId="Heading3">
    <w:name w:val="heading 3"/>
    <w:basedOn w:val="Normal"/>
    <w:next w:val="Normal"/>
    <w:qFormat/>
    <w:rsid w:val="00097A89"/>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rsid w:val="00097A89"/>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7A89"/>
    <w:pPr>
      <w:tabs>
        <w:tab w:val="center" w:pos="4153"/>
        <w:tab w:val="right" w:pos="8306"/>
      </w:tabs>
    </w:pPr>
  </w:style>
  <w:style w:type="paragraph" w:styleId="Footer">
    <w:name w:val="footer"/>
    <w:basedOn w:val="Normal"/>
    <w:rsid w:val="00097A89"/>
    <w:pPr>
      <w:tabs>
        <w:tab w:val="center" w:pos="4153"/>
        <w:tab w:val="right" w:pos="8306"/>
      </w:tabs>
    </w:pPr>
  </w:style>
  <w:style w:type="character" w:styleId="PageNumber">
    <w:name w:val="page number"/>
    <w:basedOn w:val="DefaultParagraphFont"/>
    <w:rsid w:val="00097A89"/>
  </w:style>
  <w:style w:type="paragraph" w:styleId="FootnoteText">
    <w:name w:val="footnote text"/>
    <w:aliases w:val="Geneva 9,Font: Geneva 9,Boston 10,f"/>
    <w:basedOn w:val="Normal"/>
    <w:link w:val="FootnoteTextChar"/>
    <w:semiHidden/>
    <w:rsid w:val="00097A89"/>
    <w:pPr>
      <w:widowControl w:val="0"/>
    </w:pPr>
    <w:rPr>
      <w:rFonts w:ascii="Courier" w:hAnsi="Courier"/>
      <w:szCs w:val="20"/>
      <w:lang w:val="en-US"/>
    </w:rPr>
  </w:style>
  <w:style w:type="paragraph" w:styleId="BodyText3">
    <w:name w:val="Body Text 3"/>
    <w:basedOn w:val="Normal"/>
    <w:rsid w:val="00097A89"/>
    <w:rPr>
      <w:szCs w:val="20"/>
      <w:lang w:val="en-US"/>
    </w:rPr>
  </w:style>
  <w:style w:type="paragraph" w:styleId="BodyTextIndent">
    <w:name w:val="Body Text Indent"/>
    <w:basedOn w:val="Normal"/>
    <w:rsid w:val="00097A89"/>
    <w:pPr>
      <w:tabs>
        <w:tab w:val="left" w:pos="360"/>
      </w:tabs>
    </w:pPr>
    <w:rPr>
      <w:b/>
      <w:i/>
      <w:sz w:val="28"/>
      <w:szCs w:val="20"/>
      <w:lang w:val="en-US"/>
    </w:rPr>
  </w:style>
  <w:style w:type="character" w:styleId="Hyperlink">
    <w:name w:val="Hyperlink"/>
    <w:basedOn w:val="DefaultParagraphFont"/>
    <w:uiPriority w:val="99"/>
    <w:rsid w:val="00097A89"/>
    <w:rPr>
      <w:color w:val="0000FF"/>
      <w:u w:val="single"/>
    </w:rPr>
  </w:style>
  <w:style w:type="character" w:styleId="FollowedHyperlink">
    <w:name w:val="FollowedHyperlink"/>
    <w:basedOn w:val="DefaultParagraphFont"/>
    <w:rsid w:val="00097A89"/>
    <w:rPr>
      <w:color w:val="800080"/>
      <w:u w:val="single"/>
    </w:rPr>
  </w:style>
  <w:style w:type="paragraph" w:styleId="BodyText">
    <w:name w:val="Body Text"/>
    <w:basedOn w:val="Normal"/>
    <w:rsid w:val="00097A89"/>
    <w:pPr>
      <w:pBdr>
        <w:bottom w:val="single" w:sz="4" w:space="1" w:color="auto"/>
      </w:pBdr>
    </w:pPr>
    <w:rPr>
      <w:rFonts w:ascii="Arial Narrow" w:hAnsi="Arial Narrow"/>
      <w:i/>
      <w:iCs/>
    </w:rPr>
  </w:style>
  <w:style w:type="paragraph" w:styleId="BodyText2">
    <w:name w:val="Body Text 2"/>
    <w:basedOn w:val="Normal"/>
    <w:rsid w:val="00097A89"/>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basedOn w:val="DefaultParagraphFont"/>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qFormat/>
    <w:rsid w:val="00F30150"/>
    <w:rPr>
      <w:i/>
      <w:iCs/>
    </w:rPr>
  </w:style>
  <w:style w:type="character" w:styleId="FootnoteReference">
    <w:name w:val="footnote reference"/>
    <w:aliases w:val="16 Point,Superscript 6 Point"/>
    <w:basedOn w:val="DefaultParagraphFont"/>
    <w:semiHidden/>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Bullets">
    <w:name w:val="Bullets"/>
    <w:basedOn w:val="Normal"/>
    <w:uiPriority w:val="99"/>
    <w:qFormat/>
    <w:rsid w:val="0008629C"/>
    <w:pPr>
      <w:numPr>
        <w:numId w:val="21"/>
      </w:numPr>
      <w:spacing w:before="120" w:after="0"/>
    </w:pPr>
    <w:rPr>
      <w:rFonts w:ascii="Calibri" w:hAnsi="Calibri"/>
      <w:szCs w:val="22"/>
      <w:lang w:val="en-US"/>
    </w:rPr>
  </w:style>
  <w:style w:type="character" w:customStyle="1" w:styleId="FootnoteTextChar">
    <w:name w:val="Footnote Text Char"/>
    <w:aliases w:val="Geneva 9 Char,Font: Geneva 9 Char,Boston 10 Char,f Char"/>
    <w:basedOn w:val="DefaultParagraphFont"/>
    <w:link w:val="FootnoteText"/>
    <w:semiHidden/>
    <w:rsid w:val="007E16B0"/>
    <w:rPr>
      <w:rFonts w:ascii="Courier" w:hAnsi="Courier"/>
      <w:sz w:val="22"/>
    </w:rPr>
  </w:style>
</w:styles>
</file>

<file path=word/webSettings.xml><?xml version="1.0" encoding="utf-8"?>
<w:webSettings xmlns:r="http://schemas.openxmlformats.org/officeDocument/2006/relationships" xmlns:w="http://schemas.openxmlformats.org/wordprocessingml/2006/main">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n.org/Docs/sc/committees/1267/1267ListEng.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415D2-D1AF-44A4-96D6-0CD6EEA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4674</Words>
  <Characters>26642</Characters>
  <Application>Microsoft Office Word</Application>
  <DocSecurity>0</DocSecurity>
  <Lines>222</Lines>
  <Paragraphs>62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Project Document - Deliverable Description</vt:lpstr>
      <vt:lpstr>Annual Work Plan </vt:lpstr>
      <vt:lpstr>Management Arrangements</vt:lpstr>
      <vt:lpstr>Monitoring Framework And Evaluation</vt:lpstr>
      <vt:lpstr>        Financial Monitoring </vt:lpstr>
      <vt:lpstr>        Evaluation</vt:lpstr>
      <vt:lpstr>Legal Context</vt:lpstr>
    </vt:vector>
  </TitlesOfParts>
  <Manager>BDP/BOM</Manager>
  <Company>UNDP</Company>
  <LinksUpToDate>false</LinksUpToDate>
  <CharactersWithSpaces>31254</CharactersWithSpaces>
  <SharedDoc>false</SharedDoc>
  <HLinks>
    <vt:vector size="54" baseType="variant">
      <vt:variant>
        <vt:i4>4587570</vt:i4>
      </vt:variant>
      <vt:variant>
        <vt:i4>30</vt:i4>
      </vt:variant>
      <vt:variant>
        <vt:i4>0</vt:i4>
      </vt:variant>
      <vt:variant>
        <vt:i4>5</vt:i4>
      </vt:variant>
      <vt:variant>
        <vt:lpwstr>http://content.undp.org/go/prescriptive/Project-Management---Prescriptive-Content-Documents/download/?d_id=1266195&amp;</vt:lpwstr>
      </vt:variant>
      <vt:variant>
        <vt:lpwstr/>
      </vt:variant>
      <vt:variant>
        <vt:i4>4915250</vt:i4>
      </vt:variant>
      <vt:variant>
        <vt:i4>27</vt:i4>
      </vt:variant>
      <vt:variant>
        <vt:i4>0</vt:i4>
      </vt:variant>
      <vt:variant>
        <vt:i4>5</vt:i4>
      </vt:variant>
      <vt:variant>
        <vt:lpwstr>http://content.undp.org/go/prescriptive/Project-Management---Prescriptive-Content-Documents/download/?d_id=1266198&amp;</vt:lpwstr>
      </vt:variant>
      <vt:variant>
        <vt:lpwstr/>
      </vt:variant>
      <vt:variant>
        <vt:i4>8126510</vt:i4>
      </vt:variant>
      <vt:variant>
        <vt:i4>24</vt:i4>
      </vt:variant>
      <vt:variant>
        <vt:i4>0</vt:i4>
      </vt:variant>
      <vt:variant>
        <vt:i4>5</vt:i4>
      </vt:variant>
      <vt:variant>
        <vt:lpwstr>http://content.undp.org/go/userguide/results/project/defining/</vt:lpwstr>
      </vt:variant>
      <vt:variant>
        <vt:lpwstr/>
      </vt:variant>
      <vt:variant>
        <vt:i4>589907</vt:i4>
      </vt:variant>
      <vt:variant>
        <vt:i4>21</vt:i4>
      </vt:variant>
      <vt:variant>
        <vt:i4>0</vt:i4>
      </vt:variant>
      <vt:variant>
        <vt:i4>5</vt:i4>
      </vt:variant>
      <vt:variant>
        <vt:lpwstr>http://www.un.org/Docs/sc/committees/1267/1267ListEng.htm</vt:lpwstr>
      </vt:variant>
      <vt:variant>
        <vt:lpwstr/>
      </vt:variant>
      <vt:variant>
        <vt:i4>5505088</vt:i4>
      </vt:variant>
      <vt:variant>
        <vt:i4>18</vt:i4>
      </vt:variant>
      <vt:variant>
        <vt:i4>0</vt:i4>
      </vt:variant>
      <vt:variant>
        <vt:i4>5</vt:i4>
      </vt:variant>
      <vt:variant>
        <vt:lpwstr>http://intra.undp.org/bdp/archive-programming-manual/docs/reference-centre/chapter6/sbaa.pdf</vt:lpwstr>
      </vt:variant>
      <vt:variant>
        <vt:lpwstr/>
      </vt:variant>
      <vt:variant>
        <vt:i4>589907</vt:i4>
      </vt:variant>
      <vt:variant>
        <vt:i4>15</vt:i4>
      </vt:variant>
      <vt:variant>
        <vt:i4>0</vt:i4>
      </vt:variant>
      <vt:variant>
        <vt:i4>5</vt:i4>
      </vt:variant>
      <vt:variant>
        <vt:lpwstr>http://www.un.org/Docs/sc/committees/1267/1267ListEng.htm</vt:lpwstr>
      </vt:variant>
      <vt:variant>
        <vt:lpwstr/>
      </vt:variant>
      <vt:variant>
        <vt:i4>5505088</vt:i4>
      </vt:variant>
      <vt:variant>
        <vt:i4>12</vt:i4>
      </vt:variant>
      <vt:variant>
        <vt:i4>0</vt:i4>
      </vt:variant>
      <vt:variant>
        <vt:i4>5</vt:i4>
      </vt:variant>
      <vt:variant>
        <vt:lpwstr>http://intra.undp.org/bdp/archive-programming-manual/docs/reference-centre/chapter6/sbaa.pdf</vt:lpwstr>
      </vt:variant>
      <vt:variant>
        <vt:lpwstr/>
      </vt:variant>
      <vt:variant>
        <vt:i4>4587578</vt:i4>
      </vt:variant>
      <vt:variant>
        <vt:i4>9</vt:i4>
      </vt:variant>
      <vt:variant>
        <vt:i4>0</vt:i4>
      </vt:variant>
      <vt:variant>
        <vt:i4>5</vt:i4>
      </vt:variant>
      <vt:variant>
        <vt:lpwstr>http://content.undp.org/go/prescriptive/Project-Management---Prescriptive-Content-Documents/download/?d_id=1360367</vt:lpwstr>
      </vt:variant>
      <vt:variant>
        <vt:lpwstr/>
      </vt:variant>
      <vt:variant>
        <vt:i4>4587578</vt:i4>
      </vt:variant>
      <vt:variant>
        <vt:i4>3</vt:i4>
      </vt:variant>
      <vt:variant>
        <vt:i4>0</vt:i4>
      </vt:variant>
      <vt:variant>
        <vt:i4>5</vt:i4>
      </vt:variant>
      <vt:variant>
        <vt:lpwstr>http://content.undp.org/go/prescriptive/Project-Management---Prescriptive-Content-Documents/download/?d_id=1360367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 Deliverable Description</dc:title>
  <dc:subject>Project Management</dc:subject>
  <dc:creator>Patrick Gremillet</dc:creator>
  <cp:keywords/>
  <dc:description>Purpose, format, composition and responsibilities regarding the project document format_x000d_
</dc:description>
  <cp:lastModifiedBy>ralf.ernst</cp:lastModifiedBy>
  <cp:revision>2</cp:revision>
  <cp:lastPrinted>2010-09-28T07:44:00Z</cp:lastPrinted>
  <dcterms:created xsi:type="dcterms:W3CDTF">2010-10-20T08:45:00Z</dcterms:created>
  <dcterms:modified xsi:type="dcterms:W3CDTF">2010-10-20T08:45:00Z</dcterms:modified>
  <cp:category>Template</cp:category>
</cp:coreProperties>
</file>