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EA1CA" w14:textId="77777777" w:rsidR="0003455C" w:rsidRDefault="0003455C" w:rsidP="0003455C">
      <w:pPr>
        <w:jc w:val="center"/>
        <w:rPr>
          <w:b/>
          <w:sz w:val="28"/>
          <w:szCs w:val="28"/>
          <w:lang w:val="es-MX"/>
        </w:rPr>
      </w:pPr>
      <w:bookmarkStart w:id="0" w:name="_GoBack"/>
      <w:bookmarkEnd w:id="0"/>
      <w:r>
        <w:rPr>
          <w:b/>
          <w:sz w:val="28"/>
          <w:szCs w:val="28"/>
          <w:lang w:val="es-MX"/>
        </w:rPr>
        <w:t>Intercambio Sur – Sur</w:t>
      </w:r>
    </w:p>
    <w:p w14:paraId="7801B578" w14:textId="77777777" w:rsidR="0003455C" w:rsidRDefault="0003455C" w:rsidP="0003455C">
      <w:pPr>
        <w:jc w:val="center"/>
        <w:rPr>
          <w:b/>
          <w:i/>
          <w:sz w:val="28"/>
          <w:szCs w:val="28"/>
          <w:lang w:val="es-MX"/>
        </w:rPr>
      </w:pPr>
      <w:r>
        <w:rPr>
          <w:b/>
          <w:i/>
          <w:sz w:val="28"/>
          <w:szCs w:val="28"/>
          <w:lang w:val="es-MX"/>
        </w:rPr>
        <w:t>Análisis sobre el involucramiento en distintos esquemas de Pagos por Resultados de REDD+</w:t>
      </w:r>
    </w:p>
    <w:p w14:paraId="2027E4E6" w14:textId="5C50C3E1" w:rsidR="003C105B" w:rsidRPr="003C105B" w:rsidRDefault="00594DE0" w:rsidP="0003455C">
      <w:pPr>
        <w:jc w:val="center"/>
        <w:rPr>
          <w:sz w:val="24"/>
          <w:szCs w:val="24"/>
          <w:lang w:val="es-MX"/>
        </w:rPr>
      </w:pPr>
      <w:r>
        <w:rPr>
          <w:sz w:val="24"/>
          <w:szCs w:val="24"/>
          <w:lang w:val="es-MX"/>
        </w:rPr>
        <w:t xml:space="preserve">Primer encuentro presencial, </w:t>
      </w:r>
      <w:r w:rsidR="003C105B">
        <w:rPr>
          <w:sz w:val="24"/>
          <w:szCs w:val="24"/>
          <w:lang w:val="es-MX"/>
        </w:rPr>
        <w:t>Panamá, 29 y 30 de Marzo 2016</w:t>
      </w:r>
    </w:p>
    <w:p w14:paraId="2E70CD6B" w14:textId="77777777" w:rsidR="003C105B" w:rsidRDefault="003C105B" w:rsidP="0003455C">
      <w:pPr>
        <w:jc w:val="center"/>
        <w:rPr>
          <w:b/>
          <w:i/>
          <w:sz w:val="28"/>
          <w:szCs w:val="28"/>
          <w:lang w:val="es-MX"/>
        </w:rPr>
      </w:pPr>
    </w:p>
    <w:p w14:paraId="749BBCCB" w14:textId="78951B1F" w:rsidR="00787F6C" w:rsidRDefault="00787F6C" w:rsidP="0003455C">
      <w:pPr>
        <w:jc w:val="center"/>
        <w:rPr>
          <w:b/>
          <w:i/>
          <w:sz w:val="28"/>
          <w:szCs w:val="28"/>
          <w:lang w:val="es-MX"/>
        </w:rPr>
      </w:pPr>
      <w:r>
        <w:rPr>
          <w:b/>
          <w:i/>
          <w:sz w:val="28"/>
          <w:szCs w:val="28"/>
          <w:lang w:val="es-MX"/>
        </w:rPr>
        <w:t xml:space="preserve">Agenda </w:t>
      </w:r>
      <w:r w:rsidR="003C105B">
        <w:rPr>
          <w:b/>
          <w:i/>
          <w:sz w:val="28"/>
          <w:szCs w:val="28"/>
          <w:lang w:val="es-MX"/>
        </w:rPr>
        <w:t xml:space="preserve">Propuesta </w:t>
      </w:r>
    </w:p>
    <w:p w14:paraId="1751BC4C" w14:textId="77777777" w:rsidR="003F45D0" w:rsidRDefault="003F45D0" w:rsidP="003C105B">
      <w:pPr>
        <w:rPr>
          <w:i/>
          <w:sz w:val="24"/>
          <w:szCs w:val="24"/>
          <w:lang w:val="es-MX"/>
        </w:rPr>
      </w:pPr>
    </w:p>
    <w:p w14:paraId="2F8EE865" w14:textId="21777505" w:rsidR="003C105B" w:rsidRPr="003C105B" w:rsidRDefault="003C105B" w:rsidP="003C105B">
      <w:pPr>
        <w:rPr>
          <w:i/>
          <w:sz w:val="24"/>
          <w:szCs w:val="24"/>
          <w:lang w:val="es-MX"/>
        </w:rPr>
      </w:pPr>
      <w:r w:rsidRPr="003C105B">
        <w:rPr>
          <w:i/>
          <w:sz w:val="24"/>
          <w:szCs w:val="24"/>
          <w:lang w:val="es-MX"/>
        </w:rPr>
        <w:t>Objetivos</w:t>
      </w:r>
      <w:r w:rsidR="00594DE0">
        <w:rPr>
          <w:i/>
          <w:sz w:val="24"/>
          <w:szCs w:val="24"/>
          <w:lang w:val="es-MX"/>
        </w:rPr>
        <w:t xml:space="preserve"> del primer encuentro presencial</w:t>
      </w:r>
      <w:r w:rsidRPr="003C105B">
        <w:rPr>
          <w:i/>
          <w:sz w:val="24"/>
          <w:szCs w:val="24"/>
          <w:lang w:val="es-MX"/>
        </w:rPr>
        <w:t>:</w:t>
      </w:r>
    </w:p>
    <w:p w14:paraId="5A535A84" w14:textId="77777777" w:rsidR="003C105B" w:rsidRPr="003C105B" w:rsidRDefault="003C105B" w:rsidP="003C105B">
      <w:pPr>
        <w:pStyle w:val="ListParagraph"/>
        <w:numPr>
          <w:ilvl w:val="0"/>
          <w:numId w:val="3"/>
        </w:numPr>
        <w:rPr>
          <w:i/>
          <w:sz w:val="24"/>
          <w:szCs w:val="24"/>
          <w:lang w:val="es-MX"/>
        </w:rPr>
      </w:pPr>
      <w:r w:rsidRPr="003C105B">
        <w:rPr>
          <w:i/>
          <w:sz w:val="24"/>
          <w:szCs w:val="24"/>
          <w:lang w:val="es-MX"/>
        </w:rPr>
        <w:t>Ofrecer un espacio independiente de discusión y análisis sobre las opciones e implicaciones de la participación de los países en distintos esquemas de pagos por resultados de REDD+</w:t>
      </w:r>
    </w:p>
    <w:p w14:paraId="1A0B3848" w14:textId="77777777" w:rsidR="003C105B" w:rsidRPr="003C105B" w:rsidRDefault="003C105B" w:rsidP="003C105B">
      <w:pPr>
        <w:pStyle w:val="ListParagraph"/>
        <w:numPr>
          <w:ilvl w:val="0"/>
          <w:numId w:val="3"/>
        </w:numPr>
        <w:rPr>
          <w:i/>
          <w:sz w:val="24"/>
          <w:szCs w:val="24"/>
          <w:lang w:val="es-MX"/>
        </w:rPr>
      </w:pPr>
      <w:r w:rsidRPr="003C105B">
        <w:rPr>
          <w:i/>
          <w:sz w:val="24"/>
          <w:szCs w:val="24"/>
          <w:lang w:val="es-MX"/>
        </w:rPr>
        <w:t>Facilitar el análisis de las semejanzas y diferencias entre distintas fuentes de financiamiento</w:t>
      </w:r>
    </w:p>
    <w:p w14:paraId="18763300" w14:textId="0B59C621" w:rsidR="003C105B" w:rsidRPr="003C105B" w:rsidRDefault="003C105B" w:rsidP="003C105B">
      <w:pPr>
        <w:pStyle w:val="ListParagraph"/>
        <w:numPr>
          <w:ilvl w:val="0"/>
          <w:numId w:val="3"/>
        </w:numPr>
        <w:rPr>
          <w:lang w:val="es-MX"/>
        </w:rPr>
      </w:pPr>
      <w:r w:rsidRPr="003C105B">
        <w:rPr>
          <w:i/>
          <w:sz w:val="24"/>
          <w:szCs w:val="24"/>
          <w:lang w:val="es-MX"/>
        </w:rPr>
        <w:t xml:space="preserve">Ofrecer un espacio de discusión y análisis para que los países cuenten con mayores elementos para desarrollar insumos que puedan ser provistos al Fondo Verde para el Clima, en el contexto de hacer operativo el esquema para </w:t>
      </w:r>
      <w:proofErr w:type="spellStart"/>
      <w:r w:rsidRPr="003C105B">
        <w:rPr>
          <w:i/>
          <w:sz w:val="24"/>
          <w:szCs w:val="24"/>
          <w:lang w:val="es-MX"/>
        </w:rPr>
        <w:t>PPRs</w:t>
      </w:r>
      <w:proofErr w:type="spellEnd"/>
      <w:r w:rsidRPr="003C105B">
        <w:rPr>
          <w:i/>
          <w:sz w:val="24"/>
          <w:szCs w:val="24"/>
          <w:lang w:val="es-MX"/>
        </w:rPr>
        <w:t xml:space="preserve"> de REDD+ </w:t>
      </w:r>
    </w:p>
    <w:p w14:paraId="78BC756A" w14:textId="77777777" w:rsidR="003C105B" w:rsidRDefault="003C105B" w:rsidP="0003455C">
      <w:pPr>
        <w:rPr>
          <w:b/>
          <w:i/>
          <w:sz w:val="28"/>
          <w:szCs w:val="28"/>
          <w:lang w:val="es-MX"/>
        </w:rPr>
      </w:pPr>
    </w:p>
    <w:p w14:paraId="0D823F57" w14:textId="7306CF34" w:rsidR="0003455C" w:rsidRDefault="0003455C" w:rsidP="0003455C">
      <w:pPr>
        <w:rPr>
          <w:b/>
          <w:i/>
          <w:sz w:val="28"/>
          <w:szCs w:val="28"/>
          <w:lang w:val="es-MX"/>
        </w:rPr>
      </w:pPr>
      <w:r>
        <w:rPr>
          <w:b/>
          <w:i/>
          <w:sz w:val="28"/>
          <w:szCs w:val="28"/>
          <w:lang w:val="es-MX"/>
        </w:rPr>
        <w:t>Día 1</w:t>
      </w:r>
      <w:r w:rsidR="005D413F">
        <w:rPr>
          <w:b/>
          <w:i/>
          <w:sz w:val="28"/>
          <w:szCs w:val="28"/>
          <w:lang w:val="es-MX"/>
        </w:rPr>
        <w:t>, martes 29 de Marzo 2016</w:t>
      </w:r>
    </w:p>
    <w:tbl>
      <w:tblPr>
        <w:tblStyle w:val="TableGrid"/>
        <w:tblW w:w="8995" w:type="dxa"/>
        <w:tblLook w:val="04A0" w:firstRow="1" w:lastRow="0" w:firstColumn="1" w:lastColumn="0" w:noHBand="0" w:noVBand="1"/>
      </w:tblPr>
      <w:tblGrid>
        <w:gridCol w:w="1100"/>
        <w:gridCol w:w="3349"/>
        <w:gridCol w:w="4546"/>
      </w:tblGrid>
      <w:tr w:rsidR="00AF4E33" w14:paraId="1B733702" w14:textId="77777777" w:rsidTr="000D71B1">
        <w:tc>
          <w:tcPr>
            <w:tcW w:w="1100" w:type="dxa"/>
            <w:shd w:val="clear" w:color="auto" w:fill="D9D9D9" w:themeFill="background1" w:themeFillShade="D9"/>
          </w:tcPr>
          <w:p w14:paraId="58C4B56F" w14:textId="77777777" w:rsidR="00AF4E33" w:rsidRPr="000F32D3" w:rsidRDefault="00AF4E33" w:rsidP="00430119">
            <w:pPr>
              <w:spacing w:after="0" w:line="240" w:lineRule="auto"/>
              <w:rPr>
                <w:b/>
                <w:lang w:val="es-MX"/>
              </w:rPr>
            </w:pPr>
            <w:r w:rsidRPr="000F32D3">
              <w:rPr>
                <w:b/>
                <w:lang w:val="es-MX"/>
              </w:rPr>
              <w:t>Duración</w:t>
            </w:r>
          </w:p>
        </w:tc>
        <w:tc>
          <w:tcPr>
            <w:tcW w:w="3349" w:type="dxa"/>
            <w:shd w:val="clear" w:color="auto" w:fill="D9D9D9" w:themeFill="background1" w:themeFillShade="D9"/>
          </w:tcPr>
          <w:p w14:paraId="0D715272" w14:textId="77777777" w:rsidR="00AF4E33" w:rsidRPr="000F32D3" w:rsidRDefault="00AF4E33" w:rsidP="00430119">
            <w:pPr>
              <w:spacing w:after="0" w:line="240" w:lineRule="auto"/>
              <w:rPr>
                <w:b/>
                <w:lang w:val="es-MX"/>
              </w:rPr>
            </w:pPr>
            <w:r w:rsidRPr="000F32D3">
              <w:rPr>
                <w:b/>
                <w:lang w:val="es-MX"/>
              </w:rPr>
              <w:t>Sesión</w:t>
            </w:r>
          </w:p>
        </w:tc>
        <w:tc>
          <w:tcPr>
            <w:tcW w:w="4546" w:type="dxa"/>
            <w:shd w:val="clear" w:color="auto" w:fill="D9D9D9" w:themeFill="background1" w:themeFillShade="D9"/>
          </w:tcPr>
          <w:p w14:paraId="48590DCC" w14:textId="1DA0495A" w:rsidR="00AF4E33" w:rsidRPr="000F32D3" w:rsidRDefault="00AF4E33" w:rsidP="00430119">
            <w:pPr>
              <w:spacing w:after="0" w:line="240" w:lineRule="auto"/>
              <w:rPr>
                <w:b/>
                <w:lang w:val="es-MX"/>
              </w:rPr>
            </w:pPr>
            <w:r w:rsidRPr="000F32D3">
              <w:rPr>
                <w:b/>
                <w:lang w:val="es-MX"/>
              </w:rPr>
              <w:t>Objetivo</w:t>
            </w:r>
            <w:r>
              <w:rPr>
                <w:b/>
                <w:lang w:val="es-MX"/>
              </w:rPr>
              <w:t xml:space="preserve"> / Contenido</w:t>
            </w:r>
          </w:p>
        </w:tc>
      </w:tr>
      <w:tr w:rsidR="00AF4E33" w:rsidRPr="0042739E" w14:paraId="4E869A6C" w14:textId="77777777" w:rsidTr="0074009F">
        <w:tc>
          <w:tcPr>
            <w:tcW w:w="1100" w:type="dxa"/>
          </w:tcPr>
          <w:p w14:paraId="4D5AF779" w14:textId="04B39041" w:rsidR="00AF4E33" w:rsidRDefault="00AF4E33" w:rsidP="00430119">
            <w:pPr>
              <w:spacing w:after="0" w:line="240" w:lineRule="auto"/>
              <w:rPr>
                <w:lang w:val="es-MX"/>
              </w:rPr>
            </w:pPr>
            <w:r>
              <w:rPr>
                <w:lang w:val="es-MX"/>
              </w:rPr>
              <w:t>09:00</w:t>
            </w:r>
          </w:p>
          <w:p w14:paraId="2E1210C8" w14:textId="2624C51B" w:rsidR="00AF4E33" w:rsidRDefault="00AF4E33" w:rsidP="00430119">
            <w:pPr>
              <w:spacing w:after="0" w:line="240" w:lineRule="auto"/>
              <w:rPr>
                <w:lang w:val="es-MX"/>
              </w:rPr>
            </w:pPr>
            <w:r>
              <w:rPr>
                <w:lang w:val="es-MX"/>
              </w:rPr>
              <w:t>(30 min)</w:t>
            </w:r>
          </w:p>
        </w:tc>
        <w:tc>
          <w:tcPr>
            <w:tcW w:w="3349" w:type="dxa"/>
          </w:tcPr>
          <w:p w14:paraId="061AA652" w14:textId="77777777" w:rsidR="00AF4E33" w:rsidRDefault="00AF4E33" w:rsidP="00430119">
            <w:pPr>
              <w:spacing w:after="0" w:line="240" w:lineRule="auto"/>
              <w:rPr>
                <w:lang w:val="es-MX"/>
              </w:rPr>
            </w:pPr>
            <w:r>
              <w:rPr>
                <w:lang w:val="es-MX"/>
              </w:rPr>
              <w:t>Introducción y contexto sobre el intercambio sur-sur</w:t>
            </w:r>
          </w:p>
        </w:tc>
        <w:tc>
          <w:tcPr>
            <w:tcW w:w="4546" w:type="dxa"/>
          </w:tcPr>
          <w:p w14:paraId="688C1E8A" w14:textId="793478B1" w:rsidR="00AF4E33" w:rsidRDefault="00AF4E33" w:rsidP="00430119">
            <w:pPr>
              <w:spacing w:after="0" w:line="240" w:lineRule="auto"/>
              <w:rPr>
                <w:lang w:val="es-MX"/>
              </w:rPr>
            </w:pPr>
            <w:r>
              <w:rPr>
                <w:lang w:val="es-MX"/>
              </w:rPr>
              <w:t>Ofrecer el contexto de la iniciativa</w:t>
            </w:r>
          </w:p>
          <w:p w14:paraId="04A2FDB4" w14:textId="2E34D35E" w:rsidR="00AF4E33" w:rsidRDefault="00AF4E33" w:rsidP="00430119">
            <w:pPr>
              <w:pStyle w:val="ListParagraph"/>
              <w:numPr>
                <w:ilvl w:val="0"/>
                <w:numId w:val="12"/>
              </w:numPr>
              <w:spacing w:after="0" w:line="240" w:lineRule="auto"/>
              <w:ind w:left="263" w:hanging="213"/>
              <w:rPr>
                <w:lang w:val="es-MX"/>
              </w:rPr>
            </w:pPr>
            <w:r>
              <w:rPr>
                <w:lang w:val="es-MX"/>
              </w:rPr>
              <w:t>E</w:t>
            </w:r>
            <w:r w:rsidRPr="005D413F">
              <w:rPr>
                <w:lang w:val="es-MX"/>
              </w:rPr>
              <w:t xml:space="preserve">xplicar los elementos </w:t>
            </w:r>
            <w:r>
              <w:rPr>
                <w:lang w:val="es-MX"/>
              </w:rPr>
              <w:t>de</w:t>
            </w:r>
            <w:r w:rsidRPr="005D413F">
              <w:rPr>
                <w:lang w:val="es-MX"/>
              </w:rPr>
              <w:t xml:space="preserve"> la nota conceptual</w:t>
            </w:r>
          </w:p>
          <w:p w14:paraId="1A651A5B" w14:textId="77777777" w:rsidR="00AF4E33" w:rsidRDefault="00AF4E33" w:rsidP="00430119">
            <w:pPr>
              <w:pStyle w:val="ListParagraph"/>
              <w:numPr>
                <w:ilvl w:val="0"/>
                <w:numId w:val="12"/>
              </w:numPr>
              <w:spacing w:after="0" w:line="240" w:lineRule="auto"/>
              <w:ind w:left="263" w:hanging="213"/>
              <w:rPr>
                <w:lang w:val="es-MX"/>
              </w:rPr>
            </w:pPr>
            <w:r>
              <w:rPr>
                <w:lang w:val="es-MX"/>
              </w:rPr>
              <w:t>Recoger retroalimentación sobre la iniciativa</w:t>
            </w:r>
          </w:p>
          <w:p w14:paraId="7A7DFE02" w14:textId="38FF4161" w:rsidR="00AF4E33" w:rsidRPr="005D413F" w:rsidRDefault="00AF4E33" w:rsidP="00430119">
            <w:pPr>
              <w:pStyle w:val="ListParagraph"/>
              <w:numPr>
                <w:ilvl w:val="0"/>
                <w:numId w:val="12"/>
              </w:numPr>
              <w:spacing w:after="0" w:line="240" w:lineRule="auto"/>
              <w:ind w:left="263" w:hanging="213"/>
              <w:rPr>
                <w:lang w:val="es-MX"/>
              </w:rPr>
            </w:pPr>
            <w:r>
              <w:rPr>
                <w:lang w:val="es-MX"/>
              </w:rPr>
              <w:t>Recibir retroalimentación sobre la agenda</w:t>
            </w:r>
          </w:p>
        </w:tc>
      </w:tr>
      <w:tr w:rsidR="0003455C" w:rsidRPr="0042739E" w14:paraId="310DDCAE" w14:textId="77777777" w:rsidTr="00186089">
        <w:tc>
          <w:tcPr>
            <w:tcW w:w="8995" w:type="dxa"/>
            <w:gridSpan w:val="3"/>
            <w:shd w:val="clear" w:color="auto" w:fill="C6D9F1" w:themeFill="text2" w:themeFillTint="33"/>
          </w:tcPr>
          <w:p w14:paraId="1CDEF947" w14:textId="33B0C5D7" w:rsidR="0003455C" w:rsidRPr="0003455C" w:rsidRDefault="0003455C" w:rsidP="00430119">
            <w:pPr>
              <w:spacing w:after="0" w:line="240" w:lineRule="auto"/>
              <w:rPr>
                <w:b/>
                <w:lang w:val="es-MX"/>
              </w:rPr>
            </w:pPr>
            <w:r w:rsidRPr="0003455C">
              <w:rPr>
                <w:b/>
                <w:lang w:val="es-MX"/>
              </w:rPr>
              <w:t xml:space="preserve">Bloque 1: Panorama general sobre el financiamiento </w:t>
            </w:r>
            <w:r>
              <w:rPr>
                <w:b/>
                <w:lang w:val="es-MX"/>
              </w:rPr>
              <w:t>para esquemas de pagos por resultados para REDD</w:t>
            </w:r>
            <w:r w:rsidRPr="0003455C">
              <w:rPr>
                <w:b/>
                <w:lang w:val="es-MX"/>
              </w:rPr>
              <w:t>+ y vacíos de información</w:t>
            </w:r>
          </w:p>
        </w:tc>
      </w:tr>
      <w:tr w:rsidR="00AF4E33" w:rsidRPr="0042739E" w14:paraId="143DAEA5" w14:textId="77777777" w:rsidTr="003C2F59">
        <w:tc>
          <w:tcPr>
            <w:tcW w:w="1100" w:type="dxa"/>
          </w:tcPr>
          <w:p w14:paraId="3B2810C9" w14:textId="07280872" w:rsidR="00AF4E33" w:rsidRDefault="00AF4E33" w:rsidP="00430119">
            <w:pPr>
              <w:spacing w:after="0" w:line="240" w:lineRule="auto"/>
              <w:rPr>
                <w:lang w:val="es-MX"/>
              </w:rPr>
            </w:pPr>
            <w:r>
              <w:rPr>
                <w:lang w:val="es-MX"/>
              </w:rPr>
              <w:t>09:30</w:t>
            </w:r>
          </w:p>
          <w:p w14:paraId="7BD7C86A" w14:textId="3516DC47" w:rsidR="00AF4E33" w:rsidRDefault="00AF4E33" w:rsidP="00AF4E33">
            <w:pPr>
              <w:spacing w:after="0" w:line="240" w:lineRule="auto"/>
              <w:rPr>
                <w:lang w:val="es-MX"/>
              </w:rPr>
            </w:pPr>
            <w:r>
              <w:rPr>
                <w:lang w:val="es-MX"/>
              </w:rPr>
              <w:t>(60 min)</w:t>
            </w:r>
          </w:p>
        </w:tc>
        <w:tc>
          <w:tcPr>
            <w:tcW w:w="3349" w:type="dxa"/>
          </w:tcPr>
          <w:p w14:paraId="2030761B" w14:textId="36F32CC3" w:rsidR="00AF4E33" w:rsidRDefault="00AF4E33" w:rsidP="00430119">
            <w:pPr>
              <w:spacing w:after="0" w:line="240" w:lineRule="auto"/>
              <w:rPr>
                <w:lang w:val="es-MX"/>
              </w:rPr>
            </w:pPr>
            <w:r w:rsidRPr="00AF4E33">
              <w:rPr>
                <w:i/>
                <w:lang w:val="es-MX"/>
              </w:rPr>
              <w:t>Sesión 1</w:t>
            </w:r>
            <w:r>
              <w:rPr>
                <w:lang w:val="es-MX"/>
              </w:rPr>
              <w:t>: Enfoques para el financiamiento de cambio climático en el sector forestal</w:t>
            </w:r>
          </w:p>
          <w:p w14:paraId="7E2FBD5A" w14:textId="490D5C12" w:rsidR="00AF4E33" w:rsidRPr="003B77AF" w:rsidRDefault="00AF4E33" w:rsidP="00AF4E33">
            <w:pPr>
              <w:spacing w:after="0" w:line="240" w:lineRule="auto"/>
              <w:rPr>
                <w:i/>
                <w:lang w:val="es-MX"/>
              </w:rPr>
            </w:pPr>
            <w:r w:rsidDel="00321537">
              <w:rPr>
                <w:lang w:val="es-MX"/>
              </w:rPr>
              <w:t xml:space="preserve"> </w:t>
            </w:r>
          </w:p>
        </w:tc>
        <w:tc>
          <w:tcPr>
            <w:tcW w:w="4546" w:type="dxa"/>
          </w:tcPr>
          <w:p w14:paraId="162869EB" w14:textId="77777777" w:rsidR="00AF4E33" w:rsidRPr="00A37E39" w:rsidRDefault="00AF4E33" w:rsidP="00AF4E33">
            <w:pPr>
              <w:pStyle w:val="ListParagraph"/>
              <w:numPr>
                <w:ilvl w:val="0"/>
                <w:numId w:val="12"/>
              </w:numPr>
              <w:spacing w:after="0" w:line="240" w:lineRule="auto"/>
              <w:ind w:left="263" w:hanging="213"/>
              <w:rPr>
                <w:lang w:val="es-MX"/>
              </w:rPr>
            </w:pPr>
            <w:r>
              <w:rPr>
                <w:lang w:val="es-MX"/>
              </w:rPr>
              <w:t>Repasar el marco conceptual sobre el financiamiento para REDD+</w:t>
            </w:r>
          </w:p>
          <w:p w14:paraId="27741D1C" w14:textId="77777777" w:rsidR="00AF4E33" w:rsidRPr="00A37E39" w:rsidRDefault="00AF4E33" w:rsidP="00AF4E33">
            <w:pPr>
              <w:pStyle w:val="ListParagraph"/>
              <w:numPr>
                <w:ilvl w:val="0"/>
                <w:numId w:val="12"/>
              </w:numPr>
              <w:spacing w:after="0" w:line="240" w:lineRule="auto"/>
              <w:ind w:left="263" w:hanging="213"/>
              <w:rPr>
                <w:lang w:val="es-MX"/>
              </w:rPr>
            </w:pPr>
            <w:r>
              <w:rPr>
                <w:lang w:val="es-MX"/>
              </w:rPr>
              <w:t xml:space="preserve">Conocer y discutir los diferentes enfoques existentes para el financiamiento de REDD+, haciendo énfasis en sus principales características (pagos ex post vs financiamiento ex ante/pre-pago) </w:t>
            </w:r>
          </w:p>
          <w:p w14:paraId="2D8CF91E" w14:textId="602BDE1C" w:rsidR="00AF4E33" w:rsidRPr="00AF4E33" w:rsidRDefault="00AF4E33" w:rsidP="00AF4E33">
            <w:pPr>
              <w:pStyle w:val="ListParagraph"/>
              <w:numPr>
                <w:ilvl w:val="0"/>
                <w:numId w:val="12"/>
              </w:numPr>
              <w:spacing w:after="0" w:line="240" w:lineRule="auto"/>
              <w:ind w:left="263" w:hanging="213"/>
              <w:rPr>
                <w:lang w:val="es-MX"/>
              </w:rPr>
            </w:pPr>
            <w:r>
              <w:rPr>
                <w:lang w:val="es-MX"/>
              </w:rPr>
              <w:t>Discutir acerca de los retos existentes</w:t>
            </w:r>
          </w:p>
        </w:tc>
      </w:tr>
      <w:tr w:rsidR="00AF4E33" w:rsidRPr="00AF4E33" w14:paraId="11DA6B37" w14:textId="77777777" w:rsidTr="007C7CD5">
        <w:tc>
          <w:tcPr>
            <w:tcW w:w="1100" w:type="dxa"/>
          </w:tcPr>
          <w:p w14:paraId="766DE3BC" w14:textId="3A1C5F38" w:rsidR="00AF4E33" w:rsidRDefault="00AF4E33" w:rsidP="00430119">
            <w:pPr>
              <w:spacing w:after="0" w:line="240" w:lineRule="auto"/>
              <w:rPr>
                <w:lang w:val="es-MX"/>
              </w:rPr>
            </w:pPr>
            <w:r>
              <w:rPr>
                <w:lang w:val="es-MX"/>
              </w:rPr>
              <w:t>10:30</w:t>
            </w:r>
          </w:p>
          <w:p w14:paraId="1D61B301" w14:textId="09555D2F" w:rsidR="00AF4E33" w:rsidRDefault="00AF4E33" w:rsidP="00AF4E33">
            <w:pPr>
              <w:spacing w:after="0" w:line="240" w:lineRule="auto"/>
              <w:rPr>
                <w:lang w:val="es-MX"/>
              </w:rPr>
            </w:pPr>
            <w:r>
              <w:rPr>
                <w:lang w:val="es-MX"/>
              </w:rPr>
              <w:t>(15 min)</w:t>
            </w:r>
          </w:p>
        </w:tc>
        <w:tc>
          <w:tcPr>
            <w:tcW w:w="3349" w:type="dxa"/>
          </w:tcPr>
          <w:p w14:paraId="13F32EDE" w14:textId="0E2ABB91" w:rsidR="00AF4E33" w:rsidRDefault="00AF4E33" w:rsidP="00AF4E33">
            <w:pPr>
              <w:spacing w:after="0" w:line="240" w:lineRule="auto"/>
              <w:rPr>
                <w:lang w:val="es-MX"/>
              </w:rPr>
            </w:pPr>
            <w:r w:rsidRPr="00AF4E33">
              <w:rPr>
                <w:i/>
                <w:lang w:val="es-MX"/>
              </w:rPr>
              <w:t>Sesión 2</w:t>
            </w:r>
            <w:r>
              <w:rPr>
                <w:lang w:val="es-MX"/>
              </w:rPr>
              <w:t>: Panorama sobre el financiamiento para REDD+</w:t>
            </w:r>
          </w:p>
        </w:tc>
        <w:tc>
          <w:tcPr>
            <w:tcW w:w="4546" w:type="dxa"/>
          </w:tcPr>
          <w:p w14:paraId="378F5C73" w14:textId="180941FD" w:rsidR="00AF4E33" w:rsidRPr="00AF4E33" w:rsidRDefault="00AF4E33" w:rsidP="00AF4E33">
            <w:pPr>
              <w:pStyle w:val="ListParagraph"/>
              <w:numPr>
                <w:ilvl w:val="0"/>
                <w:numId w:val="12"/>
              </w:numPr>
              <w:spacing w:after="0" w:line="240" w:lineRule="auto"/>
              <w:ind w:left="263" w:hanging="213"/>
              <w:rPr>
                <w:lang w:val="es-MX"/>
              </w:rPr>
            </w:pPr>
            <w:r>
              <w:rPr>
                <w:lang w:val="es-MX"/>
              </w:rPr>
              <w:t>Presentar un resumen del panorama de financiamiento para REDD+</w:t>
            </w:r>
          </w:p>
        </w:tc>
      </w:tr>
      <w:tr w:rsidR="00EA7E60" w:rsidRPr="002E50E9" w14:paraId="07609E4C" w14:textId="77777777" w:rsidTr="00883EEE">
        <w:tc>
          <w:tcPr>
            <w:tcW w:w="1100" w:type="dxa"/>
            <w:shd w:val="clear" w:color="auto" w:fill="D9D9D9" w:themeFill="background1" w:themeFillShade="D9"/>
          </w:tcPr>
          <w:p w14:paraId="19CBE7D3" w14:textId="5424B527" w:rsidR="00EA7E60" w:rsidRDefault="00EA7E60" w:rsidP="00AF4E33">
            <w:pPr>
              <w:spacing w:after="0" w:line="240" w:lineRule="auto"/>
              <w:rPr>
                <w:lang w:val="es-MX"/>
              </w:rPr>
            </w:pPr>
            <w:r>
              <w:rPr>
                <w:lang w:val="es-MX"/>
              </w:rPr>
              <w:t>10:45</w:t>
            </w:r>
          </w:p>
        </w:tc>
        <w:tc>
          <w:tcPr>
            <w:tcW w:w="3349" w:type="dxa"/>
            <w:shd w:val="clear" w:color="auto" w:fill="D9D9D9" w:themeFill="background1" w:themeFillShade="D9"/>
          </w:tcPr>
          <w:p w14:paraId="3E894705" w14:textId="0B62A039" w:rsidR="00EA7E60" w:rsidRDefault="00EA7E60" w:rsidP="00430119">
            <w:pPr>
              <w:spacing w:after="0" w:line="240" w:lineRule="auto"/>
              <w:rPr>
                <w:lang w:val="es-MX"/>
              </w:rPr>
            </w:pPr>
            <w:r>
              <w:rPr>
                <w:lang w:val="es-MX"/>
              </w:rPr>
              <w:t>Receso</w:t>
            </w:r>
          </w:p>
        </w:tc>
        <w:tc>
          <w:tcPr>
            <w:tcW w:w="4546" w:type="dxa"/>
            <w:shd w:val="clear" w:color="auto" w:fill="D9D9D9" w:themeFill="background1" w:themeFillShade="D9"/>
          </w:tcPr>
          <w:p w14:paraId="605DBE76" w14:textId="77777777" w:rsidR="00EA7E60" w:rsidRDefault="00EA7E60" w:rsidP="00430119">
            <w:pPr>
              <w:spacing w:after="0" w:line="240" w:lineRule="auto"/>
              <w:rPr>
                <w:lang w:val="es-MX"/>
              </w:rPr>
            </w:pPr>
          </w:p>
        </w:tc>
      </w:tr>
      <w:tr w:rsidR="00EA7E60" w:rsidRPr="00EA7E60" w14:paraId="1567A39A" w14:textId="77777777" w:rsidTr="0033218C">
        <w:tc>
          <w:tcPr>
            <w:tcW w:w="1100" w:type="dxa"/>
          </w:tcPr>
          <w:p w14:paraId="73755624" w14:textId="4505A183" w:rsidR="00EA7E60" w:rsidRDefault="00EA7E60" w:rsidP="00430119">
            <w:pPr>
              <w:spacing w:after="0" w:line="240" w:lineRule="auto"/>
              <w:rPr>
                <w:lang w:val="es-MX"/>
              </w:rPr>
            </w:pPr>
            <w:r>
              <w:rPr>
                <w:lang w:val="es-MX"/>
              </w:rPr>
              <w:lastRenderedPageBreak/>
              <w:t>11:00</w:t>
            </w:r>
          </w:p>
          <w:p w14:paraId="6A25CCC3" w14:textId="3C75BE78" w:rsidR="00EA7E60" w:rsidRDefault="00EA7E60" w:rsidP="00430119">
            <w:pPr>
              <w:spacing w:after="0" w:line="240" w:lineRule="auto"/>
              <w:rPr>
                <w:lang w:val="es-MX"/>
              </w:rPr>
            </w:pPr>
            <w:r>
              <w:rPr>
                <w:lang w:val="es-MX"/>
              </w:rPr>
              <w:t>(30 min)</w:t>
            </w:r>
          </w:p>
        </w:tc>
        <w:tc>
          <w:tcPr>
            <w:tcW w:w="3349" w:type="dxa"/>
          </w:tcPr>
          <w:p w14:paraId="472D3413" w14:textId="394F64D9" w:rsidR="00EA7E60" w:rsidRDefault="00EA7E60" w:rsidP="00430119">
            <w:pPr>
              <w:spacing w:after="0" w:line="240" w:lineRule="auto"/>
              <w:rPr>
                <w:lang w:val="es-MX"/>
              </w:rPr>
            </w:pPr>
            <w:r>
              <w:rPr>
                <w:lang w:val="es-MX"/>
              </w:rPr>
              <w:t>Discusión y planificación siguientes sesiones</w:t>
            </w:r>
          </w:p>
        </w:tc>
        <w:tc>
          <w:tcPr>
            <w:tcW w:w="4546" w:type="dxa"/>
          </w:tcPr>
          <w:p w14:paraId="0A0F47C2" w14:textId="0898AEF6" w:rsidR="00EA7E60" w:rsidRDefault="00EA7E60" w:rsidP="00EA7E60">
            <w:pPr>
              <w:pStyle w:val="ListParagraph"/>
              <w:numPr>
                <w:ilvl w:val="0"/>
                <w:numId w:val="12"/>
              </w:numPr>
              <w:spacing w:after="0" w:line="240" w:lineRule="auto"/>
              <w:ind w:left="263" w:hanging="213"/>
              <w:rPr>
                <w:lang w:val="es-MX"/>
              </w:rPr>
            </w:pPr>
            <w:r>
              <w:rPr>
                <w:lang w:val="es-MX"/>
              </w:rPr>
              <w:t>Presentar de manera general las características del trabajo de las siguientes sesiones</w:t>
            </w:r>
          </w:p>
          <w:p w14:paraId="5164719E" w14:textId="23636CF1" w:rsidR="00EA7E60" w:rsidRDefault="00EA7E60" w:rsidP="00EA7E60">
            <w:pPr>
              <w:pStyle w:val="ListParagraph"/>
              <w:numPr>
                <w:ilvl w:val="0"/>
                <w:numId w:val="12"/>
              </w:numPr>
              <w:spacing w:after="0" w:line="240" w:lineRule="auto"/>
              <w:ind w:left="263" w:hanging="213"/>
              <w:rPr>
                <w:lang w:val="es-MX"/>
              </w:rPr>
            </w:pPr>
            <w:r>
              <w:rPr>
                <w:lang w:val="es-MX"/>
              </w:rPr>
              <w:t>Recibir retroalimentación sobre el manejo de las sesiones</w:t>
            </w:r>
          </w:p>
        </w:tc>
      </w:tr>
      <w:tr w:rsidR="00EA7E60" w:rsidRPr="00EA7E60" w14:paraId="6E337037" w14:textId="77777777" w:rsidTr="00EA7E60">
        <w:tc>
          <w:tcPr>
            <w:tcW w:w="8995" w:type="dxa"/>
            <w:gridSpan w:val="3"/>
            <w:shd w:val="clear" w:color="auto" w:fill="C6D9F1" w:themeFill="text2" w:themeFillTint="33"/>
          </w:tcPr>
          <w:p w14:paraId="6F8F7975" w14:textId="64A0AF53" w:rsidR="00EA7E60" w:rsidRDefault="00EA7E60" w:rsidP="00430119">
            <w:pPr>
              <w:spacing w:after="0" w:line="240" w:lineRule="auto"/>
              <w:rPr>
                <w:lang w:val="es-MX"/>
              </w:rPr>
            </w:pPr>
            <w:r w:rsidRPr="003B77AF">
              <w:rPr>
                <w:b/>
                <w:lang w:val="es-MX"/>
              </w:rPr>
              <w:t xml:space="preserve">Bloque 2: Experiencias </w:t>
            </w:r>
            <w:r>
              <w:rPr>
                <w:b/>
                <w:lang w:val="es-MX"/>
              </w:rPr>
              <w:t xml:space="preserve">de países de la región </w:t>
            </w:r>
            <w:r w:rsidRPr="003B77AF">
              <w:rPr>
                <w:b/>
                <w:lang w:val="es-MX"/>
              </w:rPr>
              <w:t>en el acceso al financiamiento para REDD+ basado en resultados</w:t>
            </w:r>
          </w:p>
        </w:tc>
      </w:tr>
      <w:tr w:rsidR="00EA7E60" w:rsidRPr="00EA7E60" w14:paraId="56CE848C" w14:textId="77777777" w:rsidTr="00C222D7">
        <w:tc>
          <w:tcPr>
            <w:tcW w:w="1100" w:type="dxa"/>
          </w:tcPr>
          <w:p w14:paraId="36D72B7C" w14:textId="77777777" w:rsidR="00EA7E60" w:rsidRDefault="00EA7E60" w:rsidP="00430119">
            <w:pPr>
              <w:spacing w:after="0" w:line="240" w:lineRule="auto"/>
              <w:rPr>
                <w:lang w:val="es-MX"/>
              </w:rPr>
            </w:pPr>
            <w:r>
              <w:rPr>
                <w:lang w:val="es-MX"/>
              </w:rPr>
              <w:t>11:30</w:t>
            </w:r>
          </w:p>
          <w:p w14:paraId="4097F2A8" w14:textId="77ABFA07" w:rsidR="005D16F9" w:rsidRDefault="005D16F9" w:rsidP="00430119">
            <w:pPr>
              <w:spacing w:after="0" w:line="240" w:lineRule="auto"/>
              <w:rPr>
                <w:lang w:val="es-MX"/>
              </w:rPr>
            </w:pPr>
            <w:r>
              <w:rPr>
                <w:lang w:val="es-MX"/>
              </w:rPr>
              <w:t>(60 min)</w:t>
            </w:r>
          </w:p>
        </w:tc>
        <w:tc>
          <w:tcPr>
            <w:tcW w:w="3349" w:type="dxa"/>
          </w:tcPr>
          <w:p w14:paraId="2044DF57" w14:textId="2EB6CC01" w:rsidR="00EA7E60" w:rsidRDefault="00EA7E60" w:rsidP="00EA7E60">
            <w:pPr>
              <w:spacing w:after="0" w:line="240" w:lineRule="auto"/>
              <w:rPr>
                <w:lang w:val="es-MX"/>
              </w:rPr>
            </w:pPr>
            <w:r w:rsidRPr="00EA7E60">
              <w:rPr>
                <w:i/>
                <w:lang w:val="es-MX"/>
              </w:rPr>
              <w:t>Sesión 3</w:t>
            </w:r>
            <w:r>
              <w:rPr>
                <w:lang w:val="es-MX"/>
              </w:rPr>
              <w:t>: Discusión guiada de casos de países de la región</w:t>
            </w:r>
          </w:p>
        </w:tc>
        <w:tc>
          <w:tcPr>
            <w:tcW w:w="4546" w:type="dxa"/>
          </w:tcPr>
          <w:p w14:paraId="5CF9B2D1" w14:textId="77777777" w:rsidR="00EA7E60" w:rsidRDefault="00EA7E60" w:rsidP="00EA7E60">
            <w:pPr>
              <w:pStyle w:val="ListParagraph"/>
              <w:numPr>
                <w:ilvl w:val="0"/>
                <w:numId w:val="12"/>
              </w:numPr>
              <w:spacing w:after="0" w:line="240" w:lineRule="auto"/>
              <w:ind w:left="263" w:hanging="213"/>
              <w:rPr>
                <w:lang w:val="es-MX"/>
              </w:rPr>
            </w:pPr>
            <w:r>
              <w:rPr>
                <w:lang w:val="es-MX"/>
              </w:rPr>
              <w:t xml:space="preserve">Conocer las fuentes de financiamiento para REDD+ que el país está usando (énfasis en esquemas tipo </w:t>
            </w:r>
            <w:proofErr w:type="spellStart"/>
            <w:r>
              <w:rPr>
                <w:lang w:val="es-MX"/>
              </w:rPr>
              <w:t>PPRs</w:t>
            </w:r>
            <w:proofErr w:type="spellEnd"/>
            <w:r>
              <w:rPr>
                <w:lang w:val="es-MX"/>
              </w:rPr>
              <w:t xml:space="preserve">) </w:t>
            </w:r>
          </w:p>
          <w:p w14:paraId="724DEFD6" w14:textId="77777777" w:rsidR="00EA7E60" w:rsidRDefault="00EA7E60" w:rsidP="00EA7E60">
            <w:pPr>
              <w:pStyle w:val="ListParagraph"/>
              <w:numPr>
                <w:ilvl w:val="0"/>
                <w:numId w:val="12"/>
              </w:numPr>
              <w:spacing w:after="0" w:line="240" w:lineRule="auto"/>
              <w:ind w:left="263" w:hanging="213"/>
              <w:rPr>
                <w:lang w:val="es-MX"/>
              </w:rPr>
            </w:pPr>
            <w:r>
              <w:rPr>
                <w:lang w:val="es-MX"/>
              </w:rPr>
              <w:t>Conocer los retos en el acceso a financiamiento para REDD+ basado en resultados</w:t>
            </w:r>
          </w:p>
          <w:p w14:paraId="0D38CAF3" w14:textId="1F65C98A" w:rsidR="00EA7E60" w:rsidRPr="00EA7E60" w:rsidRDefault="00EA7E60" w:rsidP="00430119">
            <w:pPr>
              <w:pStyle w:val="ListParagraph"/>
              <w:numPr>
                <w:ilvl w:val="0"/>
                <w:numId w:val="12"/>
              </w:numPr>
              <w:spacing w:after="0" w:line="240" w:lineRule="auto"/>
              <w:ind w:left="263" w:hanging="213"/>
              <w:rPr>
                <w:lang w:val="es-MX"/>
              </w:rPr>
            </w:pPr>
            <w:r>
              <w:rPr>
                <w:lang w:val="es-MX"/>
              </w:rPr>
              <w:t>Conocer las alternativas que el país está contemplando para el manejo de esos desafíos</w:t>
            </w:r>
          </w:p>
        </w:tc>
      </w:tr>
      <w:tr w:rsidR="00EA7E60" w:rsidRPr="002E50E9" w14:paraId="241D4255" w14:textId="77777777" w:rsidTr="00163018">
        <w:tc>
          <w:tcPr>
            <w:tcW w:w="1100" w:type="dxa"/>
            <w:shd w:val="clear" w:color="auto" w:fill="D9D9D9" w:themeFill="background1" w:themeFillShade="D9"/>
          </w:tcPr>
          <w:p w14:paraId="0508AB54" w14:textId="4EC08508" w:rsidR="00EA7E60" w:rsidRDefault="00EA7E60" w:rsidP="00EA7E60">
            <w:pPr>
              <w:spacing w:after="0" w:line="240" w:lineRule="auto"/>
              <w:rPr>
                <w:lang w:val="es-MX"/>
              </w:rPr>
            </w:pPr>
            <w:r>
              <w:rPr>
                <w:lang w:val="es-MX"/>
              </w:rPr>
              <w:t>12:30</w:t>
            </w:r>
          </w:p>
        </w:tc>
        <w:tc>
          <w:tcPr>
            <w:tcW w:w="3349" w:type="dxa"/>
            <w:shd w:val="clear" w:color="auto" w:fill="D9D9D9" w:themeFill="background1" w:themeFillShade="D9"/>
          </w:tcPr>
          <w:p w14:paraId="38A1786D" w14:textId="70D8469E" w:rsidR="00EA7E60" w:rsidRDefault="00EA7E60" w:rsidP="00430119">
            <w:pPr>
              <w:spacing w:after="0" w:line="240" w:lineRule="auto"/>
              <w:rPr>
                <w:lang w:val="es-MX"/>
              </w:rPr>
            </w:pPr>
            <w:r>
              <w:rPr>
                <w:lang w:val="es-MX"/>
              </w:rPr>
              <w:t>Almuerzo</w:t>
            </w:r>
          </w:p>
        </w:tc>
        <w:tc>
          <w:tcPr>
            <w:tcW w:w="4546" w:type="dxa"/>
            <w:shd w:val="clear" w:color="auto" w:fill="D9D9D9" w:themeFill="background1" w:themeFillShade="D9"/>
          </w:tcPr>
          <w:p w14:paraId="7F3EB7C7" w14:textId="77777777" w:rsidR="00EA7E60" w:rsidRDefault="00EA7E60" w:rsidP="00430119">
            <w:pPr>
              <w:spacing w:after="0" w:line="240" w:lineRule="auto"/>
              <w:rPr>
                <w:lang w:val="es-MX"/>
              </w:rPr>
            </w:pPr>
          </w:p>
        </w:tc>
      </w:tr>
      <w:tr w:rsidR="005D16F9" w:rsidRPr="005D16F9" w14:paraId="4838242C" w14:textId="77777777" w:rsidTr="005D16F9">
        <w:tc>
          <w:tcPr>
            <w:tcW w:w="1100" w:type="dxa"/>
            <w:shd w:val="clear" w:color="auto" w:fill="auto"/>
          </w:tcPr>
          <w:p w14:paraId="1BA3D169" w14:textId="77777777" w:rsidR="005D16F9" w:rsidRDefault="005D16F9" w:rsidP="00EA7E60">
            <w:pPr>
              <w:spacing w:after="0" w:line="240" w:lineRule="auto"/>
              <w:rPr>
                <w:lang w:val="es-MX"/>
              </w:rPr>
            </w:pPr>
            <w:r>
              <w:rPr>
                <w:lang w:val="es-MX"/>
              </w:rPr>
              <w:t>14:00</w:t>
            </w:r>
          </w:p>
          <w:p w14:paraId="1229DFD8" w14:textId="76A56E27" w:rsidR="005D16F9" w:rsidRDefault="005D16F9" w:rsidP="00EA7E60">
            <w:pPr>
              <w:spacing w:after="0" w:line="240" w:lineRule="auto"/>
              <w:rPr>
                <w:lang w:val="es-MX"/>
              </w:rPr>
            </w:pPr>
            <w:r>
              <w:rPr>
                <w:lang w:val="es-MX"/>
              </w:rPr>
              <w:t>(60 min)</w:t>
            </w:r>
          </w:p>
        </w:tc>
        <w:tc>
          <w:tcPr>
            <w:tcW w:w="3349" w:type="dxa"/>
            <w:shd w:val="clear" w:color="auto" w:fill="auto"/>
          </w:tcPr>
          <w:p w14:paraId="6B7D25E0" w14:textId="5FFDC1DA" w:rsidR="005D16F9" w:rsidRDefault="005D16F9" w:rsidP="00430119">
            <w:pPr>
              <w:spacing w:after="0" w:line="240" w:lineRule="auto"/>
              <w:rPr>
                <w:lang w:val="es-MX"/>
              </w:rPr>
            </w:pPr>
            <w:r w:rsidRPr="00EA7E60">
              <w:rPr>
                <w:i/>
                <w:lang w:val="es-MX"/>
              </w:rPr>
              <w:t>Sesión 3</w:t>
            </w:r>
            <w:r>
              <w:rPr>
                <w:lang w:val="es-MX"/>
              </w:rPr>
              <w:t>: Discusión guiada de casos de países de la región (continúa)</w:t>
            </w:r>
          </w:p>
        </w:tc>
        <w:tc>
          <w:tcPr>
            <w:tcW w:w="4546" w:type="dxa"/>
            <w:shd w:val="clear" w:color="auto" w:fill="auto"/>
          </w:tcPr>
          <w:p w14:paraId="3B22FC5C" w14:textId="77777777" w:rsidR="005D16F9" w:rsidRDefault="005D16F9" w:rsidP="00430119">
            <w:pPr>
              <w:spacing w:after="0" w:line="240" w:lineRule="auto"/>
              <w:rPr>
                <w:lang w:val="es-MX"/>
              </w:rPr>
            </w:pPr>
          </w:p>
        </w:tc>
      </w:tr>
      <w:tr w:rsidR="005D16F9" w:rsidRPr="0042739E" w14:paraId="4D575FF4" w14:textId="77777777" w:rsidTr="003F45D0">
        <w:trPr>
          <w:trHeight w:val="1624"/>
        </w:trPr>
        <w:tc>
          <w:tcPr>
            <w:tcW w:w="1100" w:type="dxa"/>
          </w:tcPr>
          <w:p w14:paraId="0A1FBD35" w14:textId="5A26FECC" w:rsidR="005D16F9" w:rsidRDefault="005D16F9" w:rsidP="00430119">
            <w:pPr>
              <w:spacing w:after="0" w:line="240" w:lineRule="auto"/>
              <w:rPr>
                <w:lang w:val="es-MX"/>
              </w:rPr>
            </w:pPr>
            <w:r>
              <w:rPr>
                <w:lang w:val="es-MX"/>
              </w:rPr>
              <w:t>15:00</w:t>
            </w:r>
          </w:p>
          <w:p w14:paraId="44740EB7" w14:textId="69F93024" w:rsidR="005D16F9" w:rsidRDefault="005D16F9" w:rsidP="00283279">
            <w:pPr>
              <w:spacing w:after="0" w:line="240" w:lineRule="auto"/>
              <w:rPr>
                <w:lang w:val="es-MX"/>
              </w:rPr>
            </w:pPr>
            <w:r>
              <w:rPr>
                <w:lang w:val="es-MX"/>
              </w:rPr>
              <w:t>(</w:t>
            </w:r>
            <w:r w:rsidR="00283279">
              <w:rPr>
                <w:lang w:val="es-MX"/>
              </w:rPr>
              <w:t>60</w:t>
            </w:r>
            <w:r>
              <w:rPr>
                <w:lang w:val="es-MX"/>
              </w:rPr>
              <w:t xml:space="preserve"> min)</w:t>
            </w:r>
          </w:p>
        </w:tc>
        <w:tc>
          <w:tcPr>
            <w:tcW w:w="3349" w:type="dxa"/>
          </w:tcPr>
          <w:p w14:paraId="3365689C" w14:textId="00109DAF" w:rsidR="005D16F9" w:rsidRDefault="00283279" w:rsidP="003F5222">
            <w:pPr>
              <w:spacing w:after="0" w:line="240" w:lineRule="auto"/>
              <w:rPr>
                <w:lang w:val="es-MX"/>
              </w:rPr>
            </w:pPr>
            <w:r w:rsidRPr="00283279">
              <w:rPr>
                <w:i/>
                <w:lang w:val="es-MX"/>
              </w:rPr>
              <w:t>Sesión 3</w:t>
            </w:r>
            <w:r w:rsidRPr="00283279">
              <w:rPr>
                <w:lang w:val="es-MX"/>
              </w:rPr>
              <w:t xml:space="preserve">: </w:t>
            </w:r>
            <w:r w:rsidR="003F5222">
              <w:rPr>
                <w:lang w:val="es-MX"/>
              </w:rPr>
              <w:t>A</w:t>
            </w:r>
            <w:r w:rsidRPr="00283279">
              <w:rPr>
                <w:lang w:val="es-MX"/>
              </w:rPr>
              <w:t>nálisis de las experiencias de países</w:t>
            </w:r>
          </w:p>
        </w:tc>
        <w:tc>
          <w:tcPr>
            <w:tcW w:w="4546" w:type="dxa"/>
          </w:tcPr>
          <w:p w14:paraId="0A5AD981" w14:textId="77777777" w:rsidR="003F45D0" w:rsidRPr="009A5F3A" w:rsidRDefault="003F45D0" w:rsidP="003F45D0">
            <w:pPr>
              <w:pStyle w:val="ListParagraph"/>
              <w:numPr>
                <w:ilvl w:val="0"/>
                <w:numId w:val="12"/>
              </w:numPr>
              <w:spacing w:after="0" w:line="240" w:lineRule="auto"/>
              <w:ind w:left="263" w:hanging="213"/>
              <w:rPr>
                <w:lang w:val="es-MX"/>
              </w:rPr>
            </w:pPr>
            <w:r w:rsidRPr="009A5F3A">
              <w:rPr>
                <w:lang w:val="es-MX"/>
              </w:rPr>
              <w:t>Analizar y compartir experiencias para identificar leccione</w:t>
            </w:r>
            <w:r>
              <w:rPr>
                <w:lang w:val="es-MX"/>
              </w:rPr>
              <w:t>s aprendidas y buenas practicas</w:t>
            </w:r>
          </w:p>
          <w:p w14:paraId="6A6C070D" w14:textId="39263F4B" w:rsidR="005D16F9" w:rsidRPr="003F45D0" w:rsidRDefault="003F45D0" w:rsidP="003F45D0">
            <w:pPr>
              <w:pStyle w:val="ListParagraph"/>
              <w:numPr>
                <w:ilvl w:val="0"/>
                <w:numId w:val="12"/>
              </w:numPr>
              <w:spacing w:after="0" w:line="240" w:lineRule="auto"/>
              <w:ind w:left="263" w:hanging="213"/>
              <w:rPr>
                <w:lang w:val="es-MX"/>
              </w:rPr>
            </w:pPr>
            <w:r>
              <w:rPr>
                <w:lang w:val="es-MX"/>
              </w:rPr>
              <w:t>Identificar los puntos críticos que deben ser abordados hacia adelante</w:t>
            </w:r>
          </w:p>
        </w:tc>
      </w:tr>
      <w:tr w:rsidR="003F45D0" w14:paraId="07EA0E3A" w14:textId="77777777" w:rsidTr="00864CCD">
        <w:tc>
          <w:tcPr>
            <w:tcW w:w="1100" w:type="dxa"/>
            <w:shd w:val="clear" w:color="auto" w:fill="D9D9D9" w:themeFill="background1" w:themeFillShade="D9"/>
          </w:tcPr>
          <w:p w14:paraId="11457EDB" w14:textId="76A9EFB9" w:rsidR="003F45D0" w:rsidRDefault="003F45D0" w:rsidP="00430119">
            <w:pPr>
              <w:spacing w:after="0" w:line="240" w:lineRule="auto"/>
              <w:rPr>
                <w:lang w:val="es-MX"/>
              </w:rPr>
            </w:pPr>
            <w:r>
              <w:rPr>
                <w:lang w:val="es-MX"/>
              </w:rPr>
              <w:t>16:00</w:t>
            </w:r>
          </w:p>
        </w:tc>
        <w:tc>
          <w:tcPr>
            <w:tcW w:w="3349" w:type="dxa"/>
            <w:shd w:val="clear" w:color="auto" w:fill="D9D9D9" w:themeFill="background1" w:themeFillShade="D9"/>
          </w:tcPr>
          <w:p w14:paraId="32204C4F" w14:textId="2FCD0848" w:rsidR="003F45D0" w:rsidRDefault="003F45D0" w:rsidP="00430119">
            <w:pPr>
              <w:spacing w:after="0" w:line="240" w:lineRule="auto"/>
              <w:rPr>
                <w:lang w:val="es-MX"/>
              </w:rPr>
            </w:pPr>
            <w:r>
              <w:rPr>
                <w:lang w:val="es-MX"/>
              </w:rPr>
              <w:t>Receso</w:t>
            </w:r>
          </w:p>
        </w:tc>
        <w:tc>
          <w:tcPr>
            <w:tcW w:w="4546" w:type="dxa"/>
            <w:shd w:val="clear" w:color="auto" w:fill="D9D9D9" w:themeFill="background1" w:themeFillShade="D9"/>
          </w:tcPr>
          <w:p w14:paraId="03F92416" w14:textId="77777777" w:rsidR="003F45D0" w:rsidRDefault="003F45D0" w:rsidP="00430119">
            <w:pPr>
              <w:spacing w:after="0" w:line="240" w:lineRule="auto"/>
              <w:rPr>
                <w:lang w:val="es-MX"/>
              </w:rPr>
            </w:pPr>
          </w:p>
        </w:tc>
      </w:tr>
      <w:tr w:rsidR="003F45D0" w:rsidRPr="0042739E" w14:paraId="0D5FB5D6" w14:textId="77777777" w:rsidTr="00FA2CB5">
        <w:tc>
          <w:tcPr>
            <w:tcW w:w="1100" w:type="dxa"/>
          </w:tcPr>
          <w:p w14:paraId="19109798" w14:textId="77777777" w:rsidR="003F45D0" w:rsidRDefault="003F45D0" w:rsidP="00430119">
            <w:pPr>
              <w:spacing w:after="0" w:line="240" w:lineRule="auto"/>
              <w:rPr>
                <w:lang w:val="es-MX"/>
              </w:rPr>
            </w:pPr>
            <w:r>
              <w:rPr>
                <w:lang w:val="es-MX"/>
              </w:rPr>
              <w:t>16:15</w:t>
            </w:r>
          </w:p>
          <w:p w14:paraId="5A7F6E57" w14:textId="2C9465BB" w:rsidR="003F45D0" w:rsidRDefault="003F45D0" w:rsidP="00430119">
            <w:pPr>
              <w:spacing w:after="0" w:line="240" w:lineRule="auto"/>
              <w:rPr>
                <w:lang w:val="es-MX"/>
              </w:rPr>
            </w:pPr>
            <w:r>
              <w:rPr>
                <w:lang w:val="es-MX"/>
              </w:rPr>
              <w:t>(60 min)</w:t>
            </w:r>
          </w:p>
        </w:tc>
        <w:tc>
          <w:tcPr>
            <w:tcW w:w="3349" w:type="dxa"/>
          </w:tcPr>
          <w:p w14:paraId="65B8EF3F" w14:textId="32AB8A07" w:rsidR="003F45D0" w:rsidRDefault="003F45D0" w:rsidP="003F5222">
            <w:pPr>
              <w:spacing w:after="0" w:line="240" w:lineRule="auto"/>
              <w:rPr>
                <w:lang w:val="es-MX"/>
              </w:rPr>
            </w:pPr>
            <w:r w:rsidRPr="00283279">
              <w:rPr>
                <w:i/>
                <w:lang w:val="es-MX"/>
              </w:rPr>
              <w:t>Sesión 3</w:t>
            </w:r>
            <w:r w:rsidRPr="00283279">
              <w:rPr>
                <w:lang w:val="es-MX"/>
              </w:rPr>
              <w:t xml:space="preserve">: </w:t>
            </w:r>
            <w:r w:rsidR="003F5222">
              <w:rPr>
                <w:lang w:val="es-MX"/>
              </w:rPr>
              <w:t>A</w:t>
            </w:r>
            <w:r w:rsidRPr="00283279">
              <w:rPr>
                <w:lang w:val="es-MX"/>
              </w:rPr>
              <w:t>nálisis de las experiencias de países</w:t>
            </w:r>
            <w:r>
              <w:rPr>
                <w:lang w:val="es-MX"/>
              </w:rPr>
              <w:t xml:space="preserve"> (continúa)</w:t>
            </w:r>
          </w:p>
        </w:tc>
        <w:tc>
          <w:tcPr>
            <w:tcW w:w="4546" w:type="dxa"/>
          </w:tcPr>
          <w:p w14:paraId="7C98CF90" w14:textId="77777777" w:rsidR="003F45D0" w:rsidRPr="003F45D0" w:rsidRDefault="003F45D0" w:rsidP="003F45D0">
            <w:pPr>
              <w:spacing w:after="0" w:line="240" w:lineRule="auto"/>
              <w:rPr>
                <w:lang w:val="es-MX"/>
              </w:rPr>
            </w:pPr>
          </w:p>
        </w:tc>
      </w:tr>
    </w:tbl>
    <w:p w14:paraId="39307D52" w14:textId="77777777" w:rsidR="00EE46D6" w:rsidRDefault="00EE46D6">
      <w:pPr>
        <w:rPr>
          <w:lang w:val="es-MX"/>
        </w:rPr>
      </w:pPr>
    </w:p>
    <w:p w14:paraId="144479C0" w14:textId="04AE7795" w:rsidR="003B77AF" w:rsidRDefault="003B77AF" w:rsidP="003B77AF">
      <w:pPr>
        <w:rPr>
          <w:b/>
          <w:i/>
          <w:sz w:val="28"/>
          <w:szCs w:val="28"/>
          <w:lang w:val="es-MX"/>
        </w:rPr>
      </w:pPr>
      <w:r>
        <w:rPr>
          <w:b/>
          <w:i/>
          <w:sz w:val="28"/>
          <w:szCs w:val="28"/>
          <w:lang w:val="es-MX"/>
        </w:rPr>
        <w:t>Día 2</w:t>
      </w:r>
      <w:r w:rsidR="00194E10">
        <w:rPr>
          <w:b/>
          <w:i/>
          <w:sz w:val="28"/>
          <w:szCs w:val="28"/>
          <w:lang w:val="es-MX"/>
        </w:rPr>
        <w:t>, miércoles 30 de Marzo de 2016</w:t>
      </w:r>
    </w:p>
    <w:tbl>
      <w:tblPr>
        <w:tblStyle w:val="TableGrid"/>
        <w:tblW w:w="8995" w:type="dxa"/>
        <w:tblLook w:val="04A0" w:firstRow="1" w:lastRow="0" w:firstColumn="1" w:lastColumn="0" w:noHBand="0" w:noVBand="1"/>
      </w:tblPr>
      <w:tblGrid>
        <w:gridCol w:w="1088"/>
        <w:gridCol w:w="3319"/>
        <w:gridCol w:w="4588"/>
      </w:tblGrid>
      <w:tr w:rsidR="003F5222" w:rsidRPr="002E50E9" w14:paraId="06B0714F" w14:textId="77777777" w:rsidTr="000B1650">
        <w:tc>
          <w:tcPr>
            <w:tcW w:w="1088" w:type="dxa"/>
            <w:shd w:val="clear" w:color="auto" w:fill="D9D9D9" w:themeFill="background1" w:themeFillShade="D9"/>
          </w:tcPr>
          <w:p w14:paraId="7EF5CFA5" w14:textId="44BE6AB2" w:rsidR="003F5222" w:rsidRDefault="003F5222" w:rsidP="000F32D3">
            <w:pPr>
              <w:spacing w:after="0" w:line="240" w:lineRule="auto"/>
              <w:rPr>
                <w:lang w:val="es-MX"/>
              </w:rPr>
            </w:pPr>
            <w:r w:rsidRPr="000F32D3">
              <w:rPr>
                <w:b/>
                <w:lang w:val="es-MX"/>
              </w:rPr>
              <w:t>Duración</w:t>
            </w:r>
          </w:p>
        </w:tc>
        <w:tc>
          <w:tcPr>
            <w:tcW w:w="3319" w:type="dxa"/>
            <w:shd w:val="clear" w:color="auto" w:fill="D9D9D9" w:themeFill="background1" w:themeFillShade="D9"/>
          </w:tcPr>
          <w:p w14:paraId="372BE427" w14:textId="581012C4" w:rsidR="003F5222" w:rsidRDefault="003F5222" w:rsidP="000F32D3">
            <w:pPr>
              <w:spacing w:after="0" w:line="240" w:lineRule="auto"/>
              <w:rPr>
                <w:lang w:val="es-MX"/>
              </w:rPr>
            </w:pPr>
            <w:r w:rsidRPr="000F32D3">
              <w:rPr>
                <w:b/>
                <w:lang w:val="es-MX"/>
              </w:rPr>
              <w:t>Sesión</w:t>
            </w:r>
          </w:p>
        </w:tc>
        <w:tc>
          <w:tcPr>
            <w:tcW w:w="4588" w:type="dxa"/>
            <w:shd w:val="clear" w:color="auto" w:fill="D9D9D9" w:themeFill="background1" w:themeFillShade="D9"/>
          </w:tcPr>
          <w:p w14:paraId="5E0526DA" w14:textId="31FC3F55" w:rsidR="003F5222" w:rsidRPr="000F32D3" w:rsidRDefault="003F5222" w:rsidP="000F32D3">
            <w:pPr>
              <w:spacing w:after="0" w:line="240" w:lineRule="auto"/>
              <w:rPr>
                <w:lang w:val="es-MX"/>
              </w:rPr>
            </w:pPr>
            <w:r w:rsidRPr="000F32D3">
              <w:rPr>
                <w:b/>
                <w:lang w:val="es-MX"/>
              </w:rPr>
              <w:t>Objetivo</w:t>
            </w:r>
            <w:r>
              <w:rPr>
                <w:b/>
                <w:lang w:val="es-MX"/>
              </w:rPr>
              <w:t xml:space="preserve"> / Contenido</w:t>
            </w:r>
          </w:p>
        </w:tc>
      </w:tr>
      <w:tr w:rsidR="003F5222" w:rsidRPr="0042739E" w14:paraId="2CF25682" w14:textId="77777777" w:rsidTr="00F76917">
        <w:tc>
          <w:tcPr>
            <w:tcW w:w="1088" w:type="dxa"/>
          </w:tcPr>
          <w:p w14:paraId="6BCBFD95" w14:textId="599CBFF7" w:rsidR="003F5222" w:rsidRDefault="003F5222" w:rsidP="000F32D3">
            <w:pPr>
              <w:spacing w:after="0" w:line="240" w:lineRule="auto"/>
              <w:rPr>
                <w:lang w:val="es-MX"/>
              </w:rPr>
            </w:pPr>
            <w:r>
              <w:rPr>
                <w:lang w:val="es-MX"/>
              </w:rPr>
              <w:t>08:30</w:t>
            </w:r>
          </w:p>
          <w:p w14:paraId="4FBAA152" w14:textId="0BCC1D91" w:rsidR="003F5222" w:rsidRDefault="003F5222" w:rsidP="000F32D3">
            <w:pPr>
              <w:spacing w:after="0" w:line="240" w:lineRule="auto"/>
              <w:rPr>
                <w:lang w:val="es-MX"/>
              </w:rPr>
            </w:pPr>
            <w:r>
              <w:rPr>
                <w:lang w:val="es-MX"/>
              </w:rPr>
              <w:t>(30 min)</w:t>
            </w:r>
          </w:p>
        </w:tc>
        <w:tc>
          <w:tcPr>
            <w:tcW w:w="3319" w:type="dxa"/>
          </w:tcPr>
          <w:p w14:paraId="45CB94B7" w14:textId="3096EE76" w:rsidR="003F5222" w:rsidRDefault="003F5222" w:rsidP="000F32D3">
            <w:pPr>
              <w:spacing w:after="0" w:line="240" w:lineRule="auto"/>
              <w:rPr>
                <w:lang w:val="es-MX"/>
              </w:rPr>
            </w:pPr>
            <w:r>
              <w:rPr>
                <w:lang w:val="es-MX"/>
              </w:rPr>
              <w:t>Resumen del día anterior</w:t>
            </w:r>
          </w:p>
        </w:tc>
        <w:tc>
          <w:tcPr>
            <w:tcW w:w="4588" w:type="dxa"/>
          </w:tcPr>
          <w:p w14:paraId="77AFC3AA" w14:textId="69A5647E" w:rsidR="003F5222" w:rsidRPr="003B77AF" w:rsidRDefault="003F5222" w:rsidP="00683AFD">
            <w:pPr>
              <w:pStyle w:val="ListParagraph"/>
              <w:numPr>
                <w:ilvl w:val="0"/>
                <w:numId w:val="12"/>
              </w:numPr>
              <w:spacing w:after="0" w:line="240" w:lineRule="auto"/>
              <w:ind w:left="263" w:hanging="213"/>
              <w:rPr>
                <w:lang w:val="es-MX"/>
              </w:rPr>
            </w:pPr>
            <w:r>
              <w:rPr>
                <w:lang w:val="es-MX"/>
              </w:rPr>
              <w:t>Repasar los principales puntos discutidos el día 1</w:t>
            </w:r>
          </w:p>
        </w:tc>
      </w:tr>
      <w:tr w:rsidR="000F32D3" w:rsidRPr="0042739E" w14:paraId="1D7D65BD" w14:textId="77777777" w:rsidTr="00186089">
        <w:tc>
          <w:tcPr>
            <w:tcW w:w="8995" w:type="dxa"/>
            <w:gridSpan w:val="3"/>
            <w:shd w:val="clear" w:color="auto" w:fill="C6D9F1" w:themeFill="text2" w:themeFillTint="33"/>
          </w:tcPr>
          <w:p w14:paraId="29A797F5" w14:textId="580FA260" w:rsidR="000F32D3" w:rsidRPr="000F32D3" w:rsidRDefault="000F32D3" w:rsidP="000F32D3">
            <w:pPr>
              <w:spacing w:after="0" w:line="240" w:lineRule="auto"/>
              <w:rPr>
                <w:lang w:val="es-MX"/>
              </w:rPr>
            </w:pPr>
            <w:r w:rsidRPr="00194E10">
              <w:rPr>
                <w:b/>
                <w:lang w:val="es-MX"/>
              </w:rPr>
              <w:t>Bloque 3: Principales retos a futuro y posibles acciones para promover el acceso al pago basado en resultados</w:t>
            </w:r>
          </w:p>
        </w:tc>
      </w:tr>
      <w:tr w:rsidR="00012A8A" w:rsidRPr="0042739E" w14:paraId="18059DE9" w14:textId="77777777" w:rsidTr="00186F09">
        <w:tc>
          <w:tcPr>
            <w:tcW w:w="1088" w:type="dxa"/>
          </w:tcPr>
          <w:p w14:paraId="31BA264F" w14:textId="4D5C80C9" w:rsidR="00012A8A" w:rsidRDefault="00012A8A" w:rsidP="000F32D3">
            <w:pPr>
              <w:spacing w:after="0" w:line="240" w:lineRule="auto"/>
              <w:rPr>
                <w:lang w:val="es-MX"/>
              </w:rPr>
            </w:pPr>
            <w:r>
              <w:rPr>
                <w:lang w:val="es-MX"/>
              </w:rPr>
              <w:t>09:00</w:t>
            </w:r>
          </w:p>
          <w:p w14:paraId="508EDCB0" w14:textId="70C581EC" w:rsidR="00012A8A" w:rsidRDefault="00012A8A" w:rsidP="000F32D3">
            <w:pPr>
              <w:spacing w:after="0" w:line="240" w:lineRule="auto"/>
              <w:rPr>
                <w:lang w:val="es-MX"/>
              </w:rPr>
            </w:pPr>
            <w:r>
              <w:rPr>
                <w:lang w:val="es-MX"/>
              </w:rPr>
              <w:t>(60 min)</w:t>
            </w:r>
          </w:p>
        </w:tc>
        <w:tc>
          <w:tcPr>
            <w:tcW w:w="3319" w:type="dxa"/>
          </w:tcPr>
          <w:p w14:paraId="13B53690" w14:textId="4920B123" w:rsidR="00012A8A" w:rsidRDefault="00012A8A" w:rsidP="000F32D3">
            <w:pPr>
              <w:spacing w:after="0" w:line="240" w:lineRule="auto"/>
              <w:rPr>
                <w:lang w:val="es-MX"/>
              </w:rPr>
            </w:pPr>
            <w:r w:rsidRPr="00012A8A">
              <w:rPr>
                <w:i/>
                <w:lang w:val="es-MX"/>
              </w:rPr>
              <w:t>Sesión 4</w:t>
            </w:r>
            <w:r w:rsidRPr="00012A8A">
              <w:rPr>
                <w:lang w:val="es-MX"/>
              </w:rPr>
              <w:t xml:space="preserve">: El GCF, su rol en el financiamiento de REDD+ y en el </w:t>
            </w:r>
            <w:proofErr w:type="spellStart"/>
            <w:r w:rsidRPr="00012A8A">
              <w:rPr>
                <w:lang w:val="es-MX"/>
              </w:rPr>
              <w:t>PPRs</w:t>
            </w:r>
            <w:proofErr w:type="spellEnd"/>
            <w:r w:rsidRPr="00012A8A">
              <w:rPr>
                <w:lang w:val="es-MX"/>
              </w:rPr>
              <w:t xml:space="preserve"> de la CMNUCC y estatus actual</w:t>
            </w:r>
          </w:p>
        </w:tc>
        <w:tc>
          <w:tcPr>
            <w:tcW w:w="4588" w:type="dxa"/>
          </w:tcPr>
          <w:p w14:paraId="1C08C8A2" w14:textId="3E9F531C" w:rsidR="00012A8A" w:rsidRDefault="00012A8A" w:rsidP="00683AFD">
            <w:pPr>
              <w:pStyle w:val="ListParagraph"/>
              <w:numPr>
                <w:ilvl w:val="0"/>
                <w:numId w:val="12"/>
              </w:numPr>
              <w:spacing w:after="0" w:line="240" w:lineRule="auto"/>
              <w:ind w:left="263" w:hanging="213"/>
              <w:rPr>
                <w:lang w:val="es-MX"/>
              </w:rPr>
            </w:pPr>
            <w:r>
              <w:rPr>
                <w:lang w:val="es-MX"/>
              </w:rPr>
              <w:t xml:space="preserve">Informar a los participantes sobre el estatus de la </w:t>
            </w:r>
            <w:proofErr w:type="spellStart"/>
            <w:r>
              <w:rPr>
                <w:lang w:val="es-MX"/>
              </w:rPr>
              <w:t>operacionalización</w:t>
            </w:r>
            <w:proofErr w:type="spellEnd"/>
            <w:r>
              <w:rPr>
                <w:lang w:val="es-MX"/>
              </w:rPr>
              <w:t xml:space="preserve"> del modelo lógico para REDD+ bajo el GCF y sobre el plan de trabajo para 2016</w:t>
            </w:r>
          </w:p>
        </w:tc>
      </w:tr>
      <w:tr w:rsidR="00012A8A" w:rsidRPr="0042739E" w14:paraId="46946025" w14:textId="77777777" w:rsidTr="00713E2A">
        <w:tc>
          <w:tcPr>
            <w:tcW w:w="1088" w:type="dxa"/>
          </w:tcPr>
          <w:p w14:paraId="4EAF59C7" w14:textId="1F9F1FD4" w:rsidR="00012A8A" w:rsidRDefault="00012A8A" w:rsidP="00012A8A">
            <w:pPr>
              <w:spacing w:after="0" w:line="240" w:lineRule="auto"/>
              <w:rPr>
                <w:lang w:val="es-MX"/>
              </w:rPr>
            </w:pPr>
            <w:r>
              <w:rPr>
                <w:lang w:val="es-MX"/>
              </w:rPr>
              <w:t>10:00</w:t>
            </w:r>
          </w:p>
          <w:p w14:paraId="57E1E907" w14:textId="3813F7FE" w:rsidR="00012A8A" w:rsidRDefault="00012A8A" w:rsidP="00012A8A">
            <w:pPr>
              <w:spacing w:after="0" w:line="240" w:lineRule="auto"/>
              <w:rPr>
                <w:lang w:val="es-MX"/>
              </w:rPr>
            </w:pPr>
            <w:r>
              <w:rPr>
                <w:lang w:val="es-MX"/>
              </w:rPr>
              <w:t>(30min)</w:t>
            </w:r>
          </w:p>
        </w:tc>
        <w:tc>
          <w:tcPr>
            <w:tcW w:w="3319" w:type="dxa"/>
          </w:tcPr>
          <w:p w14:paraId="10B5A755" w14:textId="07CC0A31" w:rsidR="00012A8A" w:rsidRDefault="00012A8A" w:rsidP="00012A8A">
            <w:pPr>
              <w:spacing w:after="0" w:line="240" w:lineRule="auto"/>
              <w:rPr>
                <w:lang w:val="es-MX"/>
              </w:rPr>
            </w:pPr>
            <w:r w:rsidRPr="00012A8A">
              <w:rPr>
                <w:i/>
                <w:lang w:val="es-MX"/>
              </w:rPr>
              <w:t>Sesión 5</w:t>
            </w:r>
            <w:r>
              <w:rPr>
                <w:lang w:val="es-MX"/>
              </w:rPr>
              <w:t xml:space="preserve">: Identificación de los puntos críticos a ser manejados para los pagos por resultados de REDD+ </w:t>
            </w:r>
          </w:p>
        </w:tc>
        <w:tc>
          <w:tcPr>
            <w:tcW w:w="4588" w:type="dxa"/>
          </w:tcPr>
          <w:p w14:paraId="10FCA00A" w14:textId="73E40514" w:rsidR="00012A8A" w:rsidRPr="00012A8A" w:rsidRDefault="00012A8A" w:rsidP="00012A8A">
            <w:pPr>
              <w:pStyle w:val="ListParagraph"/>
              <w:numPr>
                <w:ilvl w:val="0"/>
                <w:numId w:val="12"/>
              </w:numPr>
              <w:spacing w:after="0" w:line="240" w:lineRule="auto"/>
              <w:ind w:left="263" w:hanging="213"/>
              <w:rPr>
                <w:lang w:val="es-MX"/>
              </w:rPr>
            </w:pPr>
            <w:r>
              <w:rPr>
                <w:lang w:val="es-MX"/>
              </w:rPr>
              <w:t xml:space="preserve">Identificar  los puntos críticos y/o vacíos que se considera relevante abordar para </w:t>
            </w:r>
            <w:proofErr w:type="spellStart"/>
            <w:r>
              <w:rPr>
                <w:lang w:val="es-MX"/>
              </w:rPr>
              <w:t>operacionalizar</w:t>
            </w:r>
            <w:proofErr w:type="spellEnd"/>
            <w:r>
              <w:rPr>
                <w:lang w:val="es-MX"/>
              </w:rPr>
              <w:t xml:space="preserve"> los </w:t>
            </w:r>
            <w:proofErr w:type="spellStart"/>
            <w:r>
              <w:rPr>
                <w:lang w:val="es-MX"/>
              </w:rPr>
              <w:t>PPRs</w:t>
            </w:r>
            <w:proofErr w:type="spellEnd"/>
            <w:r>
              <w:rPr>
                <w:lang w:val="es-MX"/>
              </w:rPr>
              <w:t xml:space="preserve"> de REDD+ en el GCF</w:t>
            </w:r>
          </w:p>
        </w:tc>
      </w:tr>
      <w:tr w:rsidR="00426B5D" w:rsidRPr="0042739E" w14:paraId="0C3A176E" w14:textId="77777777" w:rsidTr="00426B5D">
        <w:tc>
          <w:tcPr>
            <w:tcW w:w="1088" w:type="dxa"/>
            <w:shd w:val="clear" w:color="auto" w:fill="D9D9D9" w:themeFill="background1" w:themeFillShade="D9"/>
          </w:tcPr>
          <w:p w14:paraId="6F599CBF" w14:textId="2BA18C16" w:rsidR="00426B5D" w:rsidRDefault="00426B5D" w:rsidP="00012A8A">
            <w:pPr>
              <w:spacing w:after="0" w:line="240" w:lineRule="auto"/>
              <w:rPr>
                <w:lang w:val="es-MX"/>
              </w:rPr>
            </w:pPr>
            <w:r>
              <w:rPr>
                <w:lang w:val="es-MX"/>
              </w:rPr>
              <w:t>10:30</w:t>
            </w:r>
          </w:p>
        </w:tc>
        <w:tc>
          <w:tcPr>
            <w:tcW w:w="3319" w:type="dxa"/>
            <w:shd w:val="clear" w:color="auto" w:fill="D9D9D9" w:themeFill="background1" w:themeFillShade="D9"/>
          </w:tcPr>
          <w:p w14:paraId="5BDF4764" w14:textId="6F87F983" w:rsidR="00426B5D" w:rsidRPr="00426B5D" w:rsidRDefault="00426B5D" w:rsidP="00012A8A">
            <w:pPr>
              <w:spacing w:after="0" w:line="240" w:lineRule="auto"/>
              <w:rPr>
                <w:lang w:val="es-MX"/>
              </w:rPr>
            </w:pPr>
            <w:r w:rsidRPr="00426B5D">
              <w:rPr>
                <w:lang w:val="es-MX"/>
              </w:rPr>
              <w:t>Receso</w:t>
            </w:r>
          </w:p>
        </w:tc>
        <w:tc>
          <w:tcPr>
            <w:tcW w:w="4588" w:type="dxa"/>
            <w:shd w:val="clear" w:color="auto" w:fill="D9D9D9" w:themeFill="background1" w:themeFillShade="D9"/>
          </w:tcPr>
          <w:p w14:paraId="1FC2B8D9" w14:textId="77777777" w:rsidR="00426B5D" w:rsidRDefault="00426B5D" w:rsidP="00426B5D">
            <w:pPr>
              <w:pStyle w:val="ListParagraph"/>
              <w:spacing w:after="0" w:line="240" w:lineRule="auto"/>
              <w:ind w:left="263"/>
              <w:rPr>
                <w:lang w:val="es-MX"/>
              </w:rPr>
            </w:pPr>
          </w:p>
        </w:tc>
      </w:tr>
      <w:tr w:rsidR="00012A8A" w:rsidRPr="0042739E" w14:paraId="32BDF9D1" w14:textId="77777777" w:rsidTr="00BA7D5A">
        <w:tc>
          <w:tcPr>
            <w:tcW w:w="1088" w:type="dxa"/>
          </w:tcPr>
          <w:p w14:paraId="4DE6DF7C" w14:textId="5513479A" w:rsidR="00012A8A" w:rsidRDefault="00426B5D" w:rsidP="00012A8A">
            <w:pPr>
              <w:spacing w:after="0" w:line="240" w:lineRule="auto"/>
              <w:rPr>
                <w:lang w:val="es-MX"/>
              </w:rPr>
            </w:pPr>
            <w:r>
              <w:rPr>
                <w:lang w:val="es-MX"/>
              </w:rPr>
              <w:lastRenderedPageBreak/>
              <w:t>10</w:t>
            </w:r>
            <w:r w:rsidR="00012A8A">
              <w:rPr>
                <w:lang w:val="es-MX"/>
              </w:rPr>
              <w:t>:</w:t>
            </w:r>
            <w:r>
              <w:rPr>
                <w:lang w:val="es-MX"/>
              </w:rPr>
              <w:t>45</w:t>
            </w:r>
          </w:p>
          <w:p w14:paraId="0FD35D97" w14:textId="4E2BAA9F" w:rsidR="00012A8A" w:rsidRDefault="00012A8A" w:rsidP="00012A8A">
            <w:pPr>
              <w:spacing w:after="0" w:line="240" w:lineRule="auto"/>
              <w:rPr>
                <w:lang w:val="es-MX"/>
              </w:rPr>
            </w:pPr>
            <w:r>
              <w:rPr>
                <w:lang w:val="es-MX"/>
              </w:rPr>
              <w:t>(</w:t>
            </w:r>
            <w:r w:rsidR="00426B5D">
              <w:rPr>
                <w:lang w:val="es-MX"/>
              </w:rPr>
              <w:t>75</w:t>
            </w:r>
            <w:r>
              <w:rPr>
                <w:lang w:val="es-MX"/>
              </w:rPr>
              <w:t xml:space="preserve"> min)</w:t>
            </w:r>
          </w:p>
          <w:p w14:paraId="6D1A6AB8" w14:textId="77777777" w:rsidR="00012A8A" w:rsidRDefault="00012A8A" w:rsidP="00012A8A">
            <w:pPr>
              <w:spacing w:after="0" w:line="240" w:lineRule="auto"/>
              <w:rPr>
                <w:lang w:val="es-MX"/>
              </w:rPr>
            </w:pPr>
          </w:p>
        </w:tc>
        <w:tc>
          <w:tcPr>
            <w:tcW w:w="3319" w:type="dxa"/>
          </w:tcPr>
          <w:p w14:paraId="297D0F94" w14:textId="1939C399" w:rsidR="00012A8A" w:rsidRDefault="00426B5D" w:rsidP="00012A8A">
            <w:pPr>
              <w:spacing w:after="0" w:line="240" w:lineRule="auto"/>
              <w:rPr>
                <w:lang w:val="es-MX"/>
              </w:rPr>
            </w:pPr>
            <w:r w:rsidRPr="00426B5D">
              <w:rPr>
                <w:i/>
                <w:lang w:val="es-MX"/>
              </w:rPr>
              <w:t>Sesión 6</w:t>
            </w:r>
            <w:r w:rsidRPr="00426B5D">
              <w:rPr>
                <w:lang w:val="es-MX"/>
              </w:rPr>
              <w:t>: Discusión para clarificar los principales retos/temas críticos y definir posibles acciones</w:t>
            </w:r>
          </w:p>
        </w:tc>
        <w:tc>
          <w:tcPr>
            <w:tcW w:w="4588" w:type="dxa"/>
          </w:tcPr>
          <w:p w14:paraId="6551CCAF" w14:textId="6BA04EAE" w:rsidR="00426B5D" w:rsidRDefault="00426B5D" w:rsidP="00426B5D">
            <w:pPr>
              <w:pStyle w:val="ListParagraph"/>
              <w:numPr>
                <w:ilvl w:val="0"/>
                <w:numId w:val="12"/>
              </w:numPr>
              <w:spacing w:after="0" w:line="240" w:lineRule="auto"/>
              <w:ind w:left="263" w:hanging="213"/>
              <w:rPr>
                <w:lang w:val="es-MX"/>
              </w:rPr>
            </w:pPr>
            <w:r>
              <w:rPr>
                <w:lang w:val="es-ES"/>
              </w:rPr>
              <w:t>Discutir sobre</w:t>
            </w:r>
            <w:r w:rsidRPr="00F84F81">
              <w:rPr>
                <w:lang w:val="es-ES"/>
              </w:rPr>
              <w:t xml:space="preserve"> los temas </w:t>
            </w:r>
            <w:r>
              <w:rPr>
                <w:lang w:val="es-ES"/>
              </w:rPr>
              <w:t>críticos identificados</w:t>
            </w:r>
            <w:r w:rsidRPr="00F84F81">
              <w:rPr>
                <w:lang w:val="es-ES"/>
              </w:rPr>
              <w:t xml:space="preserve"> para contribuir a la </w:t>
            </w:r>
            <w:proofErr w:type="spellStart"/>
            <w:r w:rsidRPr="00F84F81">
              <w:rPr>
                <w:lang w:val="es-ES"/>
              </w:rPr>
              <w:t>operacionalizacion</w:t>
            </w:r>
            <w:proofErr w:type="spellEnd"/>
            <w:r w:rsidRPr="00F84F81">
              <w:rPr>
                <w:lang w:val="es-ES"/>
              </w:rPr>
              <w:t xml:space="preserve"> de</w:t>
            </w:r>
            <w:r>
              <w:rPr>
                <w:lang w:val="es-ES"/>
              </w:rPr>
              <w:t xml:space="preserve"> </w:t>
            </w:r>
            <w:r w:rsidRPr="00F84F81">
              <w:rPr>
                <w:lang w:val="es-ES"/>
              </w:rPr>
              <w:t>l</w:t>
            </w:r>
            <w:r>
              <w:rPr>
                <w:lang w:val="es-ES"/>
              </w:rPr>
              <w:t xml:space="preserve">os </w:t>
            </w:r>
            <w:proofErr w:type="spellStart"/>
            <w:r>
              <w:rPr>
                <w:lang w:val="es-ES"/>
              </w:rPr>
              <w:t>PPRs</w:t>
            </w:r>
            <w:proofErr w:type="spellEnd"/>
            <w:r>
              <w:rPr>
                <w:lang w:val="es-ES"/>
              </w:rPr>
              <w:t xml:space="preserve"> de REDD+ en el GCF</w:t>
            </w:r>
          </w:p>
          <w:p w14:paraId="3F797D05" w14:textId="6CF264C7" w:rsidR="00012A8A" w:rsidRDefault="00426B5D" w:rsidP="00426B5D">
            <w:pPr>
              <w:pStyle w:val="ListParagraph"/>
              <w:numPr>
                <w:ilvl w:val="0"/>
                <w:numId w:val="12"/>
              </w:numPr>
              <w:spacing w:after="0" w:line="240" w:lineRule="auto"/>
              <w:ind w:left="263" w:hanging="213"/>
              <w:rPr>
                <w:lang w:val="es-MX"/>
              </w:rPr>
            </w:pPr>
            <w:r w:rsidRPr="00426B5D">
              <w:rPr>
                <w:lang w:val="es-ES"/>
              </w:rPr>
              <w:t>Priorizar temas críticos que podrían ser abordados de manera conjunta</w:t>
            </w:r>
            <w:r>
              <w:rPr>
                <w:lang w:val="es-MX"/>
              </w:rPr>
              <w:t xml:space="preserve"> </w:t>
            </w:r>
          </w:p>
        </w:tc>
      </w:tr>
      <w:tr w:rsidR="00426B5D" w:rsidRPr="0042739E" w14:paraId="13275B03" w14:textId="77777777" w:rsidTr="00B43D7E">
        <w:tc>
          <w:tcPr>
            <w:tcW w:w="1088" w:type="dxa"/>
          </w:tcPr>
          <w:p w14:paraId="3DA7964B" w14:textId="5C2DFFAB" w:rsidR="00426B5D" w:rsidRDefault="00426B5D" w:rsidP="00012A8A">
            <w:pPr>
              <w:spacing w:after="0" w:line="240" w:lineRule="auto"/>
              <w:rPr>
                <w:lang w:val="es-MX"/>
              </w:rPr>
            </w:pPr>
            <w:r>
              <w:rPr>
                <w:lang w:val="es-MX"/>
              </w:rPr>
              <w:t>12:00</w:t>
            </w:r>
          </w:p>
          <w:p w14:paraId="22EEB287" w14:textId="31E59A80" w:rsidR="00426B5D" w:rsidRDefault="00426B5D" w:rsidP="00426B5D">
            <w:pPr>
              <w:spacing w:after="0" w:line="240" w:lineRule="auto"/>
              <w:rPr>
                <w:lang w:val="es-MX"/>
              </w:rPr>
            </w:pPr>
            <w:r>
              <w:rPr>
                <w:lang w:val="es-MX"/>
              </w:rPr>
              <w:t>(30 min)</w:t>
            </w:r>
          </w:p>
        </w:tc>
        <w:tc>
          <w:tcPr>
            <w:tcW w:w="3319" w:type="dxa"/>
          </w:tcPr>
          <w:p w14:paraId="3A43A914" w14:textId="11A71E66" w:rsidR="00426B5D" w:rsidRDefault="00426B5D" w:rsidP="00012A8A">
            <w:pPr>
              <w:spacing w:after="0" w:line="240" w:lineRule="auto"/>
              <w:rPr>
                <w:lang w:val="es-MX"/>
              </w:rPr>
            </w:pPr>
            <w:r w:rsidRPr="00426B5D">
              <w:rPr>
                <w:i/>
                <w:lang w:val="es-MX"/>
              </w:rPr>
              <w:t>Sesión 7</w:t>
            </w:r>
            <w:r w:rsidRPr="00426B5D">
              <w:rPr>
                <w:lang w:val="es-MX"/>
              </w:rPr>
              <w:t xml:space="preserve">: Hacia la </w:t>
            </w:r>
            <w:proofErr w:type="spellStart"/>
            <w:r w:rsidRPr="00426B5D">
              <w:rPr>
                <w:lang w:val="es-MX"/>
              </w:rPr>
              <w:t>operacionalización</w:t>
            </w:r>
            <w:proofErr w:type="spellEnd"/>
            <w:r w:rsidRPr="00426B5D">
              <w:rPr>
                <w:lang w:val="es-MX"/>
              </w:rPr>
              <w:t xml:space="preserve"> del esquema de </w:t>
            </w:r>
            <w:proofErr w:type="spellStart"/>
            <w:r w:rsidRPr="00426B5D">
              <w:rPr>
                <w:lang w:val="es-MX"/>
              </w:rPr>
              <w:t>PPRs</w:t>
            </w:r>
            <w:proofErr w:type="spellEnd"/>
            <w:r w:rsidRPr="00426B5D">
              <w:rPr>
                <w:lang w:val="es-MX"/>
              </w:rPr>
              <w:t xml:space="preserve"> del Fondo Verde del Clima</w:t>
            </w:r>
          </w:p>
        </w:tc>
        <w:tc>
          <w:tcPr>
            <w:tcW w:w="4588" w:type="dxa"/>
          </w:tcPr>
          <w:p w14:paraId="72CDC47B" w14:textId="77777777" w:rsidR="00426B5D" w:rsidRPr="008011BF" w:rsidRDefault="00426B5D" w:rsidP="00426B5D">
            <w:pPr>
              <w:pStyle w:val="ListParagraph"/>
              <w:numPr>
                <w:ilvl w:val="0"/>
                <w:numId w:val="12"/>
              </w:numPr>
              <w:spacing w:after="0" w:line="240" w:lineRule="auto"/>
              <w:ind w:left="263" w:hanging="213"/>
              <w:rPr>
                <w:lang w:val="es-MX"/>
              </w:rPr>
            </w:pPr>
            <w:r>
              <w:rPr>
                <w:lang w:val="es-MX"/>
              </w:rPr>
              <w:t xml:space="preserve">Identificar elementos que constituyen una base de entendimiento común entre los participantes, para contribuir a la </w:t>
            </w:r>
            <w:proofErr w:type="spellStart"/>
            <w:r>
              <w:rPr>
                <w:lang w:val="es-MX"/>
              </w:rPr>
              <w:t>operacionalización</w:t>
            </w:r>
            <w:proofErr w:type="spellEnd"/>
            <w:r>
              <w:rPr>
                <w:lang w:val="es-MX"/>
              </w:rPr>
              <w:t xml:space="preserve"> de los </w:t>
            </w:r>
            <w:proofErr w:type="spellStart"/>
            <w:r>
              <w:rPr>
                <w:lang w:val="es-MX"/>
              </w:rPr>
              <w:t>PPRs</w:t>
            </w:r>
            <w:proofErr w:type="spellEnd"/>
            <w:r>
              <w:rPr>
                <w:lang w:val="es-MX"/>
              </w:rPr>
              <w:t xml:space="preserve"> de REDD+ en el GCF</w:t>
            </w:r>
          </w:p>
          <w:p w14:paraId="1385E824" w14:textId="77777777" w:rsidR="00426B5D" w:rsidRDefault="00426B5D" w:rsidP="00012A8A">
            <w:pPr>
              <w:spacing w:after="0" w:line="240" w:lineRule="auto"/>
              <w:rPr>
                <w:lang w:val="es-MX"/>
              </w:rPr>
            </w:pPr>
          </w:p>
        </w:tc>
      </w:tr>
      <w:tr w:rsidR="00332923" w:rsidRPr="002E50E9" w14:paraId="44AD4964" w14:textId="77777777" w:rsidTr="003B12B6">
        <w:tc>
          <w:tcPr>
            <w:tcW w:w="1088" w:type="dxa"/>
            <w:shd w:val="clear" w:color="auto" w:fill="D9D9D9" w:themeFill="background1" w:themeFillShade="D9"/>
          </w:tcPr>
          <w:p w14:paraId="67DB42D3" w14:textId="4D4CEE1E" w:rsidR="00332923" w:rsidRDefault="00332923" w:rsidP="00012A8A">
            <w:pPr>
              <w:spacing w:after="0" w:line="240" w:lineRule="auto"/>
              <w:rPr>
                <w:lang w:val="es-MX"/>
              </w:rPr>
            </w:pPr>
            <w:r>
              <w:rPr>
                <w:lang w:val="es-MX"/>
              </w:rPr>
              <w:t>12:30</w:t>
            </w:r>
          </w:p>
        </w:tc>
        <w:tc>
          <w:tcPr>
            <w:tcW w:w="3319" w:type="dxa"/>
            <w:shd w:val="clear" w:color="auto" w:fill="D9D9D9" w:themeFill="background1" w:themeFillShade="D9"/>
          </w:tcPr>
          <w:p w14:paraId="619F9675" w14:textId="1B57CEF7" w:rsidR="00332923" w:rsidRDefault="00332923" w:rsidP="00012A8A">
            <w:pPr>
              <w:spacing w:after="0" w:line="240" w:lineRule="auto"/>
              <w:rPr>
                <w:lang w:val="es-MX"/>
              </w:rPr>
            </w:pPr>
            <w:r>
              <w:rPr>
                <w:lang w:val="es-MX"/>
              </w:rPr>
              <w:t>Almuerzo</w:t>
            </w:r>
          </w:p>
        </w:tc>
        <w:tc>
          <w:tcPr>
            <w:tcW w:w="4588" w:type="dxa"/>
            <w:shd w:val="clear" w:color="auto" w:fill="D9D9D9" w:themeFill="background1" w:themeFillShade="D9"/>
          </w:tcPr>
          <w:p w14:paraId="59950352" w14:textId="38D251A2" w:rsidR="00332923" w:rsidRDefault="00332923" w:rsidP="00012A8A">
            <w:pPr>
              <w:spacing w:after="0" w:line="240" w:lineRule="auto"/>
              <w:rPr>
                <w:lang w:val="es-MX"/>
              </w:rPr>
            </w:pPr>
          </w:p>
        </w:tc>
      </w:tr>
      <w:tr w:rsidR="00332923" w:rsidRPr="0042739E" w14:paraId="43B935DA" w14:textId="77777777" w:rsidTr="0000352D">
        <w:tc>
          <w:tcPr>
            <w:tcW w:w="1088" w:type="dxa"/>
          </w:tcPr>
          <w:p w14:paraId="3353D638" w14:textId="324DFD02" w:rsidR="00332923" w:rsidRDefault="00332923" w:rsidP="00012A8A">
            <w:pPr>
              <w:spacing w:after="0" w:line="240" w:lineRule="auto"/>
              <w:rPr>
                <w:lang w:val="es-MX"/>
              </w:rPr>
            </w:pPr>
            <w:r>
              <w:rPr>
                <w:lang w:val="es-MX"/>
              </w:rPr>
              <w:t>14:00</w:t>
            </w:r>
          </w:p>
          <w:p w14:paraId="2C32AB3D" w14:textId="437658CE" w:rsidR="00332923" w:rsidRDefault="00332923" w:rsidP="00012A8A">
            <w:pPr>
              <w:spacing w:after="0" w:line="240" w:lineRule="auto"/>
              <w:rPr>
                <w:lang w:val="es-MX"/>
              </w:rPr>
            </w:pPr>
            <w:r>
              <w:rPr>
                <w:lang w:val="es-MX"/>
              </w:rPr>
              <w:t>(135 min)</w:t>
            </w:r>
          </w:p>
        </w:tc>
        <w:tc>
          <w:tcPr>
            <w:tcW w:w="3319" w:type="dxa"/>
          </w:tcPr>
          <w:p w14:paraId="2EE008C5" w14:textId="7AD3B044" w:rsidR="00332923" w:rsidRDefault="00332923" w:rsidP="00012A8A">
            <w:pPr>
              <w:spacing w:after="0" w:line="240" w:lineRule="auto"/>
              <w:rPr>
                <w:lang w:val="es-MX"/>
              </w:rPr>
            </w:pPr>
            <w:r w:rsidRPr="00426B5D">
              <w:rPr>
                <w:i/>
                <w:lang w:val="es-MX"/>
              </w:rPr>
              <w:t>Sesión 7</w:t>
            </w:r>
            <w:r w:rsidRPr="00426B5D">
              <w:rPr>
                <w:lang w:val="es-MX"/>
              </w:rPr>
              <w:t xml:space="preserve">: Hacia la </w:t>
            </w:r>
            <w:proofErr w:type="spellStart"/>
            <w:r w:rsidRPr="00426B5D">
              <w:rPr>
                <w:lang w:val="es-MX"/>
              </w:rPr>
              <w:t>operacionalización</w:t>
            </w:r>
            <w:proofErr w:type="spellEnd"/>
            <w:r w:rsidRPr="00426B5D">
              <w:rPr>
                <w:lang w:val="es-MX"/>
              </w:rPr>
              <w:t xml:space="preserve"> del esquema de </w:t>
            </w:r>
            <w:proofErr w:type="spellStart"/>
            <w:r w:rsidRPr="00426B5D">
              <w:rPr>
                <w:lang w:val="es-MX"/>
              </w:rPr>
              <w:t>PPRs</w:t>
            </w:r>
            <w:proofErr w:type="spellEnd"/>
            <w:r w:rsidRPr="00426B5D">
              <w:rPr>
                <w:lang w:val="es-MX"/>
              </w:rPr>
              <w:t xml:space="preserve"> del Fondo Verde del Clima</w:t>
            </w:r>
            <w:r>
              <w:rPr>
                <w:lang w:val="es-MX"/>
              </w:rPr>
              <w:t xml:space="preserve"> (continúa)</w:t>
            </w:r>
          </w:p>
        </w:tc>
        <w:tc>
          <w:tcPr>
            <w:tcW w:w="4588" w:type="dxa"/>
          </w:tcPr>
          <w:p w14:paraId="6DF0A364" w14:textId="77777777" w:rsidR="00332923" w:rsidRPr="00332923" w:rsidRDefault="00332923" w:rsidP="00332923">
            <w:pPr>
              <w:spacing w:after="0" w:line="240" w:lineRule="auto"/>
              <w:rPr>
                <w:lang w:val="es-MX"/>
              </w:rPr>
            </w:pPr>
          </w:p>
        </w:tc>
      </w:tr>
      <w:tr w:rsidR="00B91480" w:rsidRPr="002E50E9" w14:paraId="3DB6A925" w14:textId="77777777" w:rsidTr="00BD20E8">
        <w:tc>
          <w:tcPr>
            <w:tcW w:w="1088" w:type="dxa"/>
            <w:shd w:val="clear" w:color="auto" w:fill="C6D9F1" w:themeFill="text2" w:themeFillTint="33"/>
          </w:tcPr>
          <w:p w14:paraId="0F702F32" w14:textId="0572450E" w:rsidR="00B91480" w:rsidRDefault="00B91480" w:rsidP="00012A8A">
            <w:pPr>
              <w:spacing w:after="0" w:line="240" w:lineRule="auto"/>
              <w:rPr>
                <w:lang w:val="es-MX"/>
              </w:rPr>
            </w:pPr>
            <w:r>
              <w:rPr>
                <w:lang w:val="es-MX"/>
              </w:rPr>
              <w:t>16.15</w:t>
            </w:r>
          </w:p>
        </w:tc>
        <w:tc>
          <w:tcPr>
            <w:tcW w:w="3319" w:type="dxa"/>
            <w:shd w:val="clear" w:color="auto" w:fill="C6D9F1" w:themeFill="text2" w:themeFillTint="33"/>
          </w:tcPr>
          <w:p w14:paraId="5DCF410B" w14:textId="0BCFD5EC" w:rsidR="00B91480" w:rsidRDefault="00B91480" w:rsidP="00012A8A">
            <w:pPr>
              <w:spacing w:after="0" w:line="240" w:lineRule="auto"/>
              <w:rPr>
                <w:lang w:val="es-MX"/>
              </w:rPr>
            </w:pPr>
            <w:r>
              <w:rPr>
                <w:lang w:val="es-MX"/>
              </w:rPr>
              <w:t>Receso</w:t>
            </w:r>
          </w:p>
        </w:tc>
        <w:tc>
          <w:tcPr>
            <w:tcW w:w="4588" w:type="dxa"/>
            <w:shd w:val="clear" w:color="auto" w:fill="C6D9F1" w:themeFill="text2" w:themeFillTint="33"/>
          </w:tcPr>
          <w:p w14:paraId="4066AAE3" w14:textId="77777777" w:rsidR="00B91480" w:rsidRPr="00683AFD" w:rsidRDefault="00B91480" w:rsidP="00012A8A">
            <w:pPr>
              <w:spacing w:after="0" w:line="240" w:lineRule="auto"/>
              <w:rPr>
                <w:lang w:val="es-MX"/>
              </w:rPr>
            </w:pPr>
          </w:p>
        </w:tc>
      </w:tr>
      <w:tr w:rsidR="00332923" w:rsidRPr="0042739E" w14:paraId="19E8F4A0" w14:textId="77777777" w:rsidTr="008F4F1D">
        <w:tc>
          <w:tcPr>
            <w:tcW w:w="1088" w:type="dxa"/>
          </w:tcPr>
          <w:p w14:paraId="12AB99F2" w14:textId="1338CF38" w:rsidR="00332923" w:rsidRDefault="00332923" w:rsidP="00012A8A">
            <w:pPr>
              <w:spacing w:after="0" w:line="240" w:lineRule="auto"/>
              <w:rPr>
                <w:lang w:val="es-MX"/>
              </w:rPr>
            </w:pPr>
            <w:r>
              <w:rPr>
                <w:lang w:val="es-MX"/>
              </w:rPr>
              <w:t>16:30</w:t>
            </w:r>
          </w:p>
          <w:p w14:paraId="46E54AAF" w14:textId="6FF44DC3" w:rsidR="00332923" w:rsidRDefault="00332923" w:rsidP="00332923">
            <w:pPr>
              <w:spacing w:after="0" w:line="240" w:lineRule="auto"/>
              <w:rPr>
                <w:lang w:val="es-MX"/>
              </w:rPr>
            </w:pPr>
            <w:r>
              <w:rPr>
                <w:lang w:val="es-MX"/>
              </w:rPr>
              <w:t>(60 min)</w:t>
            </w:r>
          </w:p>
        </w:tc>
        <w:tc>
          <w:tcPr>
            <w:tcW w:w="3319" w:type="dxa"/>
          </w:tcPr>
          <w:p w14:paraId="656EEEBE" w14:textId="1BC803AB" w:rsidR="00332923" w:rsidRDefault="00332923" w:rsidP="00012A8A">
            <w:pPr>
              <w:spacing w:after="0" w:line="240" w:lineRule="auto"/>
              <w:rPr>
                <w:lang w:val="es-MX"/>
              </w:rPr>
            </w:pPr>
            <w:r w:rsidRPr="00332923">
              <w:rPr>
                <w:i/>
                <w:lang w:val="es-MX"/>
              </w:rPr>
              <w:t>Sesión 8</w:t>
            </w:r>
            <w:r w:rsidRPr="00332923">
              <w:rPr>
                <w:lang w:val="es-MX"/>
              </w:rPr>
              <w:t>: Identificación de temas críticos que necesitan más análisis</w:t>
            </w:r>
          </w:p>
        </w:tc>
        <w:tc>
          <w:tcPr>
            <w:tcW w:w="4588" w:type="dxa"/>
          </w:tcPr>
          <w:p w14:paraId="04B75CEE" w14:textId="77777777" w:rsidR="00332923" w:rsidRDefault="00332923" w:rsidP="00332923">
            <w:pPr>
              <w:pStyle w:val="ListParagraph"/>
              <w:numPr>
                <w:ilvl w:val="0"/>
                <w:numId w:val="12"/>
              </w:numPr>
              <w:spacing w:after="0" w:line="240" w:lineRule="auto"/>
              <w:ind w:left="263" w:hanging="213"/>
              <w:rPr>
                <w:lang w:val="es-MX"/>
              </w:rPr>
            </w:pPr>
            <w:r>
              <w:rPr>
                <w:lang w:val="es-MX"/>
              </w:rPr>
              <w:t>Definir temas que necesitan más análisis en el contexto de los hallazgos del bloque 2 (esquemas tipo pago por resultados diferentes al GCF)</w:t>
            </w:r>
          </w:p>
          <w:p w14:paraId="3ABDAED5" w14:textId="0974BB08" w:rsidR="00332923" w:rsidRDefault="00332923" w:rsidP="00332923">
            <w:pPr>
              <w:pStyle w:val="ListParagraph"/>
              <w:numPr>
                <w:ilvl w:val="0"/>
                <w:numId w:val="12"/>
              </w:numPr>
              <w:spacing w:after="0" w:line="240" w:lineRule="auto"/>
              <w:ind w:left="263" w:hanging="213"/>
              <w:rPr>
                <w:lang w:val="es-MX"/>
              </w:rPr>
            </w:pPr>
            <w:r>
              <w:rPr>
                <w:lang w:val="es-MX"/>
              </w:rPr>
              <w:t xml:space="preserve">Definir temas que podrían beneficiarse de mayor análisis para contribuir a la </w:t>
            </w:r>
            <w:proofErr w:type="spellStart"/>
            <w:r>
              <w:rPr>
                <w:lang w:val="es-MX"/>
              </w:rPr>
              <w:t>operacionalización</w:t>
            </w:r>
            <w:proofErr w:type="spellEnd"/>
            <w:r>
              <w:rPr>
                <w:lang w:val="es-MX"/>
              </w:rPr>
              <w:t xml:space="preserve"> de los </w:t>
            </w:r>
            <w:proofErr w:type="spellStart"/>
            <w:r>
              <w:rPr>
                <w:lang w:val="es-MX"/>
              </w:rPr>
              <w:t>PPRs</w:t>
            </w:r>
            <w:proofErr w:type="spellEnd"/>
            <w:r>
              <w:rPr>
                <w:lang w:val="es-MX"/>
              </w:rPr>
              <w:t xml:space="preserve"> de REDD+ bajo el GCF</w:t>
            </w:r>
          </w:p>
        </w:tc>
      </w:tr>
      <w:tr w:rsidR="00332923" w:rsidRPr="0042739E" w14:paraId="07CFD3A1" w14:textId="77777777" w:rsidTr="00EC6F45">
        <w:tc>
          <w:tcPr>
            <w:tcW w:w="1088" w:type="dxa"/>
            <w:shd w:val="clear" w:color="auto" w:fill="auto"/>
          </w:tcPr>
          <w:p w14:paraId="5E37C798" w14:textId="77777777" w:rsidR="00332923" w:rsidRDefault="00332923" w:rsidP="00012A8A">
            <w:pPr>
              <w:spacing w:after="0" w:line="240" w:lineRule="auto"/>
              <w:rPr>
                <w:lang w:val="es-MX"/>
              </w:rPr>
            </w:pPr>
            <w:r>
              <w:rPr>
                <w:lang w:val="es-MX"/>
              </w:rPr>
              <w:t>17:30</w:t>
            </w:r>
          </w:p>
          <w:p w14:paraId="006823A4" w14:textId="1CF0FA12" w:rsidR="00332923" w:rsidRDefault="00332923" w:rsidP="00012A8A">
            <w:pPr>
              <w:spacing w:after="0" w:line="240" w:lineRule="auto"/>
              <w:rPr>
                <w:lang w:val="es-MX"/>
              </w:rPr>
            </w:pPr>
            <w:r>
              <w:rPr>
                <w:lang w:val="es-MX"/>
              </w:rPr>
              <w:t>(30 min)</w:t>
            </w:r>
          </w:p>
        </w:tc>
        <w:tc>
          <w:tcPr>
            <w:tcW w:w="3319" w:type="dxa"/>
            <w:shd w:val="clear" w:color="auto" w:fill="auto"/>
          </w:tcPr>
          <w:p w14:paraId="362C0DCA" w14:textId="6B4B793F" w:rsidR="00332923" w:rsidRDefault="00332923" w:rsidP="00012A8A">
            <w:pPr>
              <w:spacing w:after="0" w:line="240" w:lineRule="auto"/>
              <w:rPr>
                <w:lang w:val="es-MX"/>
              </w:rPr>
            </w:pPr>
            <w:r>
              <w:rPr>
                <w:lang w:val="es-MX"/>
              </w:rPr>
              <w:t>Siguientes pasos y cierre</w:t>
            </w:r>
          </w:p>
        </w:tc>
        <w:tc>
          <w:tcPr>
            <w:tcW w:w="4588" w:type="dxa"/>
            <w:shd w:val="clear" w:color="auto" w:fill="auto"/>
          </w:tcPr>
          <w:p w14:paraId="2124474B" w14:textId="176AD48D" w:rsidR="00332923" w:rsidRDefault="00332923" w:rsidP="00012A8A">
            <w:pPr>
              <w:pStyle w:val="ListParagraph"/>
              <w:numPr>
                <w:ilvl w:val="0"/>
                <w:numId w:val="12"/>
              </w:numPr>
              <w:spacing w:after="0" w:line="240" w:lineRule="auto"/>
              <w:ind w:left="263" w:hanging="213"/>
              <w:rPr>
                <w:lang w:val="es-MX"/>
              </w:rPr>
            </w:pPr>
            <w:r>
              <w:rPr>
                <w:lang w:val="es-MX"/>
              </w:rPr>
              <w:t>Identificar siguientes pasos y próximas actividades en el contexto de esta iniciativa</w:t>
            </w:r>
          </w:p>
        </w:tc>
      </w:tr>
      <w:tr w:rsidR="00EC6F45" w:rsidRPr="0042739E" w14:paraId="1AE9E721" w14:textId="77777777" w:rsidTr="00A53F19">
        <w:tc>
          <w:tcPr>
            <w:tcW w:w="1088" w:type="dxa"/>
            <w:shd w:val="clear" w:color="auto" w:fill="D9D9D9" w:themeFill="background1" w:themeFillShade="D9"/>
          </w:tcPr>
          <w:p w14:paraId="58C94A7D" w14:textId="1A549CD4" w:rsidR="00EC6F45" w:rsidRDefault="00EC6F45" w:rsidP="00012A8A">
            <w:pPr>
              <w:spacing w:after="0" w:line="240" w:lineRule="auto"/>
              <w:rPr>
                <w:lang w:val="es-MX"/>
              </w:rPr>
            </w:pPr>
            <w:r>
              <w:rPr>
                <w:lang w:val="es-MX"/>
              </w:rPr>
              <w:t>18:00</w:t>
            </w:r>
          </w:p>
        </w:tc>
        <w:tc>
          <w:tcPr>
            <w:tcW w:w="3319" w:type="dxa"/>
            <w:shd w:val="clear" w:color="auto" w:fill="D9D9D9" w:themeFill="background1" w:themeFillShade="D9"/>
          </w:tcPr>
          <w:p w14:paraId="3D3B7C0C" w14:textId="3B114190" w:rsidR="00EC6F45" w:rsidRDefault="00EC6F45" w:rsidP="00012A8A">
            <w:pPr>
              <w:spacing w:after="0" w:line="240" w:lineRule="auto"/>
              <w:rPr>
                <w:lang w:val="es-MX"/>
              </w:rPr>
            </w:pPr>
            <w:r>
              <w:rPr>
                <w:lang w:val="es-MX"/>
              </w:rPr>
              <w:t>Cierre</w:t>
            </w:r>
          </w:p>
        </w:tc>
        <w:tc>
          <w:tcPr>
            <w:tcW w:w="4588" w:type="dxa"/>
            <w:shd w:val="clear" w:color="auto" w:fill="D9D9D9" w:themeFill="background1" w:themeFillShade="D9"/>
          </w:tcPr>
          <w:p w14:paraId="2E129BA5" w14:textId="77777777" w:rsidR="00EC6F45" w:rsidRPr="00EC6F45" w:rsidRDefault="00EC6F45" w:rsidP="00EC6F45">
            <w:pPr>
              <w:spacing w:after="0" w:line="240" w:lineRule="auto"/>
              <w:rPr>
                <w:lang w:val="es-MX"/>
              </w:rPr>
            </w:pPr>
          </w:p>
        </w:tc>
      </w:tr>
    </w:tbl>
    <w:p w14:paraId="432D3A5E" w14:textId="77777777" w:rsidR="00186089" w:rsidRDefault="00186089" w:rsidP="004E17E5">
      <w:pPr>
        <w:jc w:val="center"/>
        <w:rPr>
          <w:b/>
          <w:sz w:val="28"/>
          <w:szCs w:val="28"/>
          <w:lang w:val="es-MX"/>
        </w:rPr>
      </w:pPr>
    </w:p>
    <w:p w14:paraId="592696F9" w14:textId="42085827" w:rsidR="00186089" w:rsidRDefault="00186089">
      <w:pPr>
        <w:spacing w:after="200" w:line="276" w:lineRule="auto"/>
        <w:rPr>
          <w:b/>
          <w:sz w:val="28"/>
          <w:szCs w:val="28"/>
          <w:lang w:val="es-MX"/>
        </w:rPr>
      </w:pPr>
    </w:p>
    <w:sectPr w:rsidR="001860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B1B28"/>
    <w:multiLevelType w:val="hybridMultilevel"/>
    <w:tmpl w:val="FE34D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E21F8B"/>
    <w:multiLevelType w:val="hybridMultilevel"/>
    <w:tmpl w:val="9E3A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31F94"/>
    <w:multiLevelType w:val="multilevel"/>
    <w:tmpl w:val="E84C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BE2502"/>
    <w:multiLevelType w:val="hybridMultilevel"/>
    <w:tmpl w:val="EEB0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04780"/>
    <w:multiLevelType w:val="hybridMultilevel"/>
    <w:tmpl w:val="E0C0D63A"/>
    <w:lvl w:ilvl="0" w:tplc="3162D96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483B2A"/>
    <w:multiLevelType w:val="hybridMultilevel"/>
    <w:tmpl w:val="654C93B6"/>
    <w:lvl w:ilvl="0" w:tplc="D67CDF3A">
      <w:start w:val="1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C719CD"/>
    <w:multiLevelType w:val="hybridMultilevel"/>
    <w:tmpl w:val="048EF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FC79C7"/>
    <w:multiLevelType w:val="hybridMultilevel"/>
    <w:tmpl w:val="3B9053A8"/>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8" w15:restartNumberingAfterBreak="0">
    <w:nsid w:val="42B84E3C"/>
    <w:multiLevelType w:val="hybridMultilevel"/>
    <w:tmpl w:val="5250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E59D4"/>
    <w:multiLevelType w:val="hybridMultilevel"/>
    <w:tmpl w:val="BADAC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DF4251"/>
    <w:multiLevelType w:val="hybridMultilevel"/>
    <w:tmpl w:val="BAE8C8AA"/>
    <w:lvl w:ilvl="0" w:tplc="580A0001">
      <w:start w:val="1"/>
      <w:numFmt w:val="bullet"/>
      <w:lvlText w:val=""/>
      <w:lvlJc w:val="left"/>
      <w:pPr>
        <w:ind w:left="770" w:hanging="360"/>
      </w:pPr>
      <w:rPr>
        <w:rFonts w:ascii="Symbol" w:hAnsi="Symbol" w:hint="default"/>
      </w:rPr>
    </w:lvl>
    <w:lvl w:ilvl="1" w:tplc="580A0003" w:tentative="1">
      <w:start w:val="1"/>
      <w:numFmt w:val="bullet"/>
      <w:lvlText w:val="o"/>
      <w:lvlJc w:val="left"/>
      <w:pPr>
        <w:ind w:left="1490" w:hanging="360"/>
      </w:pPr>
      <w:rPr>
        <w:rFonts w:ascii="Courier New" w:hAnsi="Courier New" w:cs="Courier New" w:hint="default"/>
      </w:rPr>
    </w:lvl>
    <w:lvl w:ilvl="2" w:tplc="580A0005" w:tentative="1">
      <w:start w:val="1"/>
      <w:numFmt w:val="bullet"/>
      <w:lvlText w:val=""/>
      <w:lvlJc w:val="left"/>
      <w:pPr>
        <w:ind w:left="2210" w:hanging="360"/>
      </w:pPr>
      <w:rPr>
        <w:rFonts w:ascii="Wingdings" w:hAnsi="Wingdings" w:hint="default"/>
      </w:rPr>
    </w:lvl>
    <w:lvl w:ilvl="3" w:tplc="580A0001" w:tentative="1">
      <w:start w:val="1"/>
      <w:numFmt w:val="bullet"/>
      <w:lvlText w:val=""/>
      <w:lvlJc w:val="left"/>
      <w:pPr>
        <w:ind w:left="2930" w:hanging="360"/>
      </w:pPr>
      <w:rPr>
        <w:rFonts w:ascii="Symbol" w:hAnsi="Symbol" w:hint="default"/>
      </w:rPr>
    </w:lvl>
    <w:lvl w:ilvl="4" w:tplc="580A0003" w:tentative="1">
      <w:start w:val="1"/>
      <w:numFmt w:val="bullet"/>
      <w:lvlText w:val="o"/>
      <w:lvlJc w:val="left"/>
      <w:pPr>
        <w:ind w:left="3650" w:hanging="360"/>
      </w:pPr>
      <w:rPr>
        <w:rFonts w:ascii="Courier New" w:hAnsi="Courier New" w:cs="Courier New" w:hint="default"/>
      </w:rPr>
    </w:lvl>
    <w:lvl w:ilvl="5" w:tplc="580A0005" w:tentative="1">
      <w:start w:val="1"/>
      <w:numFmt w:val="bullet"/>
      <w:lvlText w:val=""/>
      <w:lvlJc w:val="left"/>
      <w:pPr>
        <w:ind w:left="4370" w:hanging="360"/>
      </w:pPr>
      <w:rPr>
        <w:rFonts w:ascii="Wingdings" w:hAnsi="Wingdings" w:hint="default"/>
      </w:rPr>
    </w:lvl>
    <w:lvl w:ilvl="6" w:tplc="580A0001" w:tentative="1">
      <w:start w:val="1"/>
      <w:numFmt w:val="bullet"/>
      <w:lvlText w:val=""/>
      <w:lvlJc w:val="left"/>
      <w:pPr>
        <w:ind w:left="5090" w:hanging="360"/>
      </w:pPr>
      <w:rPr>
        <w:rFonts w:ascii="Symbol" w:hAnsi="Symbol" w:hint="default"/>
      </w:rPr>
    </w:lvl>
    <w:lvl w:ilvl="7" w:tplc="580A0003" w:tentative="1">
      <w:start w:val="1"/>
      <w:numFmt w:val="bullet"/>
      <w:lvlText w:val="o"/>
      <w:lvlJc w:val="left"/>
      <w:pPr>
        <w:ind w:left="5810" w:hanging="360"/>
      </w:pPr>
      <w:rPr>
        <w:rFonts w:ascii="Courier New" w:hAnsi="Courier New" w:cs="Courier New" w:hint="default"/>
      </w:rPr>
    </w:lvl>
    <w:lvl w:ilvl="8" w:tplc="580A0005" w:tentative="1">
      <w:start w:val="1"/>
      <w:numFmt w:val="bullet"/>
      <w:lvlText w:val=""/>
      <w:lvlJc w:val="left"/>
      <w:pPr>
        <w:ind w:left="6530" w:hanging="360"/>
      </w:pPr>
      <w:rPr>
        <w:rFonts w:ascii="Wingdings" w:hAnsi="Wingdings" w:hint="default"/>
      </w:rPr>
    </w:lvl>
  </w:abstractNum>
  <w:abstractNum w:abstractNumId="11" w15:restartNumberingAfterBreak="0">
    <w:nsid w:val="6F7A76D1"/>
    <w:multiLevelType w:val="hybridMultilevel"/>
    <w:tmpl w:val="3BD01B16"/>
    <w:lvl w:ilvl="0" w:tplc="B2A2632E">
      <w:start w:val="30"/>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FF37B5B"/>
    <w:multiLevelType w:val="hybridMultilevel"/>
    <w:tmpl w:val="5F583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693075"/>
    <w:multiLevelType w:val="multilevel"/>
    <w:tmpl w:val="E84C4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7"/>
  </w:num>
  <w:num w:numId="3">
    <w:abstractNumId w:val="5"/>
  </w:num>
  <w:num w:numId="4">
    <w:abstractNumId w:val="11"/>
  </w:num>
  <w:num w:numId="5">
    <w:abstractNumId w:val="1"/>
  </w:num>
  <w:num w:numId="6">
    <w:abstractNumId w:val="3"/>
  </w:num>
  <w:num w:numId="7">
    <w:abstractNumId w:val="0"/>
  </w:num>
  <w:num w:numId="8">
    <w:abstractNumId w:val="9"/>
  </w:num>
  <w:num w:numId="9">
    <w:abstractNumId w:val="6"/>
  </w:num>
  <w:num w:numId="10">
    <w:abstractNumId w:val="12"/>
  </w:num>
  <w:num w:numId="11">
    <w:abstractNumId w:val="8"/>
  </w:num>
  <w:num w:numId="12">
    <w:abstractNumId w:val="1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5C"/>
    <w:rsid w:val="00012A8A"/>
    <w:rsid w:val="00015E3E"/>
    <w:rsid w:val="00033450"/>
    <w:rsid w:val="0003455C"/>
    <w:rsid w:val="000826C6"/>
    <w:rsid w:val="000A768D"/>
    <w:rsid w:val="000D14A5"/>
    <w:rsid w:val="000F32D3"/>
    <w:rsid w:val="00110955"/>
    <w:rsid w:val="00120FEA"/>
    <w:rsid w:val="00186089"/>
    <w:rsid w:val="00194E10"/>
    <w:rsid w:val="001B59AC"/>
    <w:rsid w:val="002608CB"/>
    <w:rsid w:val="00283279"/>
    <w:rsid w:val="00286B5C"/>
    <w:rsid w:val="002B278D"/>
    <w:rsid w:val="002E50E9"/>
    <w:rsid w:val="00321537"/>
    <w:rsid w:val="00332923"/>
    <w:rsid w:val="003378DA"/>
    <w:rsid w:val="00340024"/>
    <w:rsid w:val="003455AA"/>
    <w:rsid w:val="00350935"/>
    <w:rsid w:val="00380AD0"/>
    <w:rsid w:val="003B77AF"/>
    <w:rsid w:val="003C105B"/>
    <w:rsid w:val="003F45D0"/>
    <w:rsid w:val="003F5222"/>
    <w:rsid w:val="00426B5D"/>
    <w:rsid w:val="0042739E"/>
    <w:rsid w:val="00430119"/>
    <w:rsid w:val="00444F22"/>
    <w:rsid w:val="00465FEA"/>
    <w:rsid w:val="004E17E5"/>
    <w:rsid w:val="004F6495"/>
    <w:rsid w:val="00594DE0"/>
    <w:rsid w:val="005D16F9"/>
    <w:rsid w:val="005D413F"/>
    <w:rsid w:val="005F0E1B"/>
    <w:rsid w:val="00603D22"/>
    <w:rsid w:val="0064414E"/>
    <w:rsid w:val="00683AFD"/>
    <w:rsid w:val="00697F2A"/>
    <w:rsid w:val="00743E69"/>
    <w:rsid w:val="00750E54"/>
    <w:rsid w:val="00787F6C"/>
    <w:rsid w:val="00797B5C"/>
    <w:rsid w:val="007A5473"/>
    <w:rsid w:val="007B44F9"/>
    <w:rsid w:val="007E1B30"/>
    <w:rsid w:val="00813D7B"/>
    <w:rsid w:val="00832B31"/>
    <w:rsid w:val="008421B5"/>
    <w:rsid w:val="008B75FE"/>
    <w:rsid w:val="009659F5"/>
    <w:rsid w:val="009863F9"/>
    <w:rsid w:val="009A4BFC"/>
    <w:rsid w:val="009D6311"/>
    <w:rsid w:val="00AF4E33"/>
    <w:rsid w:val="00B00B57"/>
    <w:rsid w:val="00B01486"/>
    <w:rsid w:val="00B91480"/>
    <w:rsid w:val="00BF4762"/>
    <w:rsid w:val="00C355C6"/>
    <w:rsid w:val="00CB14DC"/>
    <w:rsid w:val="00CD6DA9"/>
    <w:rsid w:val="00EA7E60"/>
    <w:rsid w:val="00EC6F45"/>
    <w:rsid w:val="00EE46D6"/>
    <w:rsid w:val="00F02F4F"/>
    <w:rsid w:val="00F21B95"/>
    <w:rsid w:val="00F341FF"/>
    <w:rsid w:val="00FA6C1E"/>
    <w:rsid w:val="00FC4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803A"/>
  <w15:docId w15:val="{0C970511-AC6E-435F-A279-B91A0D83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55C"/>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55C"/>
    <w:pPr>
      <w:ind w:left="720"/>
      <w:contextualSpacing/>
    </w:pPr>
  </w:style>
  <w:style w:type="character" w:styleId="CommentReference">
    <w:name w:val="annotation reference"/>
    <w:basedOn w:val="DefaultParagraphFont"/>
    <w:uiPriority w:val="99"/>
    <w:semiHidden/>
    <w:unhideWhenUsed/>
    <w:rsid w:val="001B59AC"/>
    <w:rPr>
      <w:sz w:val="16"/>
      <w:szCs w:val="16"/>
    </w:rPr>
  </w:style>
  <w:style w:type="paragraph" w:styleId="CommentText">
    <w:name w:val="annotation text"/>
    <w:basedOn w:val="Normal"/>
    <w:link w:val="CommentTextChar"/>
    <w:uiPriority w:val="99"/>
    <w:semiHidden/>
    <w:unhideWhenUsed/>
    <w:rsid w:val="001B59AC"/>
    <w:pPr>
      <w:spacing w:line="240" w:lineRule="auto"/>
    </w:pPr>
    <w:rPr>
      <w:sz w:val="20"/>
      <w:szCs w:val="20"/>
    </w:rPr>
  </w:style>
  <w:style w:type="character" w:customStyle="1" w:styleId="CommentTextChar">
    <w:name w:val="Comment Text Char"/>
    <w:basedOn w:val="DefaultParagraphFont"/>
    <w:link w:val="CommentText"/>
    <w:uiPriority w:val="99"/>
    <w:semiHidden/>
    <w:rsid w:val="001B59AC"/>
    <w:rPr>
      <w:sz w:val="20"/>
      <w:szCs w:val="20"/>
      <w:lang w:val="en-US"/>
    </w:rPr>
  </w:style>
  <w:style w:type="paragraph" w:styleId="CommentSubject">
    <w:name w:val="annotation subject"/>
    <w:basedOn w:val="CommentText"/>
    <w:next w:val="CommentText"/>
    <w:link w:val="CommentSubjectChar"/>
    <w:uiPriority w:val="99"/>
    <w:semiHidden/>
    <w:unhideWhenUsed/>
    <w:rsid w:val="001B59AC"/>
    <w:rPr>
      <w:b/>
      <w:bCs/>
    </w:rPr>
  </w:style>
  <w:style w:type="character" w:customStyle="1" w:styleId="CommentSubjectChar">
    <w:name w:val="Comment Subject Char"/>
    <w:basedOn w:val="CommentTextChar"/>
    <w:link w:val="CommentSubject"/>
    <w:uiPriority w:val="99"/>
    <w:semiHidden/>
    <w:rsid w:val="001B59AC"/>
    <w:rPr>
      <w:b/>
      <w:bCs/>
      <w:sz w:val="20"/>
      <w:szCs w:val="20"/>
      <w:lang w:val="en-US"/>
    </w:rPr>
  </w:style>
  <w:style w:type="paragraph" w:styleId="BalloonText">
    <w:name w:val="Balloon Text"/>
    <w:basedOn w:val="Normal"/>
    <w:link w:val="BalloonTextChar"/>
    <w:uiPriority w:val="99"/>
    <w:semiHidden/>
    <w:unhideWhenUsed/>
    <w:rsid w:val="001B5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9A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383327">
      <w:bodyDiv w:val="1"/>
      <w:marLeft w:val="0"/>
      <w:marRight w:val="0"/>
      <w:marTop w:val="0"/>
      <w:marBottom w:val="0"/>
      <w:divBdr>
        <w:top w:val="none" w:sz="0" w:space="0" w:color="auto"/>
        <w:left w:val="none" w:sz="0" w:space="0" w:color="auto"/>
        <w:bottom w:val="none" w:sz="0" w:space="0" w:color="auto"/>
        <w:right w:val="none" w:sz="0" w:space="0" w:color="auto"/>
      </w:divBdr>
    </w:div>
    <w:div w:id="110167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4095</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Karla Perea Blazquez</dc:creator>
  <cp:lastModifiedBy>Marco Chiu</cp:lastModifiedBy>
  <cp:revision>2</cp:revision>
  <dcterms:created xsi:type="dcterms:W3CDTF">2016-03-29T05:07:00Z</dcterms:created>
  <dcterms:modified xsi:type="dcterms:W3CDTF">2016-03-29T05:07:00Z</dcterms:modified>
</cp:coreProperties>
</file>