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E9DE" w14:textId="0BAF91EF" w:rsidR="00FD1F86" w:rsidRPr="00FC1A66" w:rsidRDefault="00FC1A66" w:rsidP="00FD1F86">
      <w:pPr>
        <w:rPr>
          <w:b/>
          <w:sz w:val="28"/>
          <w:szCs w:val="28"/>
          <w:lang w:val="es-ES"/>
        </w:rPr>
      </w:pPr>
      <w:bookmarkStart w:id="0" w:name="_GoBack"/>
      <w:bookmarkEnd w:id="0"/>
      <w:r w:rsidRPr="00FC1A66">
        <w:rPr>
          <w:b/>
          <w:sz w:val="28"/>
          <w:szCs w:val="28"/>
          <w:lang w:val="es-ES"/>
        </w:rPr>
        <w:t>Consulta con puntos focales sobre eventos de gestión e intercambio de conocimientos 2015</w:t>
      </w:r>
    </w:p>
    <w:p w14:paraId="70C88986" w14:textId="18ECCE2A" w:rsidR="006A3CB3" w:rsidRPr="00FD1F86" w:rsidRDefault="006A3CB3" w:rsidP="00FD1F86">
      <w:pPr>
        <w:rPr>
          <w:b/>
          <w:lang w:val="es-ES"/>
        </w:rPr>
      </w:pPr>
      <w:r>
        <w:rPr>
          <w:b/>
          <w:lang w:val="es-ES"/>
        </w:rPr>
        <w:t>PROGRAMA ONU REDD LAC. Febrero 2015</w:t>
      </w:r>
    </w:p>
    <w:p w14:paraId="5992AB36" w14:textId="498E7E64" w:rsidR="00FD1F86" w:rsidRDefault="00FD1F86" w:rsidP="00FD1F86">
      <w:pPr>
        <w:spacing w:after="0"/>
        <w:rPr>
          <w:lang w:val="es-EC"/>
        </w:rPr>
      </w:pPr>
      <w:r w:rsidRPr="002C2478">
        <w:rPr>
          <w:lang w:val="es-ES"/>
        </w:rPr>
        <w:t xml:space="preserve">¿Qué </w:t>
      </w:r>
      <w:r>
        <w:rPr>
          <w:lang w:val="es-EC"/>
        </w:rPr>
        <w:t>temas considera</w:t>
      </w:r>
      <w:r w:rsidRPr="002C2478">
        <w:rPr>
          <w:lang w:val="es-EC"/>
        </w:rPr>
        <w:t xml:space="preserve"> necesarios discutir durante 2015, en talleres nacionales, regionales y/o globales?</w:t>
      </w:r>
    </w:p>
    <w:p w14:paraId="6ABF0DFB" w14:textId="77777777" w:rsidR="00FD1F86" w:rsidRPr="005740DF" w:rsidRDefault="00FD1F86" w:rsidP="00FD1F86">
      <w:pPr>
        <w:spacing w:after="0"/>
        <w:rPr>
          <w:lang w:val="es-EC"/>
        </w:rPr>
      </w:pPr>
      <w:r>
        <w:rPr>
          <w:lang w:val="es-EC"/>
        </w:rPr>
        <w:t>¿Con qué países está interesado en intercambiar información/experiencias y sobre qué temas?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237"/>
        <w:gridCol w:w="3237"/>
        <w:gridCol w:w="6121"/>
        <w:gridCol w:w="1260"/>
      </w:tblGrid>
      <w:tr w:rsidR="00FD1F86" w:rsidRPr="001C302F" w14:paraId="0FAB7D69" w14:textId="77777777" w:rsidTr="00FD1F86">
        <w:tc>
          <w:tcPr>
            <w:tcW w:w="3237" w:type="dxa"/>
            <w:shd w:val="clear" w:color="auto" w:fill="9CC2E5" w:themeFill="accent1" w:themeFillTint="99"/>
          </w:tcPr>
          <w:p w14:paraId="3E884E72" w14:textId="77777777" w:rsidR="00FD1F86" w:rsidRPr="001C302F" w:rsidRDefault="00FD1F86" w:rsidP="00C34ED9">
            <w:pPr>
              <w:rPr>
                <w:b/>
                <w:lang w:val="es-ES"/>
              </w:rPr>
            </w:pPr>
            <w:r w:rsidRPr="001C302F">
              <w:rPr>
                <w:b/>
                <w:lang w:val="es-ES"/>
              </w:rPr>
              <w:t>País/Recurso</w:t>
            </w:r>
          </w:p>
        </w:tc>
        <w:tc>
          <w:tcPr>
            <w:tcW w:w="3237" w:type="dxa"/>
            <w:shd w:val="clear" w:color="auto" w:fill="9CC2E5" w:themeFill="accent1" w:themeFillTint="99"/>
          </w:tcPr>
          <w:p w14:paraId="0E363359" w14:textId="77777777" w:rsidR="00FD1F86" w:rsidRPr="001C302F" w:rsidRDefault="00FD1F86" w:rsidP="00C34ED9">
            <w:pPr>
              <w:rPr>
                <w:b/>
                <w:lang w:val="es-ES"/>
              </w:rPr>
            </w:pPr>
            <w:r w:rsidRPr="001C302F">
              <w:rPr>
                <w:b/>
                <w:lang w:val="es-ES"/>
              </w:rPr>
              <w:t>Actividad</w:t>
            </w:r>
          </w:p>
        </w:tc>
        <w:tc>
          <w:tcPr>
            <w:tcW w:w="6121" w:type="dxa"/>
            <w:shd w:val="clear" w:color="auto" w:fill="9CC2E5" w:themeFill="accent1" w:themeFillTint="99"/>
          </w:tcPr>
          <w:p w14:paraId="505C9F31" w14:textId="77777777" w:rsidR="00FD1F86" w:rsidRPr="001C302F" w:rsidRDefault="00FD1F86" w:rsidP="00C34ED9">
            <w:pPr>
              <w:rPr>
                <w:b/>
                <w:lang w:val="es-ES"/>
              </w:rPr>
            </w:pPr>
            <w:r w:rsidRPr="001C302F">
              <w:rPr>
                <w:b/>
                <w:lang w:val="es-ES"/>
              </w:rPr>
              <w:t xml:space="preserve">Temas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0C540E0B" w14:textId="77777777" w:rsidR="00FD1F86" w:rsidRPr="001C302F" w:rsidRDefault="00FD1F86" w:rsidP="00C34ED9">
            <w:pPr>
              <w:rPr>
                <w:b/>
                <w:lang w:val="es-ES"/>
              </w:rPr>
            </w:pPr>
            <w:r w:rsidRPr="001C302F">
              <w:rPr>
                <w:b/>
                <w:lang w:val="es-ES"/>
              </w:rPr>
              <w:t xml:space="preserve">Fecha sugerida </w:t>
            </w:r>
          </w:p>
        </w:tc>
      </w:tr>
      <w:tr w:rsidR="00FD1F86" w:rsidRPr="00FD1F86" w14:paraId="09D7684C" w14:textId="77777777" w:rsidTr="00FD1F86">
        <w:tc>
          <w:tcPr>
            <w:tcW w:w="3237" w:type="dxa"/>
          </w:tcPr>
          <w:p w14:paraId="40F6EE93" w14:textId="77777777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t xml:space="preserve">MEXICO </w:t>
            </w:r>
          </w:p>
          <w:p w14:paraId="5C2B578A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Ana Karla Perea (Conafor) </w:t>
            </w:r>
          </w:p>
        </w:tc>
        <w:tc>
          <w:tcPr>
            <w:tcW w:w="3237" w:type="dxa"/>
          </w:tcPr>
          <w:p w14:paraId="05CA36AF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Intercambio Sur-Sur LAC </w:t>
            </w:r>
          </w:p>
        </w:tc>
        <w:tc>
          <w:tcPr>
            <w:tcW w:w="6121" w:type="dxa"/>
          </w:tcPr>
          <w:p w14:paraId="39A07A1E" w14:textId="77777777" w:rsidR="00FD1F86" w:rsidRPr="000710EC" w:rsidRDefault="00FD1F86" w:rsidP="00C34ED9">
            <w:pPr>
              <w:rPr>
                <w:highlight w:val="yellow"/>
                <w:lang w:val="es-ES"/>
              </w:rPr>
            </w:pPr>
            <w:r>
              <w:rPr>
                <w:highlight w:val="yellow"/>
                <w:lang w:val="es-ES"/>
              </w:rPr>
              <w:t>-</w:t>
            </w:r>
            <w:r w:rsidRPr="000710EC">
              <w:rPr>
                <w:highlight w:val="yellow"/>
                <w:lang w:val="es-ES"/>
              </w:rPr>
              <w:t>Marco de Varsovia para REDD+</w:t>
            </w:r>
          </w:p>
          <w:p w14:paraId="5C79A09F" w14:textId="77777777" w:rsidR="00FD1F86" w:rsidRPr="001C302F" w:rsidRDefault="00FD1F86" w:rsidP="00C34ED9">
            <w:pPr>
              <w:rPr>
                <w:highlight w:val="yellow"/>
                <w:lang w:val="es-ES"/>
              </w:rPr>
            </w:pPr>
            <w:r>
              <w:rPr>
                <w:highlight w:val="yellow"/>
                <w:lang w:val="es-ES"/>
              </w:rPr>
              <w:t>-</w:t>
            </w:r>
            <w:r w:rsidRPr="001C302F">
              <w:rPr>
                <w:highlight w:val="yellow"/>
                <w:lang w:val="es-ES"/>
              </w:rPr>
              <w:t>Niveles de Referenc</w:t>
            </w:r>
            <w:r>
              <w:rPr>
                <w:highlight w:val="yellow"/>
                <w:lang w:val="es-ES"/>
              </w:rPr>
              <w:t xml:space="preserve">ia (Colombia, México, Ecuador </w:t>
            </w:r>
            <w:r w:rsidRPr="001C302F">
              <w:rPr>
                <w:highlight w:val="yellow"/>
                <w:lang w:val="es-ES"/>
              </w:rPr>
              <w:t>Brasil</w:t>
            </w:r>
            <w:r>
              <w:rPr>
                <w:highlight w:val="yellow"/>
                <w:lang w:val="es-ES"/>
              </w:rPr>
              <w:t>)</w:t>
            </w:r>
            <w:r w:rsidRPr="001C302F">
              <w:rPr>
                <w:highlight w:val="yellow"/>
                <w:lang w:val="es-ES"/>
              </w:rPr>
              <w:t xml:space="preserve"> </w:t>
            </w:r>
          </w:p>
          <w:p w14:paraId="4113D7CB" w14:textId="77777777" w:rsidR="00FD1F86" w:rsidRPr="001C302F" w:rsidRDefault="00FD1F86" w:rsidP="00C34ED9">
            <w:pPr>
              <w:rPr>
                <w:highlight w:val="yellow"/>
                <w:lang w:val="es-ES"/>
              </w:rPr>
            </w:pPr>
            <w:r>
              <w:rPr>
                <w:highlight w:val="yellow"/>
                <w:lang w:val="es-ES"/>
              </w:rPr>
              <w:t>-Sistemas de Información y s</w:t>
            </w:r>
            <w:r w:rsidRPr="001C302F">
              <w:rPr>
                <w:highlight w:val="yellow"/>
                <w:lang w:val="es-ES"/>
              </w:rPr>
              <w:t xml:space="preserve">alvaguardas </w:t>
            </w:r>
          </w:p>
          <w:p w14:paraId="314A4D08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0A79EDEC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Marzo, </w:t>
            </w:r>
          </w:p>
          <w:p w14:paraId="2EEA899C" w14:textId="26A58876" w:rsidR="00FD1F86" w:rsidRDefault="006A3CB3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Abril, Mayo </w:t>
            </w:r>
          </w:p>
          <w:p w14:paraId="76ADEFDA" w14:textId="552C8341" w:rsidR="00FD1F86" w:rsidRDefault="006A3CB3" w:rsidP="006A3CB3">
            <w:pPr>
              <w:rPr>
                <w:lang w:val="es-ES"/>
              </w:rPr>
            </w:pPr>
            <w:r>
              <w:rPr>
                <w:lang w:val="es-ES"/>
              </w:rPr>
              <w:t>*Antes de SBSTA</w:t>
            </w:r>
            <w:r w:rsidR="00FD1F86">
              <w:rPr>
                <w:lang w:val="es-ES"/>
              </w:rPr>
              <w:t xml:space="preserve"> </w:t>
            </w:r>
          </w:p>
        </w:tc>
      </w:tr>
      <w:tr w:rsidR="00FD1F86" w14:paraId="3D6563DC" w14:textId="77777777" w:rsidTr="00FD1F86">
        <w:trPr>
          <w:trHeight w:val="803"/>
        </w:trPr>
        <w:tc>
          <w:tcPr>
            <w:tcW w:w="3237" w:type="dxa"/>
            <w:vMerge w:val="restart"/>
          </w:tcPr>
          <w:p w14:paraId="27C8E6E1" w14:textId="77777777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t xml:space="preserve">ARGENTINA </w:t>
            </w:r>
          </w:p>
          <w:p w14:paraId="614E1336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Julián Varela  </w:t>
            </w:r>
          </w:p>
        </w:tc>
        <w:tc>
          <w:tcPr>
            <w:tcW w:w="3237" w:type="dxa"/>
          </w:tcPr>
          <w:p w14:paraId="0B43F7C8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Intercambio Sur-Sur LAC </w:t>
            </w:r>
          </w:p>
          <w:p w14:paraId="49855C1E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Con presencia de países seleccionados de África y Asia </w:t>
            </w:r>
          </w:p>
        </w:tc>
        <w:tc>
          <w:tcPr>
            <w:tcW w:w="6121" w:type="dxa"/>
          </w:tcPr>
          <w:p w14:paraId="1C2BC809" w14:textId="77777777" w:rsidR="00FD1F86" w:rsidRPr="00BF6367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 xml:space="preserve"> </w:t>
            </w:r>
            <w:r>
              <w:rPr>
                <w:highlight w:val="yellow"/>
                <w:lang w:val="es-ES"/>
              </w:rPr>
              <w:t>- Opciones de f</w:t>
            </w:r>
            <w:r w:rsidRPr="001C302F">
              <w:rPr>
                <w:highlight w:val="yellow"/>
                <w:lang w:val="es-ES"/>
              </w:rPr>
              <w:t>inanciamiento</w:t>
            </w:r>
          </w:p>
          <w:p w14:paraId="56A5D2A4" w14:textId="77777777" w:rsidR="00FD1F86" w:rsidRPr="001C302F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1C302F">
              <w:rPr>
                <w:lang w:val="es-ES"/>
              </w:rPr>
              <w:t xml:space="preserve">Involucramiento de actores y sector privado </w:t>
            </w:r>
          </w:p>
          <w:p w14:paraId="328EC175" w14:textId="77777777" w:rsidR="00FD1F86" w:rsidRPr="00CF5734" w:rsidRDefault="00FD1F86" w:rsidP="00C34ED9">
            <w:pPr>
              <w:pStyle w:val="ListParagraph"/>
              <w:rPr>
                <w:lang w:val="es-ES"/>
              </w:rPr>
            </w:pPr>
          </w:p>
        </w:tc>
        <w:tc>
          <w:tcPr>
            <w:tcW w:w="1260" w:type="dxa"/>
            <w:vMerge w:val="restart"/>
          </w:tcPr>
          <w:p w14:paraId="29A08437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 TBD </w:t>
            </w:r>
          </w:p>
          <w:p w14:paraId="0DFCFC3D" w14:textId="77777777" w:rsidR="00FD1F86" w:rsidRDefault="00FD1F86" w:rsidP="00C34ED9">
            <w:pPr>
              <w:rPr>
                <w:lang w:val="es-ES"/>
              </w:rPr>
            </w:pPr>
          </w:p>
        </w:tc>
      </w:tr>
      <w:tr w:rsidR="00FD1F86" w:rsidRPr="005740DF" w14:paraId="1E61AFA1" w14:textId="77777777" w:rsidTr="00FD1F86">
        <w:trPr>
          <w:trHeight w:val="802"/>
        </w:trPr>
        <w:tc>
          <w:tcPr>
            <w:tcW w:w="3237" w:type="dxa"/>
            <w:vMerge/>
          </w:tcPr>
          <w:p w14:paraId="75B4D57F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3237" w:type="dxa"/>
          </w:tcPr>
          <w:p w14:paraId="356F5C87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Talleres locales </w:t>
            </w:r>
          </w:p>
        </w:tc>
        <w:tc>
          <w:tcPr>
            <w:tcW w:w="6121" w:type="dxa"/>
          </w:tcPr>
          <w:p w14:paraId="0C3D7665" w14:textId="77777777" w:rsidR="00FD1F86" w:rsidRPr="001C302F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-I</w:t>
            </w:r>
            <w:r w:rsidRPr="001C302F">
              <w:rPr>
                <w:lang w:val="es-ES"/>
              </w:rPr>
              <w:t>ntercambio entre sector financiero empresas</w:t>
            </w:r>
            <w:r>
              <w:rPr>
                <w:lang w:val="es-ES"/>
              </w:rPr>
              <w:t xml:space="preserve">, Osc Gobiernos, </w:t>
            </w:r>
            <w:r w:rsidRPr="001C302F">
              <w:rPr>
                <w:lang w:val="es-ES"/>
              </w:rPr>
              <w:t>proponiendo la importancia de financiar los pasivos ambientales y compensación de  emisiones</w:t>
            </w:r>
          </w:p>
        </w:tc>
        <w:tc>
          <w:tcPr>
            <w:tcW w:w="1260" w:type="dxa"/>
            <w:vMerge/>
          </w:tcPr>
          <w:p w14:paraId="2CF3C1E1" w14:textId="77777777" w:rsidR="00FD1F86" w:rsidRDefault="00FD1F86" w:rsidP="00C34ED9">
            <w:pPr>
              <w:rPr>
                <w:lang w:val="es-ES"/>
              </w:rPr>
            </w:pPr>
          </w:p>
        </w:tc>
      </w:tr>
      <w:tr w:rsidR="00FD1F86" w:rsidRPr="001C302F" w14:paraId="146DCE46" w14:textId="77777777" w:rsidTr="00FD1F86">
        <w:trPr>
          <w:trHeight w:val="1142"/>
        </w:trPr>
        <w:tc>
          <w:tcPr>
            <w:tcW w:w="3237" w:type="dxa"/>
          </w:tcPr>
          <w:p w14:paraId="249B73A1" w14:textId="77777777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t xml:space="preserve">BRASIL </w:t>
            </w:r>
          </w:p>
          <w:p w14:paraId="7AAFAD8B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Leticia Guimaraes </w:t>
            </w:r>
          </w:p>
          <w:p w14:paraId="40A1A754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3237" w:type="dxa"/>
          </w:tcPr>
          <w:p w14:paraId="149D28D8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Intercambios de conocimiento</w:t>
            </w:r>
          </w:p>
          <w:p w14:paraId="6C34AC73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Cooperación horizontal </w:t>
            </w:r>
          </w:p>
        </w:tc>
        <w:tc>
          <w:tcPr>
            <w:tcW w:w="6121" w:type="dxa"/>
          </w:tcPr>
          <w:p w14:paraId="3BC8AAA5" w14:textId="77777777" w:rsidR="00FD1F86" w:rsidRPr="00DA08A7" w:rsidRDefault="00FD1F86" w:rsidP="00C34ED9">
            <w:pPr>
              <w:rPr>
                <w:highlight w:val="yellow"/>
                <w:lang w:val="es-ES"/>
              </w:rPr>
            </w:pPr>
            <w:r>
              <w:rPr>
                <w:lang w:val="es-ES"/>
              </w:rPr>
              <w:t>-</w:t>
            </w:r>
            <w:r w:rsidRPr="00DA08A7">
              <w:rPr>
                <w:highlight w:val="yellow"/>
                <w:lang w:val="es-ES"/>
              </w:rPr>
              <w:t>Distribución de beneficios</w:t>
            </w:r>
          </w:p>
          <w:p w14:paraId="1C4740F4" w14:textId="77777777" w:rsidR="00FD1F86" w:rsidRDefault="00FD1F86" w:rsidP="00C34ED9">
            <w:pPr>
              <w:rPr>
                <w:lang w:val="es-ES"/>
              </w:rPr>
            </w:pPr>
            <w:r w:rsidRPr="00DA08A7">
              <w:rPr>
                <w:highlight w:val="yellow"/>
                <w:lang w:val="es-ES"/>
              </w:rPr>
              <w:t>-Implementación del Marco de Varsovia</w:t>
            </w:r>
            <w:r>
              <w:rPr>
                <w:lang w:val="es-ES"/>
              </w:rPr>
              <w:t xml:space="preserve"> </w:t>
            </w:r>
          </w:p>
          <w:p w14:paraId="74938F47" w14:textId="63BF7B9C" w:rsidR="00FD1F86" w:rsidRPr="006A3CB3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-Intercambio entre países que presentaron o presentar</w:t>
            </w:r>
            <w:r w:rsidR="006A3CB3">
              <w:rPr>
                <w:lang w:val="es-ES"/>
              </w:rPr>
              <w:t>án</w:t>
            </w:r>
            <w:r>
              <w:rPr>
                <w:lang w:val="es-ES"/>
              </w:rPr>
              <w:t xml:space="preserve"> </w:t>
            </w:r>
            <w:r w:rsidRPr="00DA08A7">
              <w:rPr>
                <w:highlight w:val="yellow"/>
                <w:lang w:val="es-ES"/>
              </w:rPr>
              <w:t xml:space="preserve">FREL </w:t>
            </w:r>
          </w:p>
          <w:p w14:paraId="5BEC914D" w14:textId="77777777" w:rsidR="00FD1F86" w:rsidRPr="00A9521C" w:rsidRDefault="00FD1F86" w:rsidP="00C34ED9">
            <w:pPr>
              <w:rPr>
                <w:lang w:val="es-ES"/>
              </w:rPr>
            </w:pPr>
            <w:r w:rsidRPr="00DA08A7">
              <w:rPr>
                <w:highlight w:val="yellow"/>
                <w:lang w:val="es-ES"/>
              </w:rPr>
              <w:t>-Salvaguardas y Sistemas de Información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1D8F1037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Q2 en adelante</w:t>
            </w:r>
          </w:p>
        </w:tc>
      </w:tr>
      <w:tr w:rsidR="00FD1F86" w:rsidRPr="001C302F" w14:paraId="70DA6748" w14:textId="77777777" w:rsidTr="00FD1F86">
        <w:tc>
          <w:tcPr>
            <w:tcW w:w="3237" w:type="dxa"/>
          </w:tcPr>
          <w:p w14:paraId="538F010F" w14:textId="7301C344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t xml:space="preserve">GUATEMALA  </w:t>
            </w:r>
          </w:p>
          <w:p w14:paraId="30288E0B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José Luis Rivera</w:t>
            </w:r>
          </w:p>
          <w:p w14:paraId="1EDDFD90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3237" w:type="dxa"/>
          </w:tcPr>
          <w:p w14:paraId="45552E51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Talleres de Capacitación/ interambios</w:t>
            </w:r>
          </w:p>
          <w:p w14:paraId="6FDEAB52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*Guatemala envió una larga y detallada lista. Aquí se incluyen solo los ítems identificados como alta prioridad </w:t>
            </w:r>
          </w:p>
        </w:tc>
        <w:tc>
          <w:tcPr>
            <w:tcW w:w="6121" w:type="dxa"/>
          </w:tcPr>
          <w:p w14:paraId="4C5F5715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-Asuntos legales relacionados con derechos de propiedad y compra venta de créditos de carbono.</w:t>
            </w:r>
          </w:p>
          <w:p w14:paraId="009CA8DC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A9521C">
              <w:rPr>
                <w:highlight w:val="yellow"/>
                <w:lang w:val="es-ES"/>
              </w:rPr>
              <w:t>Opciones de financiamiento y Mecanismos financieros para la distribución de beneficios</w:t>
            </w:r>
            <w:r>
              <w:rPr>
                <w:lang w:val="es-ES"/>
              </w:rPr>
              <w:t xml:space="preserve"> </w:t>
            </w:r>
          </w:p>
          <w:p w14:paraId="1506A670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A9521C">
              <w:rPr>
                <w:shd w:val="clear" w:color="auto" w:fill="FFFF00"/>
                <w:lang w:val="es-ES"/>
              </w:rPr>
              <w:t>Salvaguardas</w:t>
            </w:r>
            <w:r>
              <w:rPr>
                <w:lang w:val="es-ES"/>
              </w:rPr>
              <w:t xml:space="preserve"> ambientales y sociales, Involucramiento de Pueblos Indígenas, FPIC, Mecanismo de atención a reclamos </w:t>
            </w:r>
          </w:p>
          <w:p w14:paraId="3B2BD81A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-Niveles de Referencia, MRV, NFMS</w:t>
            </w:r>
          </w:p>
        </w:tc>
        <w:tc>
          <w:tcPr>
            <w:tcW w:w="1260" w:type="dxa"/>
          </w:tcPr>
          <w:p w14:paraId="1C0E3261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-Q1</w:t>
            </w:r>
          </w:p>
          <w:p w14:paraId="67AF759F" w14:textId="77777777" w:rsidR="00FD1F86" w:rsidRDefault="00FD1F86" w:rsidP="00C34ED9">
            <w:pPr>
              <w:rPr>
                <w:lang w:val="es-ES"/>
              </w:rPr>
            </w:pPr>
          </w:p>
          <w:p w14:paraId="5140526A" w14:textId="77777777" w:rsidR="00FD1F86" w:rsidRDefault="00FD1F86" w:rsidP="00C34ED9">
            <w:pPr>
              <w:rPr>
                <w:lang w:val="es-ES"/>
              </w:rPr>
            </w:pPr>
          </w:p>
          <w:p w14:paraId="2BA69DCD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-Q2</w:t>
            </w:r>
          </w:p>
          <w:p w14:paraId="32008D87" w14:textId="77777777" w:rsidR="00FD1F86" w:rsidRDefault="00FD1F86" w:rsidP="00C34ED9">
            <w:pPr>
              <w:rPr>
                <w:lang w:val="es-ES"/>
              </w:rPr>
            </w:pPr>
          </w:p>
          <w:p w14:paraId="5A423587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-Q1</w:t>
            </w:r>
          </w:p>
          <w:p w14:paraId="390C72CE" w14:textId="77777777" w:rsidR="00FD1F86" w:rsidRDefault="00FD1F86" w:rsidP="00C34ED9">
            <w:pPr>
              <w:rPr>
                <w:lang w:val="es-ES"/>
              </w:rPr>
            </w:pPr>
          </w:p>
          <w:p w14:paraId="2D9D1EDB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-Q2</w:t>
            </w:r>
          </w:p>
          <w:p w14:paraId="7FB57F1D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-Q1</w:t>
            </w:r>
          </w:p>
        </w:tc>
      </w:tr>
      <w:tr w:rsidR="00FD1F86" w14:paraId="19AC2991" w14:textId="77777777" w:rsidTr="00FD1F86">
        <w:tc>
          <w:tcPr>
            <w:tcW w:w="3237" w:type="dxa"/>
          </w:tcPr>
          <w:p w14:paraId="05B916CB" w14:textId="77777777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t xml:space="preserve">COSTA RICA </w:t>
            </w:r>
          </w:p>
          <w:p w14:paraId="28AC10EF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Alexandra Sáenz, Fonafifo </w:t>
            </w:r>
          </w:p>
          <w:p w14:paraId="6C127A96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3237" w:type="dxa"/>
          </w:tcPr>
          <w:p w14:paraId="1BF5BD90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6121" w:type="dxa"/>
          </w:tcPr>
          <w:p w14:paraId="3D75F489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>-</w:t>
            </w:r>
            <w:r>
              <w:rPr>
                <w:lang w:val="es-ES"/>
              </w:rPr>
              <w:t xml:space="preserve"> Estudios de caso de có</w:t>
            </w:r>
            <w:r w:rsidRPr="001C302F">
              <w:rPr>
                <w:lang w:val="es-ES"/>
              </w:rPr>
              <w:t>mo lo</w:t>
            </w:r>
            <w:r>
              <w:rPr>
                <w:lang w:val="es-ES"/>
              </w:rPr>
              <w:t>s</w:t>
            </w:r>
            <w:r w:rsidRPr="001C302F">
              <w:rPr>
                <w:lang w:val="es-ES"/>
              </w:rPr>
              <w:t xml:space="preserve"> países han </w:t>
            </w:r>
            <w:r>
              <w:rPr>
                <w:lang w:val="es-ES"/>
              </w:rPr>
              <w:t>enfrentado y planteado soluciones frente a principales causas de deforestación. (ej. Piña)</w:t>
            </w:r>
          </w:p>
          <w:p w14:paraId="71330096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 xml:space="preserve">- </w:t>
            </w:r>
            <w:r>
              <w:rPr>
                <w:lang w:val="es-ES"/>
              </w:rPr>
              <w:t>Manejo del mercado</w:t>
            </w:r>
            <w:r w:rsidRPr="001C302F">
              <w:rPr>
                <w:lang w:val="es-ES"/>
              </w:rPr>
              <w:t xml:space="preserve"> europeo al 2021</w:t>
            </w:r>
          </w:p>
          <w:p w14:paraId="4CAA6C02" w14:textId="77777777" w:rsidR="00FD1F86" w:rsidRPr="001C302F" w:rsidRDefault="00FD1F86" w:rsidP="00C34ED9">
            <w:pPr>
              <w:rPr>
                <w:highlight w:val="yellow"/>
                <w:lang w:val="es-ES"/>
              </w:rPr>
            </w:pPr>
            <w:r w:rsidRPr="001C302F">
              <w:rPr>
                <w:highlight w:val="yellow"/>
                <w:lang w:val="es-ES"/>
              </w:rPr>
              <w:lastRenderedPageBreak/>
              <w:t>- Posibilidades de financiamiento de etapa 2 de REDD+.</w:t>
            </w:r>
          </w:p>
          <w:p w14:paraId="40FE69C2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highlight w:val="yellow"/>
                <w:lang w:val="es-ES"/>
              </w:rPr>
              <w:t>- Financiamiento para REDD+ vs Fondo Verde</w:t>
            </w:r>
          </w:p>
          <w:p w14:paraId="7B2C19EE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>-Ver una Estrategia terminada con todo.</w:t>
            </w:r>
          </w:p>
          <w:p w14:paraId="65EBB339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 xml:space="preserve">-Manejo de la comunicación en etapa II. </w:t>
            </w:r>
          </w:p>
          <w:p w14:paraId="1E4783FA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highlight w:val="yellow"/>
                <w:lang w:val="es-ES"/>
              </w:rPr>
              <w:t>- Implicaciones positivas y negativas del marco Varsovia</w:t>
            </w:r>
          </w:p>
          <w:p w14:paraId="389EC15F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>- Implicaciones de las negociaciones del ADP en REDD+</w:t>
            </w:r>
          </w:p>
          <w:p w14:paraId="3D6D3227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>- Uso Manual del negociador</w:t>
            </w:r>
          </w:p>
          <w:p w14:paraId="2129D770" w14:textId="77777777" w:rsidR="00FD1F86" w:rsidRPr="001C302F" w:rsidRDefault="00FD1F86" w:rsidP="00C34ED9">
            <w:pPr>
              <w:rPr>
                <w:lang w:val="es-ES"/>
              </w:rPr>
            </w:pPr>
            <w:r w:rsidRPr="001C302F">
              <w:rPr>
                <w:lang w:val="es-ES"/>
              </w:rPr>
              <w:t>- Manejo de conflictos</w:t>
            </w:r>
          </w:p>
          <w:p w14:paraId="5D3AB249" w14:textId="77777777" w:rsidR="00FD1F86" w:rsidRPr="001C302F" w:rsidRDefault="00FD1F86" w:rsidP="00C34ED9">
            <w:pPr>
              <w:rPr>
                <w:highlight w:val="yellow"/>
                <w:lang w:val="es-ES"/>
              </w:rPr>
            </w:pPr>
            <w:r w:rsidRPr="001C302F">
              <w:rPr>
                <w:highlight w:val="yellow"/>
                <w:lang w:val="es-ES"/>
              </w:rPr>
              <w:t>- SIS</w:t>
            </w:r>
          </w:p>
          <w:p w14:paraId="5456FB45" w14:textId="0D6EF589" w:rsidR="00FD1F86" w:rsidRDefault="00FD1F86" w:rsidP="00C34ED9">
            <w:pPr>
              <w:rPr>
                <w:lang w:val="es-ES"/>
              </w:rPr>
            </w:pPr>
            <w:r w:rsidRPr="001C302F">
              <w:rPr>
                <w:highlight w:val="yellow"/>
                <w:lang w:val="es-ES"/>
              </w:rPr>
              <w:t>- ESMF</w:t>
            </w:r>
          </w:p>
        </w:tc>
        <w:tc>
          <w:tcPr>
            <w:tcW w:w="1260" w:type="dxa"/>
          </w:tcPr>
          <w:p w14:paraId="27F268D3" w14:textId="77777777" w:rsidR="00FD1F86" w:rsidRDefault="00FD1F86" w:rsidP="00C34ED9">
            <w:pPr>
              <w:rPr>
                <w:lang w:val="es-ES"/>
              </w:rPr>
            </w:pPr>
          </w:p>
        </w:tc>
      </w:tr>
      <w:tr w:rsidR="00FD1F86" w:rsidRPr="005740DF" w14:paraId="28527F33" w14:textId="77777777" w:rsidTr="00FD1F86">
        <w:tc>
          <w:tcPr>
            <w:tcW w:w="3237" w:type="dxa"/>
          </w:tcPr>
          <w:p w14:paraId="7CC35B04" w14:textId="77777777" w:rsidR="00FD1F86" w:rsidRPr="002908AE" w:rsidRDefault="00FD1F86" w:rsidP="00C34ED9">
            <w:pPr>
              <w:rPr>
                <w:b/>
                <w:lang w:val="es-ES"/>
              </w:rPr>
            </w:pPr>
            <w:r w:rsidRPr="002908AE">
              <w:rPr>
                <w:b/>
                <w:lang w:val="es-ES"/>
              </w:rPr>
              <w:lastRenderedPageBreak/>
              <w:t>HONDURAS</w:t>
            </w:r>
          </w:p>
          <w:p w14:paraId="6D87A342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Nelson Ulloa </w:t>
            </w:r>
          </w:p>
        </w:tc>
        <w:tc>
          <w:tcPr>
            <w:tcW w:w="3237" w:type="dxa"/>
          </w:tcPr>
          <w:p w14:paraId="078F1018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Intercambios de conocimiento con países específicos</w:t>
            </w:r>
          </w:p>
        </w:tc>
        <w:tc>
          <w:tcPr>
            <w:tcW w:w="6121" w:type="dxa"/>
          </w:tcPr>
          <w:p w14:paraId="1669189A" w14:textId="77777777" w:rsidR="00FD1F86" w:rsidRPr="00DA08A7" w:rsidRDefault="00FD1F86" w:rsidP="00C34ED9">
            <w:pPr>
              <w:rPr>
                <w:rFonts w:eastAsia="Times New Roman"/>
                <w:highlight w:val="yellow"/>
                <w:lang w:val="es-ES"/>
              </w:rPr>
            </w:pPr>
            <w:r w:rsidRPr="002908AE">
              <w:rPr>
                <w:lang w:val="es-ES"/>
              </w:rPr>
              <w:t>-</w:t>
            </w:r>
            <w:r w:rsidRPr="00DA08A7">
              <w:rPr>
                <w:rFonts w:eastAsia="Times New Roman"/>
                <w:highlight w:val="yellow"/>
                <w:lang w:val="es-ES"/>
              </w:rPr>
              <w:t xml:space="preserve">Salvaguardas  (Ecuador)     </w:t>
            </w:r>
          </w:p>
          <w:p w14:paraId="58E1820B" w14:textId="77777777" w:rsidR="00FD1F86" w:rsidRPr="002908AE" w:rsidRDefault="00FD1F86" w:rsidP="00C34ED9">
            <w:pPr>
              <w:rPr>
                <w:rFonts w:eastAsia="Times New Roman"/>
                <w:lang w:val="es-ES"/>
              </w:rPr>
            </w:pPr>
            <w:r w:rsidRPr="00DA08A7">
              <w:rPr>
                <w:rFonts w:eastAsia="Times New Roman"/>
                <w:highlight w:val="yellow"/>
                <w:lang w:val="es-ES"/>
              </w:rPr>
              <w:t>-EN-REDD (Ecuador-México)</w:t>
            </w:r>
          </w:p>
          <w:p w14:paraId="5E46BF61" w14:textId="77777777" w:rsidR="00FD1F86" w:rsidRPr="002908AE" w:rsidRDefault="00FD1F86" w:rsidP="00C34ED9">
            <w:pPr>
              <w:rPr>
                <w:rFonts w:eastAsia="Times New Roman"/>
                <w:lang w:val="es-ES"/>
              </w:rPr>
            </w:pPr>
            <w:r w:rsidRPr="002908AE">
              <w:rPr>
                <w:rFonts w:eastAsia="Times New Roman"/>
                <w:lang w:val="es-ES"/>
              </w:rPr>
              <w:t>-</w:t>
            </w:r>
            <w:r w:rsidRPr="00DA08A7">
              <w:rPr>
                <w:rFonts w:eastAsia="Times New Roman"/>
                <w:highlight w:val="yellow"/>
                <w:lang w:val="es-ES"/>
              </w:rPr>
              <w:t>Medición Reporte y Verificación</w:t>
            </w:r>
            <w:r w:rsidRPr="002908AE">
              <w:rPr>
                <w:rFonts w:eastAsia="Times New Roman"/>
                <w:lang w:val="es-ES"/>
              </w:rPr>
              <w:t>  (Chile-Ecuador)</w:t>
            </w:r>
          </w:p>
          <w:p w14:paraId="5B28CED8" w14:textId="77777777" w:rsidR="00FD1F86" w:rsidRPr="002908AE" w:rsidRDefault="00FD1F86" w:rsidP="00C34ED9">
            <w:pPr>
              <w:rPr>
                <w:rFonts w:eastAsia="Times New Roman"/>
                <w:lang w:val="es-ES"/>
              </w:rPr>
            </w:pPr>
            <w:r w:rsidRPr="002908AE">
              <w:rPr>
                <w:rFonts w:eastAsia="Times New Roman"/>
                <w:lang w:val="es-ES"/>
              </w:rPr>
              <w:t>-</w:t>
            </w:r>
            <w:r>
              <w:rPr>
                <w:rFonts w:eastAsia="Times New Roman"/>
                <w:lang w:val="es-ES"/>
              </w:rPr>
              <w:t>Mecanismos Financieros </w:t>
            </w:r>
            <w:r w:rsidRPr="002908AE">
              <w:rPr>
                <w:rFonts w:eastAsia="Times New Roman"/>
                <w:lang w:val="es-ES"/>
              </w:rPr>
              <w:t xml:space="preserve"> (Costa Rica-Ecuador)</w:t>
            </w:r>
          </w:p>
          <w:p w14:paraId="162F3BCA" w14:textId="6E968ED8" w:rsidR="00FD1F86" w:rsidRPr="00FD1F86" w:rsidRDefault="00FD1F86" w:rsidP="00C34ED9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- </w:t>
            </w:r>
            <w:r w:rsidRPr="002908AE">
              <w:rPr>
                <w:rFonts w:eastAsia="Times New Roman"/>
                <w:lang w:val="es-ES"/>
              </w:rPr>
              <w:t xml:space="preserve">Sistematización y Comunicación  (España-Costa Rica-Honduras) </w:t>
            </w:r>
          </w:p>
        </w:tc>
        <w:tc>
          <w:tcPr>
            <w:tcW w:w="1260" w:type="dxa"/>
          </w:tcPr>
          <w:p w14:paraId="2D1561B7" w14:textId="77777777" w:rsidR="00FD1F86" w:rsidRDefault="00FD1F86" w:rsidP="00C34ED9">
            <w:pPr>
              <w:rPr>
                <w:lang w:val="es-ES"/>
              </w:rPr>
            </w:pPr>
          </w:p>
        </w:tc>
      </w:tr>
      <w:tr w:rsidR="00FD1F86" w:rsidRPr="002908AE" w14:paraId="3034E21E" w14:textId="77777777" w:rsidTr="00FD1F86">
        <w:tc>
          <w:tcPr>
            <w:tcW w:w="3237" w:type="dxa"/>
          </w:tcPr>
          <w:p w14:paraId="7FE69992" w14:textId="77777777" w:rsidR="00FD1F86" w:rsidRPr="002908AE" w:rsidRDefault="00FD1F86" w:rsidP="00C34ED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PARAGUAY </w:t>
            </w:r>
          </w:p>
        </w:tc>
        <w:tc>
          <w:tcPr>
            <w:tcW w:w="3237" w:type="dxa"/>
          </w:tcPr>
          <w:p w14:paraId="4C9E7245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 xml:space="preserve">Talleres e intercambios </w:t>
            </w:r>
          </w:p>
        </w:tc>
        <w:tc>
          <w:tcPr>
            <w:tcW w:w="6121" w:type="dxa"/>
          </w:tcPr>
          <w:p w14:paraId="7592A132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bCs/>
                <w:lang w:val="es-ES"/>
              </w:rPr>
              <w:t>- 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Estrategia Nacional REDD+.</w:t>
            </w:r>
          </w:p>
          <w:p w14:paraId="153EFD18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>- </w:t>
            </w:r>
            <w:r w:rsidRPr="002908AE">
              <w:rPr>
                <w:rFonts w:cs="Tahoma"/>
                <w:bCs/>
                <w:shd w:val="clear" w:color="auto" w:fill="FFFF00"/>
                <w:lang w:val="es-ES"/>
              </w:rPr>
              <w:t>Marco de Varsovia</w:t>
            </w:r>
            <w:r w:rsidRPr="002908AE">
              <w:rPr>
                <w:rFonts w:cs="Tahoma"/>
                <w:bCs/>
                <w:lang w:val="es-ES"/>
              </w:rPr>
              <w:t xml:space="preserve"> para REDD+, como los países están avanzando en este marco.</w:t>
            </w:r>
          </w:p>
          <w:p w14:paraId="2C8033FF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>- 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Aspectos legales</w:t>
            </w:r>
            <w:r w:rsidRPr="002908AE">
              <w:rPr>
                <w:rFonts w:cs="Tahoma"/>
                <w:bCs/>
                <w:lang w:val="es-ES"/>
              </w:rPr>
              <w:t>.</w:t>
            </w:r>
          </w:p>
          <w:p w14:paraId="4D5792E8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 xml:space="preserve">- 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Doble contabilidad de carbono</w:t>
            </w:r>
            <w:r w:rsidRPr="002908AE">
              <w:rPr>
                <w:rFonts w:cs="Tahoma"/>
                <w:bCs/>
                <w:lang w:val="es-ES"/>
              </w:rPr>
              <w:t xml:space="preserve"> en el marco de las salvaguardas.</w:t>
            </w:r>
          </w:p>
          <w:p w14:paraId="33AB9CE2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 xml:space="preserve">- Sistema de 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manejo de fondos y distribución de beneficios</w:t>
            </w:r>
            <w:r w:rsidRPr="002908AE">
              <w:rPr>
                <w:rFonts w:cs="Tahoma"/>
                <w:bCs/>
                <w:lang w:val="es-ES"/>
              </w:rPr>
              <w:t>.</w:t>
            </w:r>
          </w:p>
          <w:p w14:paraId="0F99649E" w14:textId="311109D8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>- Decisiones relevantes y vinculación entre REDD y Cambio Climático.</w:t>
            </w:r>
          </w:p>
          <w:p w14:paraId="0AB5BDCB" w14:textId="77777777" w:rsidR="00FD1F86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>- Capacitación técnica e</w:t>
            </w:r>
            <w:r>
              <w:rPr>
                <w:rFonts w:cs="Tahoma"/>
                <w:bCs/>
                <w:lang w:val="es-ES"/>
              </w:rPr>
              <w:t xml:space="preserve">n idioma Inglés relacionado a 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cambio climático con énfasis en REDD+ para apoyar las negociaciones</w:t>
            </w:r>
            <w:r w:rsidRPr="002908AE">
              <w:rPr>
                <w:rFonts w:cs="Tahoma"/>
                <w:bCs/>
                <w:lang w:val="es-ES"/>
              </w:rPr>
              <w:t>.</w:t>
            </w:r>
          </w:p>
          <w:p w14:paraId="793ED7A7" w14:textId="77777777" w:rsidR="00FD1F86" w:rsidRPr="002908AE" w:rsidRDefault="00FD1F86" w:rsidP="00C34ED9">
            <w:pPr>
              <w:rPr>
                <w:highlight w:val="yellow"/>
                <w:lang w:val="es-ES"/>
              </w:rPr>
            </w:pPr>
            <w:r w:rsidRPr="002908AE">
              <w:rPr>
                <w:rFonts w:cs="Tahoma"/>
                <w:bCs/>
                <w:lang w:val="es-ES"/>
              </w:rPr>
              <w:t>- </w:t>
            </w:r>
            <w:r w:rsidRPr="002908AE">
              <w:rPr>
                <w:rFonts w:cs="Tahoma"/>
                <w:bCs/>
                <w:highlight w:val="yellow"/>
                <w:lang w:val="es-ES"/>
              </w:rPr>
              <w:t>Mecanismo resolución de conflictos.</w:t>
            </w:r>
          </w:p>
          <w:p w14:paraId="7AE429BC" w14:textId="77777777" w:rsidR="00FD1F86" w:rsidRPr="002908AE" w:rsidRDefault="00FD1F86" w:rsidP="00C34ED9">
            <w:pPr>
              <w:rPr>
                <w:lang w:val="es-ES"/>
              </w:rPr>
            </w:pPr>
            <w:r w:rsidRPr="002908AE">
              <w:rPr>
                <w:rFonts w:cs="Tahoma"/>
                <w:bCs/>
                <w:highlight w:val="yellow"/>
                <w:lang w:val="es-ES"/>
              </w:rPr>
              <w:t>- Niveles de Referencia</w:t>
            </w:r>
            <w:r w:rsidRPr="002908AE">
              <w:rPr>
                <w:rFonts w:cs="Tahoma"/>
                <w:bCs/>
                <w:lang w:val="es-ES"/>
              </w:rPr>
              <w:t>.</w:t>
            </w:r>
          </w:p>
          <w:p w14:paraId="1E220C1B" w14:textId="77777777" w:rsidR="00FD1F86" w:rsidRDefault="00FD1F86" w:rsidP="00C34ED9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1B373690" w14:textId="77777777" w:rsidR="00FD1F86" w:rsidRDefault="00FD1F86" w:rsidP="00C34ED9">
            <w:pPr>
              <w:rPr>
                <w:lang w:val="es-ES"/>
              </w:rPr>
            </w:pPr>
            <w:r>
              <w:rPr>
                <w:lang w:val="es-ES"/>
              </w:rPr>
              <w:t>Q2, Q3</w:t>
            </w:r>
          </w:p>
        </w:tc>
      </w:tr>
    </w:tbl>
    <w:p w14:paraId="73D7180F" w14:textId="77777777" w:rsidR="00FD1F86" w:rsidRDefault="00FD1F86">
      <w:pPr>
        <w:rPr>
          <w:b/>
          <w:lang w:val="es-ES"/>
        </w:rPr>
      </w:pPr>
    </w:p>
    <w:p w14:paraId="43F60203" w14:textId="77777777" w:rsidR="006A3CB3" w:rsidRDefault="006A3CB3">
      <w:pPr>
        <w:rPr>
          <w:b/>
          <w:lang w:val="es-ES"/>
        </w:rPr>
      </w:pPr>
    </w:p>
    <w:p w14:paraId="4FB80DF9" w14:textId="77777777" w:rsidR="006A3CB3" w:rsidRDefault="006A3CB3">
      <w:pPr>
        <w:rPr>
          <w:b/>
          <w:lang w:val="es-ES"/>
        </w:rPr>
      </w:pPr>
    </w:p>
    <w:p w14:paraId="20F2D44E" w14:textId="77777777" w:rsidR="00FD1F86" w:rsidRDefault="00FD1F86">
      <w:pPr>
        <w:rPr>
          <w:b/>
          <w:lang w:val="es-ES"/>
        </w:rPr>
      </w:pPr>
    </w:p>
    <w:p w14:paraId="0A1A1A8F" w14:textId="569D4065" w:rsidR="005740DF" w:rsidRPr="00FD1F86" w:rsidRDefault="00FD1F86" w:rsidP="005740DF">
      <w:pPr>
        <w:rPr>
          <w:b/>
          <w:lang w:val="es-ES"/>
        </w:rPr>
      </w:pPr>
      <w:r w:rsidRPr="00FD1F86">
        <w:rPr>
          <w:b/>
          <w:lang w:val="es-ES"/>
        </w:rPr>
        <w:lastRenderedPageBreak/>
        <w:t xml:space="preserve">SISTEMATIZACIÓN </w:t>
      </w:r>
      <w:r>
        <w:rPr>
          <w:b/>
          <w:lang w:val="es-ES"/>
        </w:rPr>
        <w:t>REPUESTA</w:t>
      </w:r>
      <w:r w:rsidRPr="00FD1F86">
        <w:rPr>
          <w:b/>
          <w:lang w:val="es-ES"/>
        </w:rPr>
        <w:t xml:space="preserve">S </w:t>
      </w:r>
    </w:p>
    <w:tbl>
      <w:tblPr>
        <w:tblStyle w:val="TableGrid"/>
        <w:tblW w:w="128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170"/>
        <w:gridCol w:w="1170"/>
        <w:gridCol w:w="1350"/>
        <w:gridCol w:w="1440"/>
        <w:gridCol w:w="1620"/>
        <w:gridCol w:w="900"/>
        <w:gridCol w:w="720"/>
        <w:gridCol w:w="990"/>
        <w:gridCol w:w="1350"/>
      </w:tblGrid>
      <w:tr w:rsidR="005740DF" w:rsidRPr="005740DF" w14:paraId="0C65BC0E" w14:textId="77777777" w:rsidTr="005740DF">
        <w:trPr>
          <w:trHeight w:val="878"/>
        </w:trPr>
        <w:tc>
          <w:tcPr>
            <w:tcW w:w="1170" w:type="dxa"/>
            <w:shd w:val="clear" w:color="auto" w:fill="ACB9CA" w:themeFill="text2" w:themeFillTint="66"/>
          </w:tcPr>
          <w:p w14:paraId="2679A509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 xml:space="preserve">País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23BD0FE1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>Marco Varsovia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716FAC3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 xml:space="preserve">Estrategias Nacionales 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79EE461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 xml:space="preserve">Niveles de Referencia 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5AC3966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Sistemas Forestales Monitoreo Información 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B22E7EE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>Salvaguardas y SIS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5286231" w14:textId="77777777" w:rsidR="005740DF" w:rsidRPr="009E1F61" w:rsidRDefault="005740DF" w:rsidP="00C34ED9">
            <w:pPr>
              <w:rPr>
                <w:b/>
                <w:sz w:val="20"/>
                <w:szCs w:val="20"/>
              </w:rPr>
            </w:pPr>
            <w:r w:rsidRPr="009E1F61">
              <w:rPr>
                <w:b/>
                <w:sz w:val="20"/>
                <w:szCs w:val="20"/>
              </w:rPr>
              <w:t xml:space="preserve">FinanciamientoDistribución de beneficios 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94BA547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Involuc</w:t>
            </w:r>
            <w:r>
              <w:rPr>
                <w:b/>
                <w:sz w:val="20"/>
                <w:szCs w:val="20"/>
                <w:lang w:val="es-ES"/>
              </w:rPr>
              <w:t>.</w:t>
            </w:r>
            <w:r w:rsidRPr="009E1F61">
              <w:rPr>
                <w:b/>
                <w:sz w:val="20"/>
                <w:szCs w:val="20"/>
                <w:lang w:val="es-ES"/>
              </w:rPr>
              <w:t xml:space="preserve"> actores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6106678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MRV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3E37BC9F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Aspectos</w:t>
            </w:r>
            <w:r w:rsidRPr="009E1F61">
              <w:rPr>
                <w:b/>
                <w:sz w:val="20"/>
                <w:szCs w:val="20"/>
                <w:lang w:val="es-ES"/>
              </w:rPr>
              <w:t xml:space="preserve"> legales 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B4BEDFC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Mecanismos </w:t>
            </w:r>
          </w:p>
          <w:p w14:paraId="2AF5CEAA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atención de reclamos/</w:t>
            </w:r>
          </w:p>
          <w:p w14:paraId="33061BD0" w14:textId="4E2BDB22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resolució</w:t>
            </w:r>
            <w:r w:rsidRPr="009E1F61">
              <w:rPr>
                <w:b/>
                <w:sz w:val="20"/>
                <w:szCs w:val="20"/>
                <w:lang w:val="es-ES"/>
              </w:rPr>
              <w:t xml:space="preserve">n conflictos </w:t>
            </w:r>
          </w:p>
        </w:tc>
      </w:tr>
      <w:tr w:rsidR="005740DF" w:rsidRPr="009E1F61" w14:paraId="4DF68A30" w14:textId="77777777" w:rsidTr="005740DF">
        <w:trPr>
          <w:trHeight w:val="655"/>
        </w:trPr>
        <w:tc>
          <w:tcPr>
            <w:tcW w:w="1170" w:type="dxa"/>
            <w:shd w:val="clear" w:color="auto" w:fill="ACB9CA" w:themeFill="text2" w:themeFillTint="66"/>
          </w:tcPr>
          <w:p w14:paraId="35EC0F1F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Argentina </w:t>
            </w:r>
          </w:p>
        </w:tc>
        <w:tc>
          <w:tcPr>
            <w:tcW w:w="990" w:type="dxa"/>
          </w:tcPr>
          <w:p w14:paraId="3C0CEE4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571E07B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361ABCD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3ACC4BC4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14:paraId="4A83841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</w:tcPr>
          <w:p w14:paraId="326FDAD9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082B84E9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 (sector privado)</w:t>
            </w:r>
          </w:p>
        </w:tc>
        <w:tc>
          <w:tcPr>
            <w:tcW w:w="720" w:type="dxa"/>
          </w:tcPr>
          <w:p w14:paraId="08969C7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0" w:type="dxa"/>
          </w:tcPr>
          <w:p w14:paraId="14FD2F1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50043F20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</w:tr>
      <w:tr w:rsidR="005740DF" w:rsidRPr="009E1F61" w14:paraId="53153854" w14:textId="77777777" w:rsidTr="005740DF">
        <w:trPr>
          <w:trHeight w:val="222"/>
        </w:trPr>
        <w:tc>
          <w:tcPr>
            <w:tcW w:w="1170" w:type="dxa"/>
            <w:shd w:val="clear" w:color="auto" w:fill="ACB9CA" w:themeFill="text2" w:themeFillTint="66"/>
          </w:tcPr>
          <w:p w14:paraId="06202BEF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Brasil </w:t>
            </w:r>
          </w:p>
        </w:tc>
        <w:tc>
          <w:tcPr>
            <w:tcW w:w="990" w:type="dxa"/>
          </w:tcPr>
          <w:p w14:paraId="1B4210CC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508B129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0254F25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0FE1B20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14:paraId="60774F6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5C2EB86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07651CEA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4D12FA2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0" w:type="dxa"/>
          </w:tcPr>
          <w:p w14:paraId="6C136609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3F3E4621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</w:tr>
      <w:tr w:rsidR="005740DF" w:rsidRPr="009E1F61" w14:paraId="68DD3E32" w14:textId="77777777" w:rsidTr="005740DF">
        <w:trPr>
          <w:trHeight w:val="209"/>
        </w:trPr>
        <w:tc>
          <w:tcPr>
            <w:tcW w:w="1170" w:type="dxa"/>
            <w:shd w:val="clear" w:color="auto" w:fill="ACB9CA" w:themeFill="text2" w:themeFillTint="66"/>
          </w:tcPr>
          <w:p w14:paraId="701ECE45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Costa Rica </w:t>
            </w:r>
          </w:p>
        </w:tc>
        <w:tc>
          <w:tcPr>
            <w:tcW w:w="990" w:type="dxa"/>
          </w:tcPr>
          <w:p w14:paraId="68DC328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 xml:space="preserve">X </w:t>
            </w:r>
          </w:p>
        </w:tc>
        <w:tc>
          <w:tcPr>
            <w:tcW w:w="1170" w:type="dxa"/>
          </w:tcPr>
          <w:p w14:paraId="628AB8C2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7EDEDD4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46DB5E0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440" w:type="dxa"/>
          </w:tcPr>
          <w:p w14:paraId="68B33B2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3EF08C9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2D4DBB9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1A22880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0" w:type="dxa"/>
          </w:tcPr>
          <w:p w14:paraId="39C9CEF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0E15795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</w:tr>
      <w:tr w:rsidR="005740DF" w:rsidRPr="009E1F61" w14:paraId="4D25A7CA" w14:textId="77777777" w:rsidTr="005740DF">
        <w:trPr>
          <w:trHeight w:val="445"/>
        </w:trPr>
        <w:tc>
          <w:tcPr>
            <w:tcW w:w="1170" w:type="dxa"/>
            <w:shd w:val="clear" w:color="auto" w:fill="ACB9CA" w:themeFill="text2" w:themeFillTint="66"/>
          </w:tcPr>
          <w:p w14:paraId="0AA7EF77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Guatemala</w:t>
            </w:r>
          </w:p>
        </w:tc>
        <w:tc>
          <w:tcPr>
            <w:tcW w:w="990" w:type="dxa"/>
          </w:tcPr>
          <w:p w14:paraId="679A5FE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285DF92F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382D58D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3EB6F97E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440" w:type="dxa"/>
          </w:tcPr>
          <w:p w14:paraId="0C8E1D22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43006A55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01FC159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 (IPs, FPIC)</w:t>
            </w:r>
          </w:p>
        </w:tc>
        <w:tc>
          <w:tcPr>
            <w:tcW w:w="720" w:type="dxa"/>
          </w:tcPr>
          <w:p w14:paraId="3ED461F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90" w:type="dxa"/>
          </w:tcPr>
          <w:p w14:paraId="74BE6DEF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488C65AE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</w:tr>
      <w:tr w:rsidR="005740DF" w:rsidRPr="009E1F61" w14:paraId="04E11311" w14:textId="77777777" w:rsidTr="005740DF">
        <w:trPr>
          <w:trHeight w:val="209"/>
        </w:trPr>
        <w:tc>
          <w:tcPr>
            <w:tcW w:w="1170" w:type="dxa"/>
            <w:shd w:val="clear" w:color="auto" w:fill="ACB9CA" w:themeFill="text2" w:themeFillTint="66"/>
          </w:tcPr>
          <w:p w14:paraId="38A2D995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Honduras</w:t>
            </w:r>
          </w:p>
        </w:tc>
        <w:tc>
          <w:tcPr>
            <w:tcW w:w="990" w:type="dxa"/>
          </w:tcPr>
          <w:p w14:paraId="5A8203DE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48DB343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1C6EF04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6704CCE0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14:paraId="3E349B9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0341F77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14BFD452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1E410ED5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90" w:type="dxa"/>
          </w:tcPr>
          <w:p w14:paraId="40E2BEF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55C515C5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</w:tr>
      <w:tr w:rsidR="005740DF" w:rsidRPr="009E1F61" w14:paraId="64D7E906" w14:textId="77777777" w:rsidTr="005740DF">
        <w:trPr>
          <w:trHeight w:val="222"/>
        </w:trPr>
        <w:tc>
          <w:tcPr>
            <w:tcW w:w="1170" w:type="dxa"/>
            <w:shd w:val="clear" w:color="auto" w:fill="ACB9CA" w:themeFill="text2" w:themeFillTint="66"/>
          </w:tcPr>
          <w:p w14:paraId="49A52740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México</w:t>
            </w:r>
          </w:p>
        </w:tc>
        <w:tc>
          <w:tcPr>
            <w:tcW w:w="990" w:type="dxa"/>
          </w:tcPr>
          <w:p w14:paraId="5FDFA54E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21D5801F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16A0F67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381CC8FE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14:paraId="435778D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0DC47FC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14:paraId="4667497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037B29D7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0" w:type="dxa"/>
          </w:tcPr>
          <w:p w14:paraId="2700C006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</w:tcPr>
          <w:p w14:paraId="62D37261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</w:tr>
      <w:tr w:rsidR="005740DF" w:rsidRPr="009E1F61" w14:paraId="43E6E7CB" w14:textId="77777777" w:rsidTr="005740DF">
        <w:trPr>
          <w:trHeight w:val="209"/>
        </w:trPr>
        <w:tc>
          <w:tcPr>
            <w:tcW w:w="1170" w:type="dxa"/>
            <w:shd w:val="clear" w:color="auto" w:fill="ACB9CA" w:themeFill="text2" w:themeFillTint="66"/>
          </w:tcPr>
          <w:p w14:paraId="4A1379B3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 xml:space="preserve">Paraguay </w:t>
            </w:r>
          </w:p>
        </w:tc>
        <w:tc>
          <w:tcPr>
            <w:tcW w:w="990" w:type="dxa"/>
          </w:tcPr>
          <w:p w14:paraId="68309ECB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2C48B8A0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170" w:type="dxa"/>
          </w:tcPr>
          <w:p w14:paraId="7CDF94A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2856FCA0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14:paraId="2C2648E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620" w:type="dxa"/>
          </w:tcPr>
          <w:p w14:paraId="53C7003C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900" w:type="dxa"/>
          </w:tcPr>
          <w:p w14:paraId="1460DA7C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62AA94F8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0" w:type="dxa"/>
          </w:tcPr>
          <w:p w14:paraId="4521EAB3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  <w:tc>
          <w:tcPr>
            <w:tcW w:w="1350" w:type="dxa"/>
          </w:tcPr>
          <w:p w14:paraId="4135B17D" w14:textId="77777777" w:rsidR="005740DF" w:rsidRPr="009E1F61" w:rsidRDefault="005740DF" w:rsidP="00C34ED9">
            <w:pPr>
              <w:rPr>
                <w:sz w:val="20"/>
                <w:szCs w:val="20"/>
                <w:lang w:val="es-ES"/>
              </w:rPr>
            </w:pPr>
            <w:r w:rsidRPr="009E1F61">
              <w:rPr>
                <w:sz w:val="20"/>
                <w:szCs w:val="20"/>
                <w:lang w:val="es-ES"/>
              </w:rPr>
              <w:t>X</w:t>
            </w:r>
          </w:p>
        </w:tc>
      </w:tr>
      <w:tr w:rsidR="005740DF" w:rsidRPr="009E1F61" w14:paraId="1645B214" w14:textId="77777777" w:rsidTr="005740DF">
        <w:trPr>
          <w:trHeight w:val="209"/>
        </w:trPr>
        <w:tc>
          <w:tcPr>
            <w:tcW w:w="1170" w:type="dxa"/>
            <w:shd w:val="clear" w:color="auto" w:fill="D0CECE" w:themeFill="background2" w:themeFillShade="E6"/>
          </w:tcPr>
          <w:p w14:paraId="0C57395B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09400D09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6A3CB3">
              <w:rPr>
                <w:b/>
                <w:sz w:val="20"/>
                <w:szCs w:val="20"/>
                <w:highlight w:val="yellow"/>
                <w:lang w:val="es-ES"/>
              </w:rPr>
              <w:t>4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940D5DA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47590641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6A3CB3">
              <w:rPr>
                <w:b/>
                <w:sz w:val="20"/>
                <w:szCs w:val="20"/>
                <w:highlight w:val="yellow"/>
                <w:lang w:val="es-ES"/>
              </w:rPr>
              <w:t>4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D51C168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4758BCD" w14:textId="77777777" w:rsidR="005740DF" w:rsidRPr="006A3CB3" w:rsidRDefault="005740DF" w:rsidP="00C34ED9">
            <w:pPr>
              <w:rPr>
                <w:b/>
                <w:sz w:val="20"/>
                <w:szCs w:val="20"/>
                <w:highlight w:val="yellow"/>
                <w:lang w:val="es-ES"/>
              </w:rPr>
            </w:pPr>
            <w:r w:rsidRPr="006A3CB3">
              <w:rPr>
                <w:b/>
                <w:sz w:val="20"/>
                <w:szCs w:val="20"/>
                <w:highlight w:val="yellow"/>
                <w:lang w:val="es-ES"/>
              </w:rPr>
              <w:t>6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C80E2DC" w14:textId="77777777" w:rsidR="005740DF" w:rsidRPr="006A3CB3" w:rsidRDefault="005740DF" w:rsidP="00C34ED9">
            <w:pPr>
              <w:rPr>
                <w:b/>
                <w:sz w:val="20"/>
                <w:szCs w:val="20"/>
                <w:highlight w:val="yellow"/>
                <w:lang w:val="es-ES"/>
              </w:rPr>
            </w:pPr>
            <w:r w:rsidRPr="006A3CB3">
              <w:rPr>
                <w:b/>
                <w:sz w:val="20"/>
                <w:szCs w:val="20"/>
                <w:highlight w:val="yellow"/>
                <w:lang w:val="es-ES"/>
              </w:rPr>
              <w:t>6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678BCBEA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791AC079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1256D473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2821083C" w14:textId="77777777" w:rsidR="005740DF" w:rsidRPr="009E1F61" w:rsidRDefault="005740DF" w:rsidP="00C34ED9">
            <w:pPr>
              <w:rPr>
                <w:b/>
                <w:sz w:val="20"/>
                <w:szCs w:val="20"/>
                <w:lang w:val="es-ES"/>
              </w:rPr>
            </w:pPr>
            <w:r w:rsidRPr="009E1F61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4BA702F4" w14:textId="61557541" w:rsidR="006A0AA7" w:rsidRDefault="006A0AA7" w:rsidP="005740DF">
      <w:pPr>
        <w:rPr>
          <w:lang w:val="es-ES"/>
        </w:rPr>
      </w:pPr>
      <w:r>
        <w:rPr>
          <w:lang w:val="es-ES"/>
        </w:rPr>
        <w:t xml:space="preserve">*No incluye Ecuador, Panamá, Colombia, Surinam, Chile. </w:t>
      </w:r>
    </w:p>
    <w:p w14:paraId="02E77CA6" w14:textId="053ED5D6" w:rsidR="005740DF" w:rsidRPr="005740DF" w:rsidRDefault="005740DF" w:rsidP="005740DF">
      <w:pPr>
        <w:spacing w:after="0"/>
        <w:rPr>
          <w:b/>
          <w:lang w:val="es-ES"/>
        </w:rPr>
      </w:pPr>
      <w:r w:rsidRPr="005740DF">
        <w:rPr>
          <w:b/>
          <w:lang w:val="es-ES"/>
        </w:rPr>
        <w:t xml:space="preserve">Principales temas </w:t>
      </w:r>
      <w:r>
        <w:rPr>
          <w:b/>
          <w:lang w:val="es-ES"/>
        </w:rPr>
        <w:t>identificados:</w:t>
      </w:r>
    </w:p>
    <w:p w14:paraId="05A59D16" w14:textId="77777777" w:rsidR="005740DF" w:rsidRPr="005740DF" w:rsidRDefault="005740DF" w:rsidP="005740DF">
      <w:pPr>
        <w:spacing w:after="0"/>
        <w:rPr>
          <w:b/>
          <w:lang w:val="es-ES"/>
        </w:rPr>
      </w:pPr>
      <w:r>
        <w:rPr>
          <w:lang w:val="es-ES"/>
        </w:rPr>
        <w:t xml:space="preserve">1. </w:t>
      </w:r>
      <w:r w:rsidRPr="005740DF">
        <w:rPr>
          <w:b/>
          <w:lang w:val="es-ES"/>
        </w:rPr>
        <w:t xml:space="preserve">Marco de Varsovia </w:t>
      </w:r>
      <w:r w:rsidRPr="00130852">
        <w:rPr>
          <w:lang w:val="es-ES"/>
        </w:rPr>
        <w:t>y sus respectivos elementos</w:t>
      </w:r>
      <w:r>
        <w:rPr>
          <w:lang w:val="es-ES"/>
        </w:rPr>
        <w:t xml:space="preserve"> para casi todos los países.  Mayor énfasis en </w:t>
      </w:r>
      <w:r w:rsidRPr="005740DF">
        <w:rPr>
          <w:b/>
          <w:lang w:val="es-ES"/>
        </w:rPr>
        <w:t xml:space="preserve">Salvaguardas, Niveles de Referencia y Estrategias Nacionales. </w:t>
      </w:r>
    </w:p>
    <w:p w14:paraId="3D8811FD" w14:textId="77777777" w:rsidR="005740DF" w:rsidRDefault="005740DF" w:rsidP="005740DF">
      <w:pPr>
        <w:spacing w:after="0"/>
        <w:rPr>
          <w:lang w:val="es-ES"/>
        </w:rPr>
      </w:pPr>
      <w:r>
        <w:rPr>
          <w:lang w:val="es-ES"/>
        </w:rPr>
        <w:t xml:space="preserve">2. </w:t>
      </w:r>
      <w:r w:rsidRPr="005740DF">
        <w:rPr>
          <w:b/>
          <w:lang w:val="es-ES"/>
        </w:rPr>
        <w:t>Financiamiento</w:t>
      </w:r>
      <w:r>
        <w:rPr>
          <w:lang w:val="es-ES"/>
        </w:rPr>
        <w:t xml:space="preserve"> (Diversas opciones de financiamiento para REDD+, mecanismos financieros, distribución de beneficios) _ Podría estar vinculado a aspectos legales?</w:t>
      </w:r>
    </w:p>
    <w:p w14:paraId="6BDDC514" w14:textId="77777777" w:rsidR="00FD1F86" w:rsidRDefault="00FD1F86" w:rsidP="005740DF">
      <w:pPr>
        <w:spacing w:after="0"/>
        <w:rPr>
          <w:b/>
          <w:lang w:val="es-ES"/>
        </w:rPr>
      </w:pPr>
    </w:p>
    <w:p w14:paraId="38E28E7C" w14:textId="375FA8DC" w:rsidR="005740DF" w:rsidRDefault="00FD1F86" w:rsidP="005740DF">
      <w:pPr>
        <w:spacing w:after="0"/>
        <w:rPr>
          <w:lang w:val="es-ES"/>
        </w:rPr>
      </w:pPr>
      <w:r>
        <w:rPr>
          <w:b/>
          <w:lang w:val="es-ES"/>
        </w:rPr>
        <w:t>Preferencias</w:t>
      </w:r>
      <w:r w:rsidR="006A0AA7" w:rsidRPr="00FD1F86">
        <w:rPr>
          <w:b/>
          <w:lang w:val="es-ES"/>
        </w:rPr>
        <w:t xml:space="preserve"> de fechas</w:t>
      </w:r>
      <w:r>
        <w:rPr>
          <w:b/>
          <w:lang w:val="es-ES"/>
        </w:rPr>
        <w:t>:</w:t>
      </w:r>
      <w:r w:rsidR="006A0AA7">
        <w:rPr>
          <w:lang w:val="es-ES"/>
        </w:rPr>
        <w:t xml:space="preserve"> Q1 (asuntos legales) Q2 (Marco de Varsovia) </w:t>
      </w:r>
      <w:r>
        <w:rPr>
          <w:lang w:val="es-ES"/>
        </w:rPr>
        <w:t>antes de SBSTA de ser posible.</w:t>
      </w:r>
    </w:p>
    <w:p w14:paraId="33AE5F99" w14:textId="6F142B89" w:rsidR="0068006B" w:rsidRPr="00463504" w:rsidRDefault="0068006B" w:rsidP="005740DF">
      <w:pPr>
        <w:rPr>
          <w:lang w:val="es-ES"/>
        </w:rPr>
      </w:pPr>
    </w:p>
    <w:sectPr w:rsidR="0068006B" w:rsidRPr="00463504" w:rsidSect="00CF57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D0F"/>
    <w:multiLevelType w:val="hybridMultilevel"/>
    <w:tmpl w:val="0DC8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24D7678"/>
    <w:multiLevelType w:val="hybridMultilevel"/>
    <w:tmpl w:val="535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EA0"/>
    <w:multiLevelType w:val="hybridMultilevel"/>
    <w:tmpl w:val="33F6D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2A67"/>
    <w:multiLevelType w:val="hybridMultilevel"/>
    <w:tmpl w:val="E6448026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54B46"/>
    <w:multiLevelType w:val="hybridMultilevel"/>
    <w:tmpl w:val="848EDD76"/>
    <w:lvl w:ilvl="0" w:tplc="040C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61D1"/>
    <w:multiLevelType w:val="hybridMultilevel"/>
    <w:tmpl w:val="BEB4A4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B06E49"/>
    <w:multiLevelType w:val="hybridMultilevel"/>
    <w:tmpl w:val="8B8C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B60"/>
    <w:multiLevelType w:val="hybridMultilevel"/>
    <w:tmpl w:val="27D8DD20"/>
    <w:lvl w:ilvl="0" w:tplc="38F6C4A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E64F0B"/>
    <w:multiLevelType w:val="hybridMultilevel"/>
    <w:tmpl w:val="437C4B56"/>
    <w:lvl w:ilvl="0" w:tplc="FF7CC3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6046"/>
    <w:multiLevelType w:val="multilevel"/>
    <w:tmpl w:val="B8D2E0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A2472E9"/>
    <w:multiLevelType w:val="hybridMultilevel"/>
    <w:tmpl w:val="E1261E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6F67"/>
    <w:multiLevelType w:val="multilevel"/>
    <w:tmpl w:val="FDB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54DB3"/>
    <w:multiLevelType w:val="hybridMultilevel"/>
    <w:tmpl w:val="A6EE84D2"/>
    <w:lvl w:ilvl="0" w:tplc="73A6352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C2810"/>
    <w:multiLevelType w:val="hybridMultilevel"/>
    <w:tmpl w:val="F102604C"/>
    <w:lvl w:ilvl="0" w:tplc="37E23D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746DF"/>
    <w:multiLevelType w:val="hybridMultilevel"/>
    <w:tmpl w:val="CBA62DFE"/>
    <w:lvl w:ilvl="0" w:tplc="6C9AC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373714"/>
    <w:multiLevelType w:val="hybridMultilevel"/>
    <w:tmpl w:val="4C26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B108F"/>
    <w:multiLevelType w:val="hybridMultilevel"/>
    <w:tmpl w:val="AF96C460"/>
    <w:lvl w:ilvl="0" w:tplc="E4842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8108E"/>
    <w:multiLevelType w:val="hybridMultilevel"/>
    <w:tmpl w:val="32C8A56A"/>
    <w:lvl w:ilvl="0" w:tplc="3E98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E323A"/>
    <w:multiLevelType w:val="hybridMultilevel"/>
    <w:tmpl w:val="BB66C31E"/>
    <w:lvl w:ilvl="0" w:tplc="EF20270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E814C8"/>
    <w:multiLevelType w:val="hybridMultilevel"/>
    <w:tmpl w:val="EBCC8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D33DB"/>
    <w:multiLevelType w:val="hybridMultilevel"/>
    <w:tmpl w:val="375A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27AF6"/>
    <w:multiLevelType w:val="hybridMultilevel"/>
    <w:tmpl w:val="158AD1E0"/>
    <w:lvl w:ilvl="0" w:tplc="D57A53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A430B"/>
    <w:multiLevelType w:val="multilevel"/>
    <w:tmpl w:val="63227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50AB6862"/>
    <w:multiLevelType w:val="hybridMultilevel"/>
    <w:tmpl w:val="8B585442"/>
    <w:lvl w:ilvl="0" w:tplc="D57A5306">
      <w:start w:val="3"/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>
    <w:nsid w:val="526C330C"/>
    <w:multiLevelType w:val="hybridMultilevel"/>
    <w:tmpl w:val="A050841A"/>
    <w:lvl w:ilvl="0" w:tplc="4142C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A5629"/>
    <w:multiLevelType w:val="hybridMultilevel"/>
    <w:tmpl w:val="5854EF22"/>
    <w:lvl w:ilvl="0" w:tplc="38F6C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8531C"/>
    <w:multiLevelType w:val="hybridMultilevel"/>
    <w:tmpl w:val="487ABE8A"/>
    <w:lvl w:ilvl="0" w:tplc="249AA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CD2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6B0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A9C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C7E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8A2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0F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AF9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83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14FFC"/>
    <w:multiLevelType w:val="hybridMultilevel"/>
    <w:tmpl w:val="735E4D4A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B2E6B"/>
    <w:multiLevelType w:val="hybridMultilevel"/>
    <w:tmpl w:val="C7A48112"/>
    <w:lvl w:ilvl="0" w:tplc="61AC69F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32804"/>
    <w:multiLevelType w:val="hybridMultilevel"/>
    <w:tmpl w:val="043CE7E2"/>
    <w:lvl w:ilvl="0" w:tplc="F6F23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9152D"/>
    <w:multiLevelType w:val="hybridMultilevel"/>
    <w:tmpl w:val="62581E86"/>
    <w:lvl w:ilvl="0" w:tplc="CF023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A5A8D"/>
    <w:multiLevelType w:val="hybridMultilevel"/>
    <w:tmpl w:val="5A889BF2"/>
    <w:lvl w:ilvl="0" w:tplc="445C0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A69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68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F0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21C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816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87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666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21D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578BE"/>
    <w:multiLevelType w:val="hybridMultilevel"/>
    <w:tmpl w:val="30A0C106"/>
    <w:lvl w:ilvl="0" w:tplc="43E2A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83A43"/>
    <w:multiLevelType w:val="hybridMultilevel"/>
    <w:tmpl w:val="753E52FE"/>
    <w:lvl w:ilvl="0" w:tplc="B248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357FD3"/>
    <w:multiLevelType w:val="hybridMultilevel"/>
    <w:tmpl w:val="F24CDE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084C9E"/>
    <w:multiLevelType w:val="hybridMultilevel"/>
    <w:tmpl w:val="0B36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66E87"/>
    <w:multiLevelType w:val="hybridMultilevel"/>
    <w:tmpl w:val="EBEA06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0F6B3B"/>
    <w:multiLevelType w:val="multilevel"/>
    <w:tmpl w:val="E818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E1823EC"/>
    <w:multiLevelType w:val="hybridMultilevel"/>
    <w:tmpl w:val="BD5E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1"/>
  </w:num>
  <w:num w:numId="5">
    <w:abstractNumId w:val="26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13"/>
  </w:num>
  <w:num w:numId="11">
    <w:abstractNumId w:val="22"/>
  </w:num>
  <w:num w:numId="12">
    <w:abstractNumId w:val="31"/>
  </w:num>
  <w:num w:numId="13">
    <w:abstractNumId w:val="37"/>
  </w:num>
  <w:num w:numId="14">
    <w:abstractNumId w:val="21"/>
  </w:num>
  <w:num w:numId="15">
    <w:abstractNumId w:val="8"/>
  </w:num>
  <w:num w:numId="16">
    <w:abstractNumId w:val="23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7"/>
  </w:num>
  <w:num w:numId="21">
    <w:abstractNumId w:val="12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</w:num>
  <w:num w:numId="28">
    <w:abstractNumId w:val="6"/>
  </w:num>
  <w:num w:numId="29">
    <w:abstractNumId w:val="20"/>
  </w:num>
  <w:num w:numId="30">
    <w:abstractNumId w:val="17"/>
  </w:num>
  <w:num w:numId="31">
    <w:abstractNumId w:val="5"/>
  </w:num>
  <w:num w:numId="32">
    <w:abstractNumId w:val="15"/>
  </w:num>
  <w:num w:numId="33">
    <w:abstractNumId w:val="24"/>
  </w:num>
  <w:num w:numId="34">
    <w:abstractNumId w:val="29"/>
  </w:num>
  <w:num w:numId="35">
    <w:abstractNumId w:val="25"/>
  </w:num>
  <w:num w:numId="36">
    <w:abstractNumId w:val="11"/>
  </w:num>
  <w:num w:numId="37">
    <w:abstractNumId w:val="0"/>
  </w:num>
  <w:num w:numId="38">
    <w:abstractNumId w:val="7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4"/>
    <w:rsid w:val="00013F25"/>
    <w:rsid w:val="00043EEF"/>
    <w:rsid w:val="000710EC"/>
    <w:rsid w:val="00082BF7"/>
    <w:rsid w:val="000A0324"/>
    <w:rsid w:val="000B05C7"/>
    <w:rsid w:val="000E17AD"/>
    <w:rsid w:val="000E66AB"/>
    <w:rsid w:val="00103D1B"/>
    <w:rsid w:val="00124EA6"/>
    <w:rsid w:val="00125328"/>
    <w:rsid w:val="00130852"/>
    <w:rsid w:val="00147C16"/>
    <w:rsid w:val="00167541"/>
    <w:rsid w:val="001A3C17"/>
    <w:rsid w:val="001B2BB4"/>
    <w:rsid w:val="001C302F"/>
    <w:rsid w:val="0022145E"/>
    <w:rsid w:val="002908AE"/>
    <w:rsid w:val="002B18DB"/>
    <w:rsid w:val="002C2478"/>
    <w:rsid w:val="002F3E7E"/>
    <w:rsid w:val="00306B86"/>
    <w:rsid w:val="00326643"/>
    <w:rsid w:val="00331857"/>
    <w:rsid w:val="00332EEB"/>
    <w:rsid w:val="00343A9E"/>
    <w:rsid w:val="00363137"/>
    <w:rsid w:val="00372846"/>
    <w:rsid w:val="003D2E98"/>
    <w:rsid w:val="00456D98"/>
    <w:rsid w:val="00463504"/>
    <w:rsid w:val="004A0CDC"/>
    <w:rsid w:val="004B5EC8"/>
    <w:rsid w:val="004C2DBC"/>
    <w:rsid w:val="004C3006"/>
    <w:rsid w:val="004F5EC0"/>
    <w:rsid w:val="005118E7"/>
    <w:rsid w:val="00526F22"/>
    <w:rsid w:val="00541797"/>
    <w:rsid w:val="00572465"/>
    <w:rsid w:val="005740DF"/>
    <w:rsid w:val="00576752"/>
    <w:rsid w:val="005B3721"/>
    <w:rsid w:val="005D5524"/>
    <w:rsid w:val="005F75CE"/>
    <w:rsid w:val="0068006B"/>
    <w:rsid w:val="006827FF"/>
    <w:rsid w:val="00683555"/>
    <w:rsid w:val="006A0AA7"/>
    <w:rsid w:val="006A3CB3"/>
    <w:rsid w:val="00740A02"/>
    <w:rsid w:val="00747280"/>
    <w:rsid w:val="00765FB1"/>
    <w:rsid w:val="0077146F"/>
    <w:rsid w:val="007D1BFE"/>
    <w:rsid w:val="007F59F3"/>
    <w:rsid w:val="0081410B"/>
    <w:rsid w:val="008154B1"/>
    <w:rsid w:val="00815C4D"/>
    <w:rsid w:val="00823608"/>
    <w:rsid w:val="008530C0"/>
    <w:rsid w:val="008A79BC"/>
    <w:rsid w:val="008E159B"/>
    <w:rsid w:val="008E5BE8"/>
    <w:rsid w:val="008E71B0"/>
    <w:rsid w:val="00917557"/>
    <w:rsid w:val="00946AE3"/>
    <w:rsid w:val="00951BFD"/>
    <w:rsid w:val="009B6115"/>
    <w:rsid w:val="009D1ABC"/>
    <w:rsid w:val="009E1F61"/>
    <w:rsid w:val="009E4414"/>
    <w:rsid w:val="009F6B2D"/>
    <w:rsid w:val="00A032AF"/>
    <w:rsid w:val="00A16C66"/>
    <w:rsid w:val="00A30A93"/>
    <w:rsid w:val="00A34868"/>
    <w:rsid w:val="00A3678B"/>
    <w:rsid w:val="00A718BB"/>
    <w:rsid w:val="00A86378"/>
    <w:rsid w:val="00A86AD5"/>
    <w:rsid w:val="00A9035D"/>
    <w:rsid w:val="00A9521C"/>
    <w:rsid w:val="00AA4F47"/>
    <w:rsid w:val="00B4465D"/>
    <w:rsid w:val="00B52A21"/>
    <w:rsid w:val="00BD7261"/>
    <w:rsid w:val="00BE638E"/>
    <w:rsid w:val="00BF6367"/>
    <w:rsid w:val="00C04088"/>
    <w:rsid w:val="00C378E8"/>
    <w:rsid w:val="00C40595"/>
    <w:rsid w:val="00C90487"/>
    <w:rsid w:val="00CC29EB"/>
    <w:rsid w:val="00CC4FD2"/>
    <w:rsid w:val="00CD7368"/>
    <w:rsid w:val="00CF5734"/>
    <w:rsid w:val="00D004BB"/>
    <w:rsid w:val="00D11F58"/>
    <w:rsid w:val="00D30DCD"/>
    <w:rsid w:val="00D65291"/>
    <w:rsid w:val="00DA08A7"/>
    <w:rsid w:val="00DB2560"/>
    <w:rsid w:val="00DB2DB0"/>
    <w:rsid w:val="00DC09B0"/>
    <w:rsid w:val="00DE305C"/>
    <w:rsid w:val="00DE5DCC"/>
    <w:rsid w:val="00DF4C79"/>
    <w:rsid w:val="00E265C2"/>
    <w:rsid w:val="00E30012"/>
    <w:rsid w:val="00E9397F"/>
    <w:rsid w:val="00EA0F0F"/>
    <w:rsid w:val="00EB3D71"/>
    <w:rsid w:val="00EF39CD"/>
    <w:rsid w:val="00F06813"/>
    <w:rsid w:val="00F06DC3"/>
    <w:rsid w:val="00F243AC"/>
    <w:rsid w:val="00F53293"/>
    <w:rsid w:val="00F74B66"/>
    <w:rsid w:val="00F850AD"/>
    <w:rsid w:val="00FA004B"/>
    <w:rsid w:val="00FC1A66"/>
    <w:rsid w:val="00FC6C5C"/>
    <w:rsid w:val="00FD1F86"/>
    <w:rsid w:val="00FD38FD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7DD3"/>
  <w15:chartTrackingRefBased/>
  <w15:docId w15:val="{D735B518-7A8B-42AC-A61D-D3FC40A2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EEB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1,List Paragraph (numbered (a))"/>
    <w:basedOn w:val="Normal"/>
    <w:link w:val="ListParagraphChar"/>
    <w:uiPriority w:val="34"/>
    <w:qFormat/>
    <w:rsid w:val="00CF5734"/>
    <w:pPr>
      <w:ind w:left="720"/>
      <w:contextualSpacing/>
    </w:pPr>
  </w:style>
  <w:style w:type="character" w:styleId="CommentReference">
    <w:name w:val="annotation reference"/>
    <w:uiPriority w:val="99"/>
    <w:semiHidden/>
    <w:rsid w:val="004C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D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B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s Char,List Paragraph1 Char,List Paragraph (numbered (a)) Char"/>
    <w:link w:val="ListParagraph"/>
    <w:uiPriority w:val="34"/>
    <w:locked/>
    <w:rsid w:val="004C2DBC"/>
  </w:style>
  <w:style w:type="paragraph" w:styleId="BalloonText">
    <w:name w:val="Balloon Text"/>
    <w:basedOn w:val="Normal"/>
    <w:link w:val="BalloonTextChar"/>
    <w:uiPriority w:val="99"/>
    <w:semiHidden/>
    <w:unhideWhenUsed/>
    <w:rsid w:val="004C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F4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2E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9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5D"/>
  </w:style>
  <w:style w:type="character" w:customStyle="1" w:styleId="Heading1Char">
    <w:name w:val="Heading 1 Char"/>
    <w:basedOn w:val="DefaultParagraphFont"/>
    <w:link w:val="Heading1"/>
    <w:uiPriority w:val="9"/>
    <w:rsid w:val="009D1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1ABC"/>
    <w:rPr>
      <w:i/>
      <w:iCs/>
    </w:rPr>
  </w:style>
  <w:style w:type="character" w:customStyle="1" w:styleId="hastip">
    <w:name w:val="hastip"/>
    <w:basedOn w:val="DefaultParagraphFont"/>
    <w:rsid w:val="00740A02"/>
  </w:style>
  <w:style w:type="character" w:customStyle="1" w:styleId="hps">
    <w:name w:val="hps"/>
    <w:basedOn w:val="DefaultParagraphFont"/>
    <w:rsid w:val="0074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0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75A0C25728D4DBC44B734BF52DF5F" ma:contentTypeVersion="0" ma:contentTypeDescription="Create a new document." ma:contentTypeScope="" ma:versionID="a044510d5d2cf80a6fbad968120865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dd09cd91c1879659514fcd3e78ec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1611-3EE1-42ED-B92E-0D3C4DBF2AD6}"/>
</file>

<file path=customXml/itemProps2.xml><?xml version="1.0" encoding="utf-8"?>
<ds:datastoreItem xmlns:ds="http://schemas.openxmlformats.org/officeDocument/2006/customXml" ds:itemID="{BF165C89-3842-4336-A828-92ABD392E297}"/>
</file>

<file path=customXml/itemProps3.xml><?xml version="1.0" encoding="utf-8"?>
<ds:datastoreItem xmlns:ds="http://schemas.openxmlformats.org/officeDocument/2006/customXml" ds:itemID="{6F083FCB-0929-4FB6-8C0C-AFF75629A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Toquica</dc:creator>
  <cp:keywords/>
  <dc:description/>
  <cp:lastModifiedBy>Patricia Toquica</cp:lastModifiedBy>
  <cp:revision>2</cp:revision>
  <dcterms:created xsi:type="dcterms:W3CDTF">2015-02-25T20:08:00Z</dcterms:created>
  <dcterms:modified xsi:type="dcterms:W3CDTF">2015-02-25T20:08:00Z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0x0101007C275A0C25728D4DBC44B734BF52DF5F</vt:lpwstr>
  </property>
</Properties>
</file>