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A8F53" w14:textId="77777777" w:rsidR="00334D6D" w:rsidRPr="00E77E9C" w:rsidRDefault="005B771E" w:rsidP="005B771E">
      <w:pPr>
        <w:pStyle w:val="Body"/>
        <w:tabs>
          <w:tab w:val="left" w:pos="4080"/>
        </w:tabs>
        <w:jc w:val="both"/>
        <w:rPr>
          <w:rFonts w:ascii="Calibri" w:eastAsia="Calibri" w:hAnsi="Calibri" w:cs="Calibri"/>
          <w:u w:color="000000"/>
          <w:lang w:val="en-US"/>
        </w:rPr>
      </w:pPr>
      <w:r w:rsidRPr="00E77E9C">
        <w:rPr>
          <w:rFonts w:ascii="Calibri" w:eastAsia="Calibri" w:hAnsi="Calibri" w:cs="Calibri"/>
          <w:u w:color="000000"/>
          <w:lang w:val="en-US"/>
        </w:rPr>
        <w:tab/>
      </w:r>
    </w:p>
    <w:p w14:paraId="7CD953C4" w14:textId="77777777" w:rsidR="00334D6D" w:rsidRPr="00353312" w:rsidRDefault="004C5E64" w:rsidP="005B771E">
      <w:pPr>
        <w:pStyle w:val="Body"/>
        <w:pBdr>
          <w:top w:val="none" w:sz="0" w:space="0" w:color="auto"/>
          <w:left w:val="none" w:sz="0" w:space="0" w:color="auto"/>
          <w:bottom w:val="single" w:sz="6" w:space="1" w:color="auto"/>
          <w:right w:val="none" w:sz="0" w:space="0" w:color="auto"/>
          <w:between w:val="none" w:sz="0" w:space="0" w:color="auto"/>
          <w:bar w:val="none" w:sz="0" w:color="auto"/>
        </w:pBdr>
        <w:jc w:val="center"/>
        <w:rPr>
          <w:rFonts w:ascii="Calibri" w:eastAsia="Calibri" w:hAnsi="Calibri" w:cs="Calibri"/>
          <w:b/>
          <w:bCs/>
          <w:u w:color="000000"/>
          <w:lang w:val="it-IT"/>
        </w:rPr>
      </w:pPr>
      <w:r w:rsidRPr="00353312">
        <w:rPr>
          <w:rFonts w:ascii="Calibri" w:eastAsia="Calibri" w:hAnsi="Calibri" w:cs="Calibri"/>
          <w:b/>
          <w:bCs/>
          <w:u w:color="000000"/>
          <w:lang w:val="it-IT"/>
        </w:rPr>
        <w:t>UN-REDD Programme</w:t>
      </w:r>
    </w:p>
    <w:p w14:paraId="386F86A2" w14:textId="1C158AAA" w:rsidR="005B771E" w:rsidRPr="00353312" w:rsidRDefault="000314A8" w:rsidP="005B771E">
      <w:pPr>
        <w:pStyle w:val="Body"/>
        <w:pBdr>
          <w:top w:val="none" w:sz="0" w:space="0" w:color="auto"/>
          <w:left w:val="none" w:sz="0" w:space="0" w:color="auto"/>
          <w:bottom w:val="single" w:sz="6" w:space="1" w:color="auto"/>
          <w:right w:val="none" w:sz="0" w:space="0" w:color="auto"/>
          <w:between w:val="none" w:sz="0" w:space="0" w:color="auto"/>
          <w:bar w:val="none" w:sz="0" w:color="auto"/>
        </w:pBdr>
        <w:jc w:val="right"/>
        <w:rPr>
          <w:rFonts w:ascii="Calibri" w:eastAsia="Calibri" w:hAnsi="Calibri" w:cs="Calibri"/>
          <w:b/>
          <w:bCs/>
          <w:u w:color="000000"/>
          <w:lang w:val="it-IT"/>
        </w:rPr>
      </w:pPr>
      <w:r w:rsidRPr="00353312">
        <w:rPr>
          <w:rFonts w:ascii="Calibri" w:eastAsia="Calibri" w:hAnsi="Calibri" w:cs="Calibri"/>
          <w:b/>
          <w:bCs/>
          <w:u w:color="000000"/>
          <w:lang w:val="it-IT"/>
        </w:rPr>
        <w:t>UN-REDD/EB2</w:t>
      </w:r>
      <w:r w:rsidR="00353312">
        <w:rPr>
          <w:rFonts w:ascii="Calibri" w:eastAsia="Calibri" w:hAnsi="Calibri" w:cs="Calibri"/>
          <w:b/>
          <w:bCs/>
          <w:u w:color="000000"/>
          <w:lang w:val="it-IT"/>
        </w:rPr>
        <w:t>/8</w:t>
      </w:r>
      <w:bookmarkStart w:id="0" w:name="_GoBack"/>
      <w:bookmarkEnd w:id="0"/>
    </w:p>
    <w:p w14:paraId="298CB537" w14:textId="77777777" w:rsidR="005B771E" w:rsidRPr="00353312" w:rsidRDefault="005B771E">
      <w:pPr>
        <w:pStyle w:val="Body"/>
        <w:rPr>
          <w:rFonts w:ascii="Calibri" w:eastAsia="Calibri" w:hAnsi="Calibri" w:cs="Calibri"/>
          <w:b/>
          <w:bCs/>
          <w:u w:color="000000"/>
          <w:lang w:val="it-IT"/>
        </w:rPr>
      </w:pPr>
    </w:p>
    <w:p w14:paraId="1610D9F2" w14:textId="0CC97C6A" w:rsidR="00334D6D" w:rsidRPr="00E77E9C" w:rsidRDefault="00595818">
      <w:pPr>
        <w:pStyle w:val="Body"/>
        <w:rPr>
          <w:rFonts w:ascii="Calibri" w:eastAsia="Calibri" w:hAnsi="Calibri" w:cs="Calibri"/>
          <w:b/>
          <w:bCs/>
          <w:smallCaps/>
          <w:u w:color="000000"/>
        </w:rPr>
      </w:pPr>
      <w:r w:rsidRPr="00E77E9C">
        <w:rPr>
          <w:rFonts w:ascii="Calibri" w:eastAsia="Calibri" w:hAnsi="Calibri" w:cs="Calibri"/>
          <w:b/>
          <w:bCs/>
          <w:smallCaps/>
          <w:u w:color="000000"/>
          <w:lang w:val="en-US"/>
        </w:rPr>
        <w:t>Second</w:t>
      </w:r>
      <w:r w:rsidR="004C5E64" w:rsidRPr="00E77E9C">
        <w:rPr>
          <w:rFonts w:ascii="Calibri" w:eastAsia="Calibri" w:hAnsi="Calibri" w:cs="Calibri"/>
          <w:b/>
          <w:bCs/>
          <w:smallCaps/>
          <w:u w:color="000000"/>
          <w:lang w:val="en-US"/>
        </w:rPr>
        <w:t xml:space="preserve"> Executive Board meeting</w:t>
      </w:r>
    </w:p>
    <w:p w14:paraId="1F85E006" w14:textId="77777777" w:rsidR="00334D6D" w:rsidRPr="00E77E9C" w:rsidRDefault="004C5E64">
      <w:pPr>
        <w:pStyle w:val="Body"/>
        <w:rPr>
          <w:rFonts w:ascii="Calibri" w:eastAsia="Calibri" w:hAnsi="Calibri" w:cs="Calibri"/>
          <w:b/>
          <w:bCs/>
          <w:smallCaps/>
          <w:u w:color="000000"/>
        </w:rPr>
      </w:pPr>
      <w:r w:rsidRPr="00E77E9C">
        <w:rPr>
          <w:rFonts w:ascii="Calibri" w:eastAsia="Calibri" w:hAnsi="Calibri" w:cs="Calibri"/>
          <w:b/>
          <w:bCs/>
          <w:smallCaps/>
          <w:u w:color="000000"/>
          <w:lang w:val="en-US"/>
        </w:rPr>
        <w:t>Rome, Italy</w:t>
      </w:r>
    </w:p>
    <w:p w14:paraId="6DF0081D" w14:textId="2E405CE9" w:rsidR="00334D6D" w:rsidRPr="00E77E9C" w:rsidRDefault="004C5E64">
      <w:pPr>
        <w:pStyle w:val="Body"/>
        <w:rPr>
          <w:rFonts w:ascii="Calibri" w:eastAsia="Calibri" w:hAnsi="Calibri" w:cs="Calibri"/>
          <w:b/>
          <w:bCs/>
          <w:smallCaps/>
          <w:u w:color="000000"/>
          <w:lang w:val="en-US"/>
        </w:rPr>
      </w:pPr>
      <w:r w:rsidRPr="00E77E9C">
        <w:rPr>
          <w:rFonts w:ascii="Calibri" w:eastAsia="Calibri" w:hAnsi="Calibri" w:cs="Calibri"/>
          <w:b/>
          <w:bCs/>
          <w:smallCaps/>
          <w:u w:color="000000"/>
          <w:lang w:val="en-US"/>
        </w:rPr>
        <w:t>1</w:t>
      </w:r>
      <w:r w:rsidR="00595818" w:rsidRPr="00E77E9C">
        <w:rPr>
          <w:rFonts w:ascii="Calibri" w:eastAsia="Calibri" w:hAnsi="Calibri" w:cs="Calibri"/>
          <w:b/>
          <w:bCs/>
          <w:smallCaps/>
          <w:u w:color="000000"/>
          <w:lang w:val="en-US"/>
        </w:rPr>
        <w:t>8</w:t>
      </w:r>
      <w:r w:rsidRPr="00E77E9C">
        <w:rPr>
          <w:rFonts w:ascii="Calibri" w:eastAsia="Calibri" w:hAnsi="Calibri" w:cs="Calibri"/>
          <w:b/>
          <w:bCs/>
          <w:smallCaps/>
          <w:u w:color="000000"/>
          <w:lang w:val="en-US"/>
        </w:rPr>
        <w:t>-1</w:t>
      </w:r>
      <w:r w:rsidR="00595818" w:rsidRPr="00E77E9C">
        <w:rPr>
          <w:rFonts w:ascii="Calibri" w:eastAsia="Calibri" w:hAnsi="Calibri" w:cs="Calibri"/>
          <w:b/>
          <w:bCs/>
          <w:smallCaps/>
          <w:u w:color="000000"/>
          <w:lang w:val="en-US"/>
        </w:rPr>
        <w:t>9</w:t>
      </w:r>
      <w:r w:rsidRPr="00E77E9C">
        <w:rPr>
          <w:rFonts w:ascii="Calibri" w:eastAsia="Calibri" w:hAnsi="Calibri" w:cs="Calibri"/>
          <w:b/>
          <w:bCs/>
          <w:smallCaps/>
          <w:u w:color="000000"/>
          <w:lang w:val="en-US"/>
        </w:rPr>
        <w:t xml:space="preserve"> </w:t>
      </w:r>
      <w:r w:rsidR="00FF4432" w:rsidRPr="00E77E9C">
        <w:rPr>
          <w:rFonts w:ascii="Calibri" w:eastAsia="Calibri" w:hAnsi="Calibri" w:cs="Calibri"/>
          <w:b/>
          <w:bCs/>
          <w:smallCaps/>
          <w:u w:color="000000"/>
          <w:lang w:val="en-US"/>
        </w:rPr>
        <w:t>October</w:t>
      </w:r>
      <w:r w:rsidRPr="00E77E9C">
        <w:rPr>
          <w:rFonts w:ascii="Calibri" w:eastAsia="Calibri" w:hAnsi="Calibri" w:cs="Calibri"/>
          <w:b/>
          <w:bCs/>
          <w:smallCaps/>
          <w:u w:color="000000"/>
          <w:lang w:val="en-US"/>
        </w:rPr>
        <w:t xml:space="preserve"> 201</w:t>
      </w:r>
      <w:r w:rsidR="00FF4432" w:rsidRPr="00E77E9C">
        <w:rPr>
          <w:rFonts w:ascii="Calibri" w:eastAsia="Calibri" w:hAnsi="Calibri" w:cs="Calibri"/>
          <w:b/>
          <w:bCs/>
          <w:smallCaps/>
          <w:u w:color="000000"/>
          <w:lang w:val="en-US"/>
        </w:rPr>
        <w:t>8</w:t>
      </w:r>
    </w:p>
    <w:p w14:paraId="2C743ABF" w14:textId="77777777" w:rsidR="005B771E" w:rsidRPr="00E77E9C" w:rsidRDefault="005B771E" w:rsidP="005B771E">
      <w:pPr>
        <w:pStyle w:val="Body"/>
        <w:jc w:val="center"/>
        <w:rPr>
          <w:rFonts w:ascii="Calibri" w:eastAsia="Calibri" w:hAnsi="Calibri" w:cs="Calibri"/>
          <w:b/>
          <w:bCs/>
          <w:smallCaps/>
          <w:u w:color="000000"/>
          <w:lang w:val="en-US"/>
        </w:rPr>
      </w:pPr>
    </w:p>
    <w:p w14:paraId="2517D050" w14:textId="77777777" w:rsidR="0000499F" w:rsidRPr="00E77E9C" w:rsidRDefault="0000499F" w:rsidP="0000499F">
      <w:pPr>
        <w:pStyle w:val="Body"/>
        <w:spacing w:after="120"/>
        <w:jc w:val="center"/>
        <w:rPr>
          <w:rFonts w:ascii="Calibri" w:eastAsia="Calibri" w:hAnsi="Calibri" w:cs="Calibri"/>
          <w:b/>
          <w:bCs/>
          <w:smallCaps/>
          <w:u w:color="000000"/>
          <w:lang w:val="en-US"/>
        </w:rPr>
      </w:pPr>
      <w:r w:rsidRPr="00E77E9C">
        <w:rPr>
          <w:rFonts w:ascii="Calibri" w:eastAsia="Calibri" w:hAnsi="Calibri" w:cs="Calibri"/>
          <w:b/>
          <w:bCs/>
          <w:smallCaps/>
          <w:u w:color="000000"/>
          <w:lang w:val="en-US"/>
        </w:rPr>
        <w:t>Information Note</w:t>
      </w:r>
    </w:p>
    <w:p w14:paraId="01FE6EC2" w14:textId="440E1C86" w:rsidR="005B771E" w:rsidRPr="00E77E9C" w:rsidRDefault="0000499F" w:rsidP="0077533F">
      <w:pPr>
        <w:pStyle w:val="Body"/>
        <w:jc w:val="center"/>
        <w:rPr>
          <w:rFonts w:ascii="Calibri" w:eastAsia="Calibri" w:hAnsi="Calibri" w:cs="Calibri"/>
          <w:b/>
          <w:bCs/>
          <w:smallCaps/>
          <w:u w:color="000000"/>
        </w:rPr>
      </w:pPr>
      <w:r w:rsidRPr="00E77E9C">
        <w:rPr>
          <w:rFonts w:ascii="Calibri" w:eastAsia="Calibri" w:hAnsi="Calibri" w:cs="Calibri"/>
          <w:b/>
          <w:bCs/>
          <w:smallCaps/>
          <w:u w:color="000000"/>
          <w:lang w:val="en-US"/>
        </w:rPr>
        <w:t>Background on</w:t>
      </w:r>
      <w:r w:rsidRPr="00E77E9C">
        <w:rPr>
          <w:rFonts w:ascii="Calibri" w:eastAsia="Calibri" w:hAnsi="Calibri" w:cs="Calibri"/>
          <w:b/>
          <w:bCs/>
          <w:smallCaps/>
          <w:u w:color="000000"/>
          <w:lang w:val="en-US"/>
        </w:rPr>
        <w:tab/>
      </w:r>
      <w:r w:rsidR="002E0D24" w:rsidRPr="00E77E9C">
        <w:rPr>
          <w:rFonts w:ascii="Calibri" w:eastAsia="Calibri" w:hAnsi="Calibri" w:cs="Calibri"/>
          <w:b/>
          <w:bCs/>
          <w:smallCaps/>
          <w:u w:color="000000"/>
          <w:lang w:val="en-US"/>
        </w:rPr>
        <w:t xml:space="preserve">the </w:t>
      </w:r>
      <w:r w:rsidR="00E77E9C" w:rsidRPr="00E77E9C">
        <w:rPr>
          <w:rFonts w:ascii="Calibri" w:eastAsia="Calibri" w:hAnsi="Calibri" w:cs="Calibri"/>
          <w:b/>
          <w:bCs/>
          <w:smallCaps/>
          <w:u w:color="000000"/>
          <w:lang w:val="en-US"/>
        </w:rPr>
        <w:t>UN-REDD Gender Marker Rating System</w:t>
      </w:r>
    </w:p>
    <w:p w14:paraId="18EBB2E4" w14:textId="77777777" w:rsidR="00334D6D" w:rsidRPr="00E77E9C" w:rsidRDefault="00334D6D">
      <w:pPr>
        <w:pStyle w:val="Body"/>
        <w:rPr>
          <w:rFonts w:ascii="Calibri" w:eastAsia="Calibri" w:hAnsi="Calibri" w:cs="Calibri"/>
          <w:u w:color="000000"/>
        </w:rPr>
      </w:pPr>
    </w:p>
    <w:p w14:paraId="4916E9E2" w14:textId="77777777" w:rsidR="0000499F" w:rsidRPr="00E77E9C" w:rsidRDefault="0000499F" w:rsidP="0000499F">
      <w:pPr>
        <w:rPr>
          <w:rFonts w:ascii="Calibri" w:hAnsi="Calibri"/>
          <w:b/>
          <w:sz w:val="22"/>
          <w:szCs w:val="22"/>
        </w:rPr>
      </w:pPr>
    </w:p>
    <w:p w14:paraId="5EC76ED8" w14:textId="77777777" w:rsidR="00E77E9C" w:rsidRPr="00E77E9C" w:rsidRDefault="00E77E9C" w:rsidP="00E77E9C">
      <w:pPr>
        <w:pStyle w:val="NoSpacing"/>
        <w:jc w:val="both"/>
        <w:outlineLvl w:val="0"/>
        <w:rPr>
          <w:rFonts w:ascii="Calibri" w:eastAsia="Times New Roman" w:hAnsi="Calibri"/>
          <w:b/>
          <w:color w:val="000000" w:themeColor="text1"/>
          <w:sz w:val="22"/>
          <w:szCs w:val="22"/>
        </w:rPr>
      </w:pPr>
      <w:r w:rsidRPr="00E77E9C">
        <w:rPr>
          <w:rFonts w:ascii="Calibri" w:eastAsia="Times New Roman" w:hAnsi="Calibri"/>
          <w:b/>
          <w:color w:val="000000" w:themeColor="text1"/>
          <w:sz w:val="22"/>
          <w:szCs w:val="22"/>
        </w:rPr>
        <w:t xml:space="preserve">What is the UN-REDD Gender Marker </w:t>
      </w:r>
      <w:r w:rsidRPr="00E77E9C">
        <w:rPr>
          <w:rFonts w:ascii="Calibri" w:hAnsi="Calibri"/>
          <w:b/>
          <w:sz w:val="22"/>
          <w:szCs w:val="22"/>
        </w:rPr>
        <w:t>Rating System</w:t>
      </w:r>
      <w:r w:rsidRPr="00E77E9C">
        <w:rPr>
          <w:rFonts w:ascii="Calibri" w:eastAsia="Times New Roman" w:hAnsi="Calibri"/>
          <w:b/>
          <w:color w:val="000000" w:themeColor="text1"/>
          <w:sz w:val="22"/>
          <w:szCs w:val="22"/>
        </w:rPr>
        <w:t>?</w:t>
      </w:r>
    </w:p>
    <w:p w14:paraId="23F438A6" w14:textId="77777777" w:rsidR="00E77E9C" w:rsidRPr="00E77E9C" w:rsidRDefault="00E77E9C" w:rsidP="00E77E9C">
      <w:pPr>
        <w:pStyle w:val="NoSpacing"/>
        <w:jc w:val="both"/>
        <w:rPr>
          <w:rFonts w:ascii="Calibri" w:eastAsia="Times New Roman" w:hAnsi="Calibri"/>
          <w:color w:val="000000" w:themeColor="text1"/>
          <w:sz w:val="22"/>
          <w:szCs w:val="22"/>
        </w:rPr>
      </w:pPr>
    </w:p>
    <w:p w14:paraId="6B2E0C86" w14:textId="646F9418"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 xml:space="preserve">It is a system to assess and monitor the gender responsiveness of the technical and knowledge components of the UN-REDD 2018-2020 </w:t>
      </w:r>
      <w:proofErr w:type="spell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r w:rsidRPr="00E77E9C">
        <w:rPr>
          <w:rFonts w:ascii="Calibri" w:eastAsia="Times New Roman" w:hAnsi="Calibri"/>
          <w:color w:val="000000" w:themeColor="text1"/>
          <w:sz w:val="22"/>
          <w:szCs w:val="22"/>
        </w:rPr>
        <w:t>. It has been modelled after the Gender Marker point scale and rating systems of the three UN-REDD agencies (UNDP, FAO and UN Environment), while adapted to the work and deliverables of UN-REDD. Under the Gender Marker Rating System of each of the three agencies, all projects receive a Gender Marker Rating to establish how and to what degree they advance or contribute to achieving gender equality and the empowerment of women.</w:t>
      </w:r>
      <w:r w:rsidRPr="00E77E9C">
        <w:rPr>
          <w:rStyle w:val="FootnoteReference"/>
          <w:rFonts w:ascii="Calibri" w:eastAsia="Times New Roman" w:hAnsi="Calibri"/>
          <w:color w:val="000000" w:themeColor="text1"/>
          <w:sz w:val="22"/>
          <w:szCs w:val="22"/>
        </w:rPr>
        <w:footnoteReference w:id="1"/>
      </w:r>
      <w:r w:rsidRPr="00E77E9C">
        <w:rPr>
          <w:rFonts w:ascii="Calibri" w:eastAsia="Times New Roman" w:hAnsi="Calibri"/>
          <w:color w:val="000000" w:themeColor="text1"/>
          <w:sz w:val="22"/>
          <w:szCs w:val="22"/>
        </w:rPr>
        <w:t xml:space="preserve"> The UN-REDD Gender Marker Rating System, created for the 2018-2020 UN-REDD Technical Assistance (TA) </w:t>
      </w:r>
      <w:proofErr w:type="spell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r w:rsidRPr="00E77E9C">
        <w:rPr>
          <w:rFonts w:ascii="Calibri" w:eastAsia="Times New Roman" w:hAnsi="Calibri"/>
          <w:color w:val="000000" w:themeColor="text1"/>
          <w:sz w:val="22"/>
          <w:szCs w:val="22"/>
        </w:rPr>
        <w:t xml:space="preserve">, establishes synergies with these existing gender reporting processes while developing a concrete and effective method of tracking and reporting on gender under the 2018-2020 TA </w:t>
      </w:r>
      <w:proofErr w:type="spell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r w:rsidRPr="00E77E9C">
        <w:rPr>
          <w:rFonts w:ascii="Calibri" w:eastAsia="Times New Roman" w:hAnsi="Calibri"/>
          <w:color w:val="000000" w:themeColor="text1"/>
          <w:sz w:val="22"/>
          <w:szCs w:val="22"/>
        </w:rPr>
        <w:t xml:space="preserve">. It seeks to blend the Gender Marker Rating Systems of the three agencies, while also aligning the rating definitions to the scope of the 2018-2020 TA </w:t>
      </w:r>
      <w:proofErr w:type="spellStart"/>
      <w:proofErr w:type="gram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proofErr w:type="gramEnd"/>
      <w:r w:rsidRPr="00E77E9C">
        <w:rPr>
          <w:rFonts w:ascii="Calibri" w:eastAsia="Times New Roman" w:hAnsi="Calibri"/>
          <w:color w:val="000000" w:themeColor="text1"/>
          <w:sz w:val="22"/>
          <w:szCs w:val="22"/>
        </w:rPr>
        <w:t xml:space="preserve">. It will easily evolve to serve any new or future </w:t>
      </w:r>
      <w:proofErr w:type="spellStart"/>
      <w:r w:rsidRPr="00E77E9C">
        <w:rPr>
          <w:rFonts w:ascii="Calibri" w:eastAsia="Times New Roman" w:hAnsi="Calibri"/>
          <w:color w:val="000000" w:themeColor="text1"/>
          <w:sz w:val="22"/>
          <w:szCs w:val="22"/>
        </w:rPr>
        <w:t>programme</w:t>
      </w:r>
      <w:proofErr w:type="spellEnd"/>
      <w:r w:rsidRPr="00E77E9C">
        <w:rPr>
          <w:rFonts w:ascii="Calibri" w:eastAsia="Times New Roman" w:hAnsi="Calibri"/>
          <w:color w:val="000000" w:themeColor="text1"/>
          <w:sz w:val="22"/>
          <w:szCs w:val="22"/>
        </w:rPr>
        <w:t xml:space="preserve"> under UN-REDD.</w:t>
      </w:r>
    </w:p>
    <w:p w14:paraId="60A350D0" w14:textId="77777777" w:rsidR="00E77E9C" w:rsidRPr="00E77E9C" w:rsidRDefault="00E77E9C" w:rsidP="00E77E9C">
      <w:pPr>
        <w:pStyle w:val="NoSpacing"/>
        <w:jc w:val="both"/>
        <w:rPr>
          <w:rFonts w:ascii="Calibri" w:eastAsia="Times New Roman" w:hAnsi="Calibri"/>
          <w:color w:val="000000" w:themeColor="text1"/>
          <w:sz w:val="22"/>
          <w:szCs w:val="22"/>
        </w:rPr>
      </w:pPr>
    </w:p>
    <w:p w14:paraId="74601732" w14:textId="77777777" w:rsidR="00E77E9C" w:rsidRPr="00E77E9C" w:rsidRDefault="00E77E9C" w:rsidP="00E77E9C">
      <w:pPr>
        <w:pStyle w:val="NoSpacing"/>
        <w:jc w:val="both"/>
        <w:outlineLvl w:val="0"/>
        <w:rPr>
          <w:rFonts w:ascii="Calibri" w:eastAsia="Times New Roman" w:hAnsi="Calibri"/>
          <w:b/>
          <w:color w:val="000000" w:themeColor="text1"/>
          <w:sz w:val="22"/>
          <w:szCs w:val="22"/>
        </w:rPr>
      </w:pPr>
    </w:p>
    <w:p w14:paraId="2566DEFD" w14:textId="77777777" w:rsidR="00E77E9C" w:rsidRPr="00E77E9C" w:rsidRDefault="00E77E9C" w:rsidP="00E77E9C">
      <w:pPr>
        <w:pStyle w:val="NoSpacing"/>
        <w:jc w:val="both"/>
        <w:outlineLvl w:val="0"/>
        <w:rPr>
          <w:rFonts w:ascii="Calibri" w:eastAsia="Times New Roman" w:hAnsi="Calibri"/>
          <w:b/>
          <w:color w:val="000000" w:themeColor="text1"/>
          <w:sz w:val="22"/>
          <w:szCs w:val="22"/>
        </w:rPr>
      </w:pPr>
      <w:r w:rsidRPr="00E77E9C">
        <w:rPr>
          <w:rFonts w:ascii="Calibri" w:eastAsia="Times New Roman" w:hAnsi="Calibri"/>
          <w:b/>
          <w:color w:val="000000" w:themeColor="text1"/>
          <w:sz w:val="22"/>
          <w:szCs w:val="22"/>
        </w:rPr>
        <w:t>Why the need for the UN-REDD Gender Marker?</w:t>
      </w:r>
    </w:p>
    <w:p w14:paraId="76855345" w14:textId="77777777" w:rsidR="00E77E9C" w:rsidRPr="00E77E9C" w:rsidRDefault="00E77E9C" w:rsidP="00E77E9C">
      <w:pPr>
        <w:pStyle w:val="NoSpacing"/>
        <w:jc w:val="both"/>
        <w:rPr>
          <w:rFonts w:ascii="Calibri" w:eastAsia="Times New Roman" w:hAnsi="Calibri"/>
          <w:color w:val="000000" w:themeColor="text1"/>
          <w:sz w:val="22"/>
          <w:szCs w:val="22"/>
        </w:rPr>
      </w:pPr>
    </w:p>
    <w:p w14:paraId="73D86337" w14:textId="77777777"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 xml:space="preserve">While reporting on gender has been present and steadily improved over the years within UN-REDD, a more holistic, systematic and comparable approach to measuring how gender has been integrated and is mainstreamed into UN-REDD’s work was deemed valuable. It will also serve as a more standardized way of identifying areas of improvement and good practices on gender.  Thus, the UN-REDD Gender Marker has been created to more systematically track and monitor the gender responsiveness of UN-REDD’s assistance provided to countries and support on global knowledge management. </w:t>
      </w:r>
    </w:p>
    <w:p w14:paraId="4F633D93" w14:textId="77777777" w:rsidR="00E77E9C" w:rsidRPr="00E77E9C" w:rsidRDefault="00E77E9C" w:rsidP="00E77E9C">
      <w:pPr>
        <w:pStyle w:val="NoSpacing"/>
        <w:jc w:val="both"/>
        <w:rPr>
          <w:rFonts w:ascii="Calibri" w:eastAsia="Times New Roman" w:hAnsi="Calibri"/>
          <w:color w:val="000000" w:themeColor="text1"/>
          <w:sz w:val="22"/>
          <w:szCs w:val="22"/>
        </w:rPr>
      </w:pPr>
    </w:p>
    <w:p w14:paraId="2D3E0F57" w14:textId="77777777"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 xml:space="preserve">The Gender Marker will additionally help UN-REDD to measure and assess how and to what degree the UN-REDD gender approach, as detailed in the </w:t>
      </w:r>
      <w:hyperlink r:id="rId8" w:history="1">
        <w:r w:rsidRPr="00E77E9C">
          <w:rPr>
            <w:rFonts w:ascii="Calibri" w:eastAsia="Times New Roman" w:hAnsi="Calibri"/>
            <w:color w:val="0070C0"/>
            <w:sz w:val="22"/>
            <w:szCs w:val="22"/>
            <w:u w:val="single"/>
          </w:rPr>
          <w:t>UN-REDD Methodological Brief on Gender</w:t>
        </w:r>
      </w:hyperlink>
      <w:r w:rsidRPr="00E77E9C">
        <w:rPr>
          <w:rFonts w:ascii="Calibri" w:eastAsia="Times New Roman" w:hAnsi="Calibri"/>
          <w:color w:val="000000" w:themeColor="text1"/>
          <w:sz w:val="22"/>
          <w:szCs w:val="22"/>
        </w:rPr>
        <w:t xml:space="preserve">, is being integrated within UN-REDD support. </w:t>
      </w:r>
    </w:p>
    <w:p w14:paraId="40DF3567" w14:textId="77777777" w:rsidR="00E77E9C" w:rsidRPr="00E77E9C" w:rsidRDefault="00E77E9C" w:rsidP="00E77E9C">
      <w:pPr>
        <w:pStyle w:val="NoSpacing"/>
        <w:jc w:val="both"/>
        <w:rPr>
          <w:rFonts w:ascii="Calibri" w:eastAsia="Times New Roman" w:hAnsi="Calibri"/>
          <w:color w:val="000000" w:themeColor="text1"/>
          <w:sz w:val="22"/>
          <w:szCs w:val="22"/>
        </w:rPr>
      </w:pPr>
    </w:p>
    <w:p w14:paraId="4E107E1E" w14:textId="77777777"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 xml:space="preserve">In addition, the Gender Marker Rating System is a pioneer approach within these types of technical assistance and knowledge </w:t>
      </w:r>
      <w:proofErr w:type="spellStart"/>
      <w:r w:rsidRPr="00E77E9C">
        <w:rPr>
          <w:rFonts w:ascii="Calibri" w:eastAsia="Times New Roman" w:hAnsi="Calibri"/>
          <w:color w:val="000000" w:themeColor="text1"/>
          <w:sz w:val="22"/>
          <w:szCs w:val="22"/>
        </w:rPr>
        <w:t>programmes</w:t>
      </w:r>
      <w:proofErr w:type="spellEnd"/>
      <w:r w:rsidRPr="00E77E9C">
        <w:rPr>
          <w:rFonts w:ascii="Calibri" w:eastAsia="Times New Roman" w:hAnsi="Calibri"/>
          <w:color w:val="000000" w:themeColor="text1"/>
          <w:sz w:val="22"/>
          <w:szCs w:val="22"/>
        </w:rPr>
        <w:t xml:space="preserve"> within the climate arena, and will be offered as an example or reference to other similar </w:t>
      </w:r>
      <w:proofErr w:type="spellStart"/>
      <w:r w:rsidRPr="00E77E9C">
        <w:rPr>
          <w:rFonts w:ascii="Calibri" w:eastAsia="Times New Roman" w:hAnsi="Calibri"/>
          <w:color w:val="000000" w:themeColor="text1"/>
          <w:sz w:val="22"/>
          <w:szCs w:val="22"/>
        </w:rPr>
        <w:t>programmes</w:t>
      </w:r>
      <w:proofErr w:type="spellEnd"/>
      <w:r w:rsidRPr="00E77E9C">
        <w:rPr>
          <w:rFonts w:ascii="Calibri" w:eastAsia="Times New Roman" w:hAnsi="Calibri"/>
          <w:color w:val="000000" w:themeColor="text1"/>
          <w:sz w:val="22"/>
          <w:szCs w:val="22"/>
        </w:rPr>
        <w:t xml:space="preserve"> and partnerships.</w:t>
      </w:r>
    </w:p>
    <w:p w14:paraId="69C32C99" w14:textId="77777777" w:rsidR="00E77E9C" w:rsidRPr="00E77E9C" w:rsidRDefault="00E77E9C" w:rsidP="00E77E9C">
      <w:pPr>
        <w:pStyle w:val="NoSpacing"/>
        <w:jc w:val="both"/>
        <w:rPr>
          <w:rFonts w:ascii="Calibri" w:eastAsia="Times New Roman" w:hAnsi="Calibri"/>
          <w:b/>
          <w:color w:val="000000" w:themeColor="text1"/>
          <w:sz w:val="22"/>
          <w:szCs w:val="22"/>
        </w:rPr>
      </w:pPr>
    </w:p>
    <w:p w14:paraId="7F92D267" w14:textId="77777777" w:rsidR="00E77E9C" w:rsidRPr="00E77E9C" w:rsidRDefault="00E77E9C" w:rsidP="00E77E9C">
      <w:pPr>
        <w:pStyle w:val="NoSpacing"/>
        <w:jc w:val="both"/>
        <w:outlineLvl w:val="0"/>
        <w:rPr>
          <w:rFonts w:ascii="Calibri" w:eastAsia="Times New Roman" w:hAnsi="Calibri"/>
          <w:b/>
          <w:color w:val="000000" w:themeColor="text1"/>
          <w:sz w:val="22"/>
          <w:szCs w:val="22"/>
        </w:rPr>
      </w:pPr>
    </w:p>
    <w:p w14:paraId="3E9EBE0B" w14:textId="77777777" w:rsidR="00E77E9C" w:rsidRPr="00E77E9C" w:rsidRDefault="00E77E9C" w:rsidP="00E77E9C">
      <w:pPr>
        <w:pStyle w:val="NoSpacing"/>
        <w:jc w:val="both"/>
        <w:outlineLvl w:val="0"/>
        <w:rPr>
          <w:rFonts w:ascii="Calibri" w:eastAsia="Times New Roman" w:hAnsi="Calibri"/>
          <w:b/>
          <w:color w:val="000000" w:themeColor="text1"/>
          <w:sz w:val="22"/>
          <w:szCs w:val="22"/>
        </w:rPr>
      </w:pPr>
      <w:r w:rsidRPr="00E77E9C">
        <w:rPr>
          <w:rFonts w:ascii="Calibri" w:eastAsia="Times New Roman" w:hAnsi="Calibri"/>
          <w:b/>
          <w:color w:val="000000" w:themeColor="text1"/>
          <w:sz w:val="22"/>
          <w:szCs w:val="22"/>
        </w:rPr>
        <w:t xml:space="preserve">The essentials of the </w:t>
      </w:r>
      <w:r w:rsidRPr="00E77E9C">
        <w:rPr>
          <w:rFonts w:ascii="Calibri" w:hAnsi="Calibri"/>
          <w:b/>
          <w:color w:val="000000" w:themeColor="text1"/>
          <w:sz w:val="22"/>
          <w:szCs w:val="22"/>
        </w:rPr>
        <w:t>UN-REDD Gender Marker Rating System</w:t>
      </w:r>
    </w:p>
    <w:p w14:paraId="6AED72F3" w14:textId="77777777" w:rsidR="00E77E9C" w:rsidRPr="00E77E9C" w:rsidRDefault="00E77E9C" w:rsidP="00E77E9C">
      <w:pPr>
        <w:jc w:val="both"/>
        <w:rPr>
          <w:rFonts w:ascii="Calibri" w:hAnsi="Calibri" w:cstheme="minorBidi"/>
          <w:color w:val="000000" w:themeColor="text1"/>
          <w:sz w:val="22"/>
          <w:szCs w:val="22"/>
        </w:rPr>
      </w:pPr>
    </w:p>
    <w:p w14:paraId="325FD501" w14:textId="5319E5A3" w:rsidR="00E77E9C" w:rsidRPr="00E77E9C" w:rsidRDefault="00E77E9C" w:rsidP="00E77E9C">
      <w:pPr>
        <w:jc w:val="both"/>
        <w:rPr>
          <w:rFonts w:ascii="Calibri" w:hAnsi="Calibri" w:cstheme="minorBidi"/>
          <w:color w:val="000000" w:themeColor="text1"/>
          <w:sz w:val="22"/>
          <w:szCs w:val="22"/>
        </w:rPr>
      </w:pPr>
      <w:r w:rsidRPr="00E77E9C">
        <w:rPr>
          <w:rFonts w:ascii="Calibri" w:hAnsi="Calibri" w:cstheme="minorBidi"/>
          <w:color w:val="000000" w:themeColor="text1"/>
          <w:sz w:val="22"/>
          <w:szCs w:val="22"/>
        </w:rPr>
        <w:t xml:space="preserve">The UN-REDD Gender Marker Rating System uses a 3-point scale. Since all outputs within the 2018-2020 TA Results Monitoring Framework concern and involve people either as designers, implementers or recipients, gender is applicable to all of them, and thus, all outputs will be assigned a Gender Marker rating for the baseline as well as each year of the TA </w:t>
      </w:r>
      <w:proofErr w:type="spellStart"/>
      <w:r>
        <w:rPr>
          <w:rFonts w:ascii="Calibri" w:hAnsi="Calibri" w:cstheme="minorBidi"/>
          <w:color w:val="000000" w:themeColor="text1"/>
          <w:sz w:val="22"/>
          <w:szCs w:val="22"/>
        </w:rPr>
        <w:t>p</w:t>
      </w:r>
      <w:r w:rsidRPr="00E77E9C">
        <w:rPr>
          <w:rFonts w:ascii="Calibri" w:hAnsi="Calibri" w:cstheme="minorBidi"/>
          <w:color w:val="000000" w:themeColor="text1"/>
          <w:sz w:val="22"/>
          <w:szCs w:val="22"/>
        </w:rPr>
        <w:t>rogramme</w:t>
      </w:r>
      <w:proofErr w:type="spellEnd"/>
      <w:r w:rsidRPr="00E77E9C">
        <w:rPr>
          <w:rFonts w:ascii="Calibri" w:hAnsi="Calibri" w:cstheme="minorBidi"/>
          <w:color w:val="000000" w:themeColor="text1"/>
          <w:sz w:val="22"/>
          <w:szCs w:val="22"/>
        </w:rPr>
        <w:t xml:space="preserve"> (i.e. 2018, 2019 and 2020). To note, Gender Marker </w:t>
      </w:r>
      <w:r w:rsidRPr="00E77E9C">
        <w:rPr>
          <w:rFonts w:ascii="Calibri" w:hAnsi="Calibri" w:cstheme="minorBidi"/>
          <w:color w:val="000000" w:themeColor="text1"/>
          <w:sz w:val="22"/>
          <w:szCs w:val="22"/>
        </w:rPr>
        <w:lastRenderedPageBreak/>
        <w:t xml:space="preserve">ratings for outputs can change in the different stages of the project cycle, and from one year to the next. Support is available within UN-REDD to help assist outputs to achieve a higher Gender Marker rating. (For such assistance, see staff contact information listed at the end this document.) </w:t>
      </w:r>
    </w:p>
    <w:p w14:paraId="217B639A" w14:textId="77777777" w:rsidR="00E77E9C" w:rsidRPr="00E77E9C" w:rsidRDefault="00E77E9C" w:rsidP="00E77E9C">
      <w:pPr>
        <w:jc w:val="both"/>
        <w:rPr>
          <w:rFonts w:ascii="Calibri" w:hAnsi="Calibri" w:cstheme="minorBidi"/>
          <w:color w:val="000000" w:themeColor="text1"/>
          <w:sz w:val="22"/>
          <w:szCs w:val="22"/>
        </w:rPr>
      </w:pPr>
    </w:p>
    <w:p w14:paraId="15A8D56D" w14:textId="77777777" w:rsidR="00E77E9C" w:rsidRPr="00E77E9C" w:rsidRDefault="00E77E9C" w:rsidP="00E77E9C">
      <w:pPr>
        <w:jc w:val="both"/>
        <w:rPr>
          <w:rFonts w:ascii="Calibri" w:hAnsi="Calibri" w:cstheme="minorBidi"/>
          <w:color w:val="000000" w:themeColor="text1"/>
          <w:sz w:val="22"/>
          <w:szCs w:val="22"/>
        </w:rPr>
      </w:pPr>
      <w:r w:rsidRPr="00E77E9C">
        <w:rPr>
          <w:rFonts w:ascii="Calibri" w:hAnsi="Calibri" w:cstheme="minorBidi"/>
          <w:color w:val="000000" w:themeColor="text1"/>
          <w:sz w:val="22"/>
          <w:szCs w:val="22"/>
        </w:rPr>
        <w:t xml:space="preserve">Listed in Table 1 below is a brief explanation of the 3-point scale for the UN-REDD Gender Marker Rating System (i.e. GEN-0, GEN-1 and GEN-2).  To help ensure consistency in assigning the Gender Marker Rating to each output, four criteria have also been developed (an expanded explanation of these four criteria is presented in Table 2 below). How each output addresses each of these four criteria will determine which Gender Marker Rating it will receive.   </w:t>
      </w:r>
    </w:p>
    <w:p w14:paraId="09107F35" w14:textId="77777777" w:rsidR="00E77E9C" w:rsidRPr="00E77E9C" w:rsidRDefault="00E77E9C" w:rsidP="00E77E9C">
      <w:pPr>
        <w:jc w:val="both"/>
        <w:rPr>
          <w:rFonts w:ascii="Calibri" w:hAnsi="Calibri" w:cstheme="minorBidi"/>
          <w:color w:val="000000" w:themeColor="text1"/>
          <w:sz w:val="22"/>
          <w:szCs w:val="22"/>
        </w:rPr>
      </w:pPr>
    </w:p>
    <w:p w14:paraId="58ECC81A" w14:textId="77777777" w:rsidR="00E77E9C" w:rsidRPr="00E77E9C" w:rsidRDefault="00E77E9C" w:rsidP="00E77E9C">
      <w:pPr>
        <w:jc w:val="both"/>
        <w:rPr>
          <w:rFonts w:ascii="Calibri" w:hAnsi="Calibri" w:cstheme="minorBidi"/>
          <w:color w:val="000000" w:themeColor="text1"/>
          <w:sz w:val="22"/>
          <w:szCs w:val="22"/>
        </w:rPr>
      </w:pPr>
    </w:p>
    <w:p w14:paraId="0EC581F6" w14:textId="77777777" w:rsidR="00E77E9C" w:rsidRPr="00E77E9C" w:rsidRDefault="00E77E9C" w:rsidP="00E77E9C">
      <w:pPr>
        <w:jc w:val="center"/>
        <w:outlineLvl w:val="0"/>
        <w:rPr>
          <w:rFonts w:ascii="Calibri" w:hAnsi="Calibri" w:cstheme="minorBidi"/>
          <w:b/>
          <w:color w:val="000000" w:themeColor="text1"/>
          <w:sz w:val="22"/>
          <w:szCs w:val="22"/>
          <w:u w:val="single"/>
        </w:rPr>
      </w:pPr>
      <w:r w:rsidRPr="00E77E9C">
        <w:rPr>
          <w:rFonts w:ascii="Calibri" w:hAnsi="Calibri" w:cstheme="minorBidi"/>
          <w:b/>
          <w:color w:val="000000" w:themeColor="text1"/>
          <w:sz w:val="22"/>
          <w:szCs w:val="22"/>
          <w:u w:val="single"/>
        </w:rPr>
        <w:t xml:space="preserve">Table 1: UN-REDD 3-point Scale Gender Marker Rating System </w:t>
      </w:r>
    </w:p>
    <w:p w14:paraId="4A177F27" w14:textId="77777777" w:rsidR="00E77E9C" w:rsidRPr="00E77E9C" w:rsidRDefault="00E77E9C" w:rsidP="00E77E9C">
      <w:pPr>
        <w:jc w:val="both"/>
        <w:rPr>
          <w:rFonts w:ascii="Calibri" w:hAnsi="Calibri" w:cstheme="minorBidi"/>
          <w:color w:val="000000" w:themeColor="text1"/>
          <w:sz w:val="22"/>
          <w:szCs w:val="22"/>
        </w:rPr>
      </w:pPr>
    </w:p>
    <w:tbl>
      <w:tblPr>
        <w:tblStyle w:val="TableGrid"/>
        <w:tblW w:w="0" w:type="auto"/>
        <w:tblLook w:val="04A0" w:firstRow="1" w:lastRow="0" w:firstColumn="1" w:lastColumn="0" w:noHBand="0" w:noVBand="1"/>
      </w:tblPr>
      <w:tblGrid>
        <w:gridCol w:w="811"/>
        <w:gridCol w:w="1963"/>
        <w:gridCol w:w="7080"/>
      </w:tblGrid>
      <w:tr w:rsidR="00E77E9C" w:rsidRPr="00E77E9C" w14:paraId="6CC95148" w14:textId="77777777" w:rsidTr="00A91507">
        <w:trPr>
          <w:trHeight w:val="296"/>
        </w:trPr>
        <w:tc>
          <w:tcPr>
            <w:tcW w:w="895" w:type="dxa"/>
            <w:shd w:val="clear" w:color="auto" w:fill="FF2D21" w:themeFill="accent5"/>
          </w:tcPr>
          <w:p w14:paraId="0275CB45" w14:textId="77777777" w:rsidR="00E77E9C" w:rsidRPr="00E77E9C" w:rsidRDefault="00E77E9C" w:rsidP="00A91507">
            <w:pPr>
              <w:pStyle w:val="NoSpacing"/>
              <w:rPr>
                <w:rFonts w:ascii="Calibri" w:hAnsi="Calibri"/>
                <w:b/>
                <w:color w:val="000000" w:themeColor="text1"/>
                <w:sz w:val="22"/>
                <w:szCs w:val="22"/>
              </w:rPr>
            </w:pPr>
            <w:r w:rsidRPr="00E77E9C">
              <w:rPr>
                <w:rFonts w:ascii="Calibri" w:hAnsi="Calibri"/>
                <w:b/>
                <w:color w:val="000000" w:themeColor="text1"/>
                <w:sz w:val="22"/>
                <w:szCs w:val="22"/>
              </w:rPr>
              <w:t>Code</w:t>
            </w:r>
          </w:p>
        </w:tc>
        <w:tc>
          <w:tcPr>
            <w:tcW w:w="2250" w:type="dxa"/>
            <w:shd w:val="clear" w:color="auto" w:fill="FF2D21" w:themeFill="accent5"/>
          </w:tcPr>
          <w:p w14:paraId="7C03D035" w14:textId="77777777" w:rsidR="00E77E9C" w:rsidRPr="00E77E9C" w:rsidRDefault="00E77E9C" w:rsidP="00A91507">
            <w:pPr>
              <w:pStyle w:val="NoSpacing"/>
              <w:rPr>
                <w:rFonts w:ascii="Calibri" w:hAnsi="Calibri"/>
                <w:b/>
                <w:color w:val="000000" w:themeColor="text1"/>
                <w:sz w:val="22"/>
                <w:szCs w:val="22"/>
              </w:rPr>
            </w:pPr>
            <w:r w:rsidRPr="00E77E9C">
              <w:rPr>
                <w:rFonts w:ascii="Calibri" w:hAnsi="Calibri"/>
                <w:b/>
                <w:color w:val="000000" w:themeColor="text1"/>
                <w:sz w:val="22"/>
                <w:szCs w:val="22"/>
              </w:rPr>
              <w:t xml:space="preserve">Meaning </w:t>
            </w:r>
          </w:p>
        </w:tc>
        <w:tc>
          <w:tcPr>
            <w:tcW w:w="9805" w:type="dxa"/>
            <w:shd w:val="clear" w:color="auto" w:fill="FF2D21" w:themeFill="accent5"/>
          </w:tcPr>
          <w:p w14:paraId="39577FA9" w14:textId="77777777" w:rsidR="00E77E9C" w:rsidRPr="00E77E9C" w:rsidRDefault="00E77E9C" w:rsidP="00A91507">
            <w:pPr>
              <w:pStyle w:val="NoSpacing"/>
              <w:rPr>
                <w:rFonts w:ascii="Calibri" w:hAnsi="Calibri"/>
                <w:b/>
                <w:color w:val="000000" w:themeColor="text1"/>
                <w:sz w:val="22"/>
                <w:szCs w:val="22"/>
              </w:rPr>
            </w:pPr>
            <w:r w:rsidRPr="00E77E9C">
              <w:rPr>
                <w:rFonts w:ascii="Calibri" w:hAnsi="Calibri"/>
                <w:b/>
                <w:color w:val="000000" w:themeColor="text1"/>
                <w:sz w:val="22"/>
                <w:szCs w:val="22"/>
              </w:rPr>
              <w:t>Criteria</w:t>
            </w:r>
          </w:p>
        </w:tc>
      </w:tr>
      <w:tr w:rsidR="00E77E9C" w:rsidRPr="00E77E9C" w14:paraId="53C4351B" w14:textId="77777777" w:rsidTr="00A91507">
        <w:trPr>
          <w:trHeight w:val="197"/>
        </w:trPr>
        <w:tc>
          <w:tcPr>
            <w:tcW w:w="895" w:type="dxa"/>
          </w:tcPr>
          <w:p w14:paraId="02401DAA" w14:textId="77777777" w:rsidR="00E77E9C" w:rsidRPr="00E77E9C" w:rsidRDefault="00E77E9C" w:rsidP="00A91507">
            <w:pPr>
              <w:pStyle w:val="NoSpacing"/>
              <w:rPr>
                <w:rFonts w:ascii="Calibri" w:hAnsi="Calibri"/>
                <w:color w:val="000000" w:themeColor="text1"/>
                <w:sz w:val="22"/>
                <w:szCs w:val="22"/>
              </w:rPr>
            </w:pPr>
            <w:r w:rsidRPr="00E77E9C">
              <w:rPr>
                <w:rFonts w:ascii="Calibri" w:hAnsi="Calibri"/>
                <w:color w:val="000000" w:themeColor="text1"/>
                <w:sz w:val="22"/>
                <w:szCs w:val="22"/>
              </w:rPr>
              <w:t>GEN 0</w:t>
            </w:r>
          </w:p>
        </w:tc>
        <w:tc>
          <w:tcPr>
            <w:tcW w:w="2250" w:type="dxa"/>
          </w:tcPr>
          <w:p w14:paraId="70BEA273" w14:textId="77777777" w:rsidR="00E77E9C" w:rsidRPr="00E77E9C" w:rsidRDefault="00E77E9C" w:rsidP="00A91507">
            <w:pPr>
              <w:rPr>
                <w:rFonts w:ascii="Calibri" w:hAnsi="Calibri" w:cs="Times"/>
                <w:color w:val="000000" w:themeColor="text1"/>
                <w:sz w:val="22"/>
                <w:szCs w:val="22"/>
              </w:rPr>
            </w:pPr>
            <w:r w:rsidRPr="00E77E9C">
              <w:rPr>
                <w:rFonts w:ascii="Calibri" w:hAnsi="Calibri"/>
                <w:color w:val="000000" w:themeColor="text1"/>
                <w:sz w:val="22"/>
                <w:szCs w:val="22"/>
              </w:rPr>
              <w:t>Gender-blind, output not likely to contribute to gender equality, may even exacerbate inequalities or exclude women or men</w:t>
            </w:r>
          </w:p>
        </w:tc>
        <w:tc>
          <w:tcPr>
            <w:tcW w:w="9805" w:type="dxa"/>
          </w:tcPr>
          <w:p w14:paraId="5C6B0F9D" w14:textId="77777777" w:rsidR="00E77E9C" w:rsidRPr="00E77E9C" w:rsidRDefault="00E77E9C" w:rsidP="00A91507">
            <w:pPr>
              <w:rPr>
                <w:rFonts w:ascii="Calibri" w:hAnsi="Calibri"/>
                <w:color w:val="000000" w:themeColor="text1"/>
                <w:sz w:val="22"/>
                <w:szCs w:val="22"/>
              </w:rPr>
            </w:pPr>
            <w:r w:rsidRPr="00E77E9C">
              <w:rPr>
                <w:rFonts w:ascii="Calibri" w:hAnsi="Calibri" w:cs="Times"/>
                <w:color w:val="000000" w:themeColor="text1"/>
                <w:sz w:val="22"/>
                <w:szCs w:val="22"/>
              </w:rPr>
              <w:t xml:space="preserve">- Output </w:t>
            </w:r>
            <w:r w:rsidRPr="00E77E9C">
              <w:rPr>
                <w:rFonts w:ascii="Calibri" w:hAnsi="Calibri"/>
                <w:color w:val="000000" w:themeColor="text1"/>
                <w:sz w:val="22"/>
                <w:szCs w:val="22"/>
              </w:rPr>
              <w:t xml:space="preserve">does not contribute to gender equality or </w:t>
            </w:r>
            <w:r w:rsidRPr="00E77E9C">
              <w:rPr>
                <w:rFonts w:ascii="Calibri" w:hAnsi="Calibri" w:cs="Times"/>
                <w:color w:val="000000" w:themeColor="text1"/>
                <w:sz w:val="22"/>
                <w:szCs w:val="22"/>
              </w:rPr>
              <w:t>women’s empowerment</w:t>
            </w:r>
            <w:r w:rsidRPr="00E77E9C">
              <w:rPr>
                <w:rFonts w:ascii="Calibri" w:hAnsi="Calibri"/>
                <w:color w:val="000000" w:themeColor="text1"/>
                <w:sz w:val="22"/>
                <w:szCs w:val="22"/>
              </w:rPr>
              <w:t xml:space="preserve">. </w:t>
            </w:r>
          </w:p>
          <w:p w14:paraId="1242D1EE"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 xml:space="preserve">- Specifically, gender is </w:t>
            </w:r>
            <w:r w:rsidRPr="00E77E9C">
              <w:rPr>
                <w:rFonts w:ascii="Calibri" w:hAnsi="Calibri"/>
                <w:b/>
                <w:color w:val="000000" w:themeColor="text1"/>
                <w:sz w:val="22"/>
                <w:szCs w:val="22"/>
              </w:rPr>
              <w:t xml:space="preserve">not </w:t>
            </w:r>
            <w:r w:rsidRPr="00E77E9C">
              <w:rPr>
                <w:rFonts w:ascii="Calibri" w:hAnsi="Calibri"/>
                <w:color w:val="000000" w:themeColor="text1"/>
                <w:sz w:val="22"/>
                <w:szCs w:val="22"/>
              </w:rPr>
              <w:t>reflected explicitly in any of the following aspects within the output:</w:t>
            </w:r>
          </w:p>
          <w:p w14:paraId="287C4D69" w14:textId="77777777" w:rsidR="00E77E9C" w:rsidRPr="00E77E9C" w:rsidRDefault="00E77E9C" w:rsidP="00E77E9C">
            <w:pPr>
              <w:pStyle w:val="ListParagraph"/>
              <w:numPr>
                <w:ilvl w:val="0"/>
                <w:numId w:val="12"/>
              </w:numPr>
              <w:spacing w:after="0" w:line="240" w:lineRule="auto"/>
              <w:rPr>
                <w:rFonts w:ascii="Calibri" w:hAnsi="Calibri"/>
                <w:color w:val="000000" w:themeColor="text1"/>
              </w:rPr>
            </w:pPr>
            <w:proofErr w:type="spellStart"/>
            <w:r w:rsidRPr="00E77E9C">
              <w:rPr>
                <w:rFonts w:ascii="Calibri" w:hAnsi="Calibri"/>
                <w:color w:val="000000" w:themeColor="text1"/>
              </w:rPr>
              <w:t>Context</w:t>
            </w:r>
            <w:proofErr w:type="spellEnd"/>
            <w:r w:rsidRPr="00E77E9C">
              <w:rPr>
                <w:rFonts w:ascii="Calibri" w:hAnsi="Calibri"/>
                <w:color w:val="000000" w:themeColor="text1"/>
              </w:rPr>
              <w:t xml:space="preserve"> </w:t>
            </w:r>
          </w:p>
          <w:p w14:paraId="43B28697" w14:textId="77777777" w:rsidR="00E77E9C" w:rsidRPr="00E77E9C" w:rsidRDefault="00E77E9C" w:rsidP="00E77E9C">
            <w:pPr>
              <w:pStyle w:val="ListParagraph"/>
              <w:numPr>
                <w:ilvl w:val="0"/>
                <w:numId w:val="12"/>
              </w:numPr>
              <w:spacing w:after="0" w:line="240" w:lineRule="auto"/>
              <w:rPr>
                <w:rFonts w:ascii="Calibri" w:hAnsi="Calibri"/>
                <w:color w:val="000000" w:themeColor="text1"/>
              </w:rPr>
            </w:pPr>
            <w:proofErr w:type="spellStart"/>
            <w:r w:rsidRPr="00E77E9C">
              <w:rPr>
                <w:rFonts w:ascii="Calibri" w:hAnsi="Calibri"/>
                <w:color w:val="000000" w:themeColor="text1"/>
              </w:rPr>
              <w:t>Implementation</w:t>
            </w:r>
            <w:proofErr w:type="spellEnd"/>
            <w:r w:rsidRPr="00E77E9C">
              <w:rPr>
                <w:rFonts w:ascii="Calibri" w:hAnsi="Calibri"/>
                <w:color w:val="000000" w:themeColor="text1"/>
              </w:rPr>
              <w:t xml:space="preserve"> </w:t>
            </w:r>
          </w:p>
          <w:p w14:paraId="32E239B4" w14:textId="77777777" w:rsidR="00E77E9C" w:rsidRPr="00E77E9C" w:rsidRDefault="00E77E9C" w:rsidP="00E77E9C">
            <w:pPr>
              <w:pStyle w:val="ListParagraph"/>
              <w:numPr>
                <w:ilvl w:val="0"/>
                <w:numId w:val="12"/>
              </w:numPr>
              <w:spacing w:after="0" w:line="240" w:lineRule="auto"/>
              <w:rPr>
                <w:rFonts w:ascii="Calibri" w:hAnsi="Calibri"/>
                <w:color w:val="000000" w:themeColor="text1"/>
              </w:rPr>
            </w:pPr>
            <w:r w:rsidRPr="00E77E9C">
              <w:rPr>
                <w:rFonts w:ascii="Calibri" w:hAnsi="Calibri"/>
                <w:color w:val="000000" w:themeColor="text1"/>
              </w:rPr>
              <w:t xml:space="preserve">Monitoring and </w:t>
            </w:r>
            <w:proofErr w:type="spellStart"/>
            <w:r w:rsidRPr="00E77E9C">
              <w:rPr>
                <w:rFonts w:ascii="Calibri" w:hAnsi="Calibri"/>
                <w:color w:val="000000" w:themeColor="text1"/>
              </w:rPr>
              <w:t>reporting</w:t>
            </w:r>
            <w:proofErr w:type="spellEnd"/>
            <w:r w:rsidRPr="00E77E9C">
              <w:rPr>
                <w:rFonts w:ascii="Calibri" w:hAnsi="Calibri"/>
                <w:color w:val="000000" w:themeColor="text1"/>
              </w:rPr>
              <w:t xml:space="preserve"> </w:t>
            </w:r>
            <w:proofErr w:type="spellStart"/>
            <w:r w:rsidRPr="00E77E9C">
              <w:rPr>
                <w:rFonts w:ascii="Calibri" w:hAnsi="Calibri"/>
                <w:color w:val="000000" w:themeColor="text1"/>
              </w:rPr>
              <w:t>process</w:t>
            </w:r>
            <w:proofErr w:type="spellEnd"/>
            <w:r w:rsidRPr="00E77E9C">
              <w:rPr>
                <w:rFonts w:ascii="Calibri" w:hAnsi="Calibri"/>
                <w:color w:val="000000" w:themeColor="text1"/>
              </w:rPr>
              <w:t xml:space="preserve"> </w:t>
            </w:r>
          </w:p>
          <w:p w14:paraId="2BCC88FB" w14:textId="77777777" w:rsidR="00E77E9C" w:rsidRPr="00E77E9C" w:rsidRDefault="00E77E9C" w:rsidP="00E77E9C">
            <w:pPr>
              <w:pStyle w:val="ListParagraph"/>
              <w:numPr>
                <w:ilvl w:val="0"/>
                <w:numId w:val="12"/>
              </w:numPr>
              <w:spacing w:after="0" w:line="240" w:lineRule="auto"/>
              <w:rPr>
                <w:rFonts w:ascii="Calibri" w:hAnsi="Calibri"/>
                <w:color w:val="000000" w:themeColor="text1"/>
                <w:lang w:val="en-GB"/>
              </w:rPr>
            </w:pPr>
            <w:r w:rsidRPr="00E77E9C">
              <w:rPr>
                <w:rFonts w:ascii="Calibri" w:hAnsi="Calibri"/>
                <w:color w:val="000000" w:themeColor="text1"/>
                <w:lang w:val="en-GB"/>
              </w:rPr>
              <w:t>Budget and/or expertise or tools consulted</w:t>
            </w:r>
          </w:p>
          <w:p w14:paraId="60AFCFCF" w14:textId="77777777" w:rsidR="00E77E9C" w:rsidRPr="00E77E9C" w:rsidRDefault="00E77E9C" w:rsidP="00A91507">
            <w:pPr>
              <w:pStyle w:val="ListParagraph"/>
              <w:ind w:left="767"/>
              <w:rPr>
                <w:rFonts w:ascii="Calibri" w:hAnsi="Calibri"/>
                <w:color w:val="000000" w:themeColor="text1"/>
                <w:lang w:val="en-GB"/>
              </w:rPr>
            </w:pPr>
          </w:p>
        </w:tc>
      </w:tr>
      <w:tr w:rsidR="00E77E9C" w:rsidRPr="00E77E9C" w14:paraId="1550F90E" w14:textId="77777777" w:rsidTr="00E77E9C">
        <w:trPr>
          <w:trHeight w:val="1990"/>
        </w:trPr>
        <w:tc>
          <w:tcPr>
            <w:tcW w:w="895" w:type="dxa"/>
          </w:tcPr>
          <w:p w14:paraId="29361EC8" w14:textId="77777777" w:rsidR="00E77E9C" w:rsidRPr="00E77E9C" w:rsidRDefault="00E77E9C" w:rsidP="00A91507">
            <w:pPr>
              <w:pStyle w:val="NoSpacing"/>
              <w:rPr>
                <w:rFonts w:ascii="Calibri" w:hAnsi="Calibri"/>
                <w:color w:val="000000" w:themeColor="text1"/>
                <w:sz w:val="22"/>
                <w:szCs w:val="22"/>
              </w:rPr>
            </w:pPr>
            <w:r w:rsidRPr="00E77E9C">
              <w:rPr>
                <w:rFonts w:ascii="Calibri" w:hAnsi="Calibri"/>
                <w:color w:val="000000" w:themeColor="text1"/>
                <w:sz w:val="22"/>
                <w:szCs w:val="22"/>
              </w:rPr>
              <w:t>GEN 1</w:t>
            </w:r>
          </w:p>
        </w:tc>
        <w:tc>
          <w:tcPr>
            <w:tcW w:w="2250" w:type="dxa"/>
          </w:tcPr>
          <w:p w14:paraId="1C47AD8F" w14:textId="77777777" w:rsidR="00E77E9C" w:rsidRPr="00E77E9C" w:rsidRDefault="00E77E9C" w:rsidP="00A91507">
            <w:pPr>
              <w:pStyle w:val="NoSpacing"/>
              <w:rPr>
                <w:rFonts w:ascii="Calibri" w:hAnsi="Calibri"/>
                <w:color w:val="000000" w:themeColor="text1"/>
                <w:sz w:val="22"/>
                <w:szCs w:val="22"/>
              </w:rPr>
            </w:pPr>
            <w:r w:rsidRPr="00E77E9C">
              <w:rPr>
                <w:rFonts w:ascii="Calibri" w:hAnsi="Calibri"/>
                <w:color w:val="000000" w:themeColor="text1"/>
                <w:sz w:val="22"/>
                <w:szCs w:val="22"/>
              </w:rPr>
              <w:t>Gender partially mainstreamed</w:t>
            </w:r>
          </w:p>
        </w:tc>
        <w:tc>
          <w:tcPr>
            <w:tcW w:w="9805" w:type="dxa"/>
          </w:tcPr>
          <w:p w14:paraId="04DA04B2" w14:textId="77777777" w:rsidR="00E77E9C" w:rsidRPr="00E77E9C" w:rsidRDefault="00E77E9C" w:rsidP="00A91507">
            <w:pPr>
              <w:pStyle w:val="p1"/>
              <w:rPr>
                <w:rFonts w:cs="Times"/>
                <w:color w:val="000000" w:themeColor="text1"/>
                <w:sz w:val="22"/>
                <w:szCs w:val="22"/>
              </w:rPr>
            </w:pPr>
            <w:r w:rsidRPr="00E77E9C">
              <w:rPr>
                <w:color w:val="000000" w:themeColor="text1"/>
                <w:sz w:val="22"/>
                <w:szCs w:val="22"/>
              </w:rPr>
              <w:t xml:space="preserve">- Only some of the activities of the output </w:t>
            </w:r>
            <w:r w:rsidRPr="00E77E9C">
              <w:rPr>
                <w:rFonts w:cs="Times"/>
                <w:color w:val="000000" w:themeColor="text1"/>
                <w:sz w:val="22"/>
                <w:szCs w:val="22"/>
              </w:rPr>
              <w:t xml:space="preserve">address gender, and do so in a limited way. This means gender is reflected in </w:t>
            </w:r>
            <w:r w:rsidRPr="00E77E9C">
              <w:rPr>
                <w:rFonts w:cs="Times"/>
                <w:b/>
                <w:color w:val="000000" w:themeColor="text1"/>
                <w:sz w:val="22"/>
                <w:szCs w:val="22"/>
              </w:rPr>
              <w:t>one or more</w:t>
            </w:r>
            <w:r w:rsidRPr="00E77E9C">
              <w:rPr>
                <w:rFonts w:cs="Times"/>
                <w:color w:val="000000" w:themeColor="text1"/>
                <w:sz w:val="22"/>
                <w:szCs w:val="22"/>
              </w:rPr>
              <w:t xml:space="preserve"> of the following aspects of the output </w:t>
            </w:r>
            <w:r w:rsidRPr="00E77E9C">
              <w:rPr>
                <w:rFonts w:cs="Times"/>
                <w:b/>
                <w:color w:val="000000" w:themeColor="text1"/>
                <w:sz w:val="22"/>
                <w:szCs w:val="22"/>
              </w:rPr>
              <w:t>but</w:t>
            </w:r>
            <w:r w:rsidRPr="00E77E9C">
              <w:rPr>
                <w:rFonts w:cs="Times"/>
                <w:color w:val="000000" w:themeColor="text1"/>
                <w:sz w:val="22"/>
                <w:szCs w:val="22"/>
              </w:rPr>
              <w:t xml:space="preserve"> </w:t>
            </w:r>
            <w:r w:rsidRPr="00E77E9C">
              <w:rPr>
                <w:rFonts w:cs="Times"/>
                <w:b/>
                <w:color w:val="000000" w:themeColor="text1"/>
                <w:sz w:val="22"/>
                <w:szCs w:val="22"/>
              </w:rPr>
              <w:t>not all</w:t>
            </w:r>
            <w:r w:rsidRPr="00E77E9C">
              <w:rPr>
                <w:rFonts w:cs="Times"/>
                <w:color w:val="000000" w:themeColor="text1"/>
                <w:sz w:val="22"/>
                <w:szCs w:val="22"/>
              </w:rPr>
              <w:t>:</w:t>
            </w:r>
          </w:p>
          <w:p w14:paraId="3AF2C78D" w14:textId="77777777" w:rsidR="00E77E9C" w:rsidRPr="00E77E9C" w:rsidRDefault="00E77E9C" w:rsidP="00E77E9C">
            <w:pPr>
              <w:pStyle w:val="ListParagraph"/>
              <w:numPr>
                <w:ilvl w:val="0"/>
                <w:numId w:val="13"/>
              </w:numPr>
              <w:spacing w:after="0" w:line="240" w:lineRule="auto"/>
              <w:rPr>
                <w:rFonts w:ascii="Calibri" w:hAnsi="Calibri"/>
                <w:color w:val="000000" w:themeColor="text1"/>
              </w:rPr>
            </w:pPr>
            <w:proofErr w:type="spellStart"/>
            <w:r w:rsidRPr="00E77E9C">
              <w:rPr>
                <w:rFonts w:ascii="Calibri" w:hAnsi="Calibri"/>
                <w:color w:val="000000" w:themeColor="text1"/>
              </w:rPr>
              <w:t>Context</w:t>
            </w:r>
            <w:proofErr w:type="spellEnd"/>
            <w:r w:rsidRPr="00E77E9C">
              <w:rPr>
                <w:rFonts w:ascii="Calibri" w:hAnsi="Calibri"/>
                <w:color w:val="000000" w:themeColor="text1"/>
              </w:rPr>
              <w:t xml:space="preserve"> </w:t>
            </w:r>
          </w:p>
          <w:p w14:paraId="0EDE507B" w14:textId="77777777" w:rsidR="00E77E9C" w:rsidRPr="00E77E9C" w:rsidRDefault="00E77E9C" w:rsidP="00E77E9C">
            <w:pPr>
              <w:pStyle w:val="ListParagraph"/>
              <w:numPr>
                <w:ilvl w:val="0"/>
                <w:numId w:val="13"/>
              </w:numPr>
              <w:spacing w:after="0" w:line="240" w:lineRule="auto"/>
              <w:rPr>
                <w:rFonts w:ascii="Calibri" w:hAnsi="Calibri"/>
                <w:color w:val="000000" w:themeColor="text1"/>
              </w:rPr>
            </w:pPr>
            <w:proofErr w:type="spellStart"/>
            <w:r w:rsidRPr="00E77E9C">
              <w:rPr>
                <w:rFonts w:ascii="Calibri" w:hAnsi="Calibri"/>
                <w:color w:val="000000" w:themeColor="text1"/>
              </w:rPr>
              <w:t>Implementation</w:t>
            </w:r>
            <w:proofErr w:type="spellEnd"/>
            <w:r w:rsidRPr="00E77E9C">
              <w:rPr>
                <w:rFonts w:ascii="Calibri" w:hAnsi="Calibri"/>
                <w:color w:val="000000" w:themeColor="text1"/>
              </w:rPr>
              <w:t xml:space="preserve"> </w:t>
            </w:r>
          </w:p>
          <w:p w14:paraId="01C23383" w14:textId="77777777" w:rsidR="00E77E9C" w:rsidRPr="00E77E9C" w:rsidRDefault="00E77E9C" w:rsidP="00E77E9C">
            <w:pPr>
              <w:pStyle w:val="ListParagraph"/>
              <w:numPr>
                <w:ilvl w:val="0"/>
                <w:numId w:val="13"/>
              </w:numPr>
              <w:spacing w:after="0" w:line="240" w:lineRule="auto"/>
              <w:rPr>
                <w:rFonts w:ascii="Calibri" w:hAnsi="Calibri"/>
                <w:color w:val="000000" w:themeColor="text1"/>
              </w:rPr>
            </w:pPr>
            <w:r w:rsidRPr="00E77E9C">
              <w:rPr>
                <w:rFonts w:ascii="Calibri" w:hAnsi="Calibri"/>
                <w:color w:val="000000" w:themeColor="text1"/>
              </w:rPr>
              <w:t xml:space="preserve">Monitoring and </w:t>
            </w:r>
            <w:proofErr w:type="spellStart"/>
            <w:r w:rsidRPr="00E77E9C">
              <w:rPr>
                <w:rFonts w:ascii="Calibri" w:hAnsi="Calibri"/>
                <w:color w:val="000000" w:themeColor="text1"/>
              </w:rPr>
              <w:t>reporting</w:t>
            </w:r>
            <w:proofErr w:type="spellEnd"/>
            <w:r w:rsidRPr="00E77E9C">
              <w:rPr>
                <w:rFonts w:ascii="Calibri" w:hAnsi="Calibri"/>
                <w:color w:val="000000" w:themeColor="text1"/>
              </w:rPr>
              <w:t xml:space="preserve"> </w:t>
            </w:r>
            <w:proofErr w:type="spellStart"/>
            <w:r w:rsidRPr="00E77E9C">
              <w:rPr>
                <w:rFonts w:ascii="Calibri" w:hAnsi="Calibri"/>
                <w:color w:val="000000" w:themeColor="text1"/>
              </w:rPr>
              <w:t>process</w:t>
            </w:r>
            <w:proofErr w:type="spellEnd"/>
            <w:r w:rsidRPr="00E77E9C">
              <w:rPr>
                <w:rFonts w:ascii="Calibri" w:hAnsi="Calibri"/>
                <w:color w:val="000000" w:themeColor="text1"/>
              </w:rPr>
              <w:t xml:space="preserve"> </w:t>
            </w:r>
          </w:p>
          <w:p w14:paraId="10E0A61A" w14:textId="238B7F40" w:rsidR="00E77E9C" w:rsidRPr="00E77E9C" w:rsidRDefault="00E77E9C" w:rsidP="00E77E9C">
            <w:pPr>
              <w:pStyle w:val="ListParagraph"/>
              <w:numPr>
                <w:ilvl w:val="0"/>
                <w:numId w:val="13"/>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Budget and/or expertise or tools consulted </w:t>
            </w:r>
          </w:p>
        </w:tc>
      </w:tr>
      <w:tr w:rsidR="00E77E9C" w:rsidRPr="00E77E9C" w14:paraId="033DEC57" w14:textId="77777777" w:rsidTr="00A91507">
        <w:tc>
          <w:tcPr>
            <w:tcW w:w="895" w:type="dxa"/>
          </w:tcPr>
          <w:p w14:paraId="5E6F5E1C" w14:textId="77777777" w:rsidR="00E77E9C" w:rsidRPr="00E77E9C" w:rsidRDefault="00E77E9C" w:rsidP="00A91507">
            <w:pPr>
              <w:pStyle w:val="NoSpacing"/>
              <w:rPr>
                <w:rFonts w:ascii="Calibri" w:hAnsi="Calibri"/>
                <w:color w:val="000000" w:themeColor="text1"/>
                <w:sz w:val="22"/>
                <w:szCs w:val="22"/>
              </w:rPr>
            </w:pPr>
            <w:r w:rsidRPr="00E77E9C">
              <w:rPr>
                <w:rFonts w:ascii="Calibri" w:hAnsi="Calibri"/>
                <w:color w:val="000000" w:themeColor="text1"/>
                <w:sz w:val="22"/>
                <w:szCs w:val="22"/>
              </w:rPr>
              <w:t>GEN 2</w:t>
            </w:r>
          </w:p>
        </w:tc>
        <w:tc>
          <w:tcPr>
            <w:tcW w:w="2250" w:type="dxa"/>
          </w:tcPr>
          <w:p w14:paraId="717A31B5"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Gender-responsive output, gender is fully mainstreamed</w:t>
            </w:r>
          </w:p>
          <w:p w14:paraId="77D1EF47" w14:textId="77777777" w:rsidR="00E77E9C" w:rsidRPr="00E77E9C" w:rsidRDefault="00E77E9C" w:rsidP="00A91507">
            <w:pPr>
              <w:pStyle w:val="NoSpacing"/>
              <w:rPr>
                <w:rFonts w:ascii="Calibri" w:hAnsi="Calibri" w:cs="Times"/>
                <w:color w:val="000000" w:themeColor="text1"/>
                <w:sz w:val="22"/>
                <w:szCs w:val="22"/>
              </w:rPr>
            </w:pPr>
          </w:p>
        </w:tc>
        <w:tc>
          <w:tcPr>
            <w:tcW w:w="9805" w:type="dxa"/>
          </w:tcPr>
          <w:p w14:paraId="4BD560D1"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 xml:space="preserve">- Gender equality, even though not the main objective of the </w:t>
            </w:r>
            <w:proofErr w:type="gramStart"/>
            <w:r w:rsidRPr="00E77E9C">
              <w:rPr>
                <w:rFonts w:ascii="Calibri" w:hAnsi="Calibri"/>
                <w:color w:val="000000" w:themeColor="text1"/>
                <w:sz w:val="22"/>
                <w:szCs w:val="22"/>
              </w:rPr>
              <w:t>output,</w:t>
            </w:r>
            <w:proofErr w:type="gramEnd"/>
            <w:r w:rsidRPr="00E77E9C">
              <w:rPr>
                <w:rFonts w:ascii="Calibri" w:hAnsi="Calibri"/>
                <w:color w:val="000000" w:themeColor="text1"/>
                <w:sz w:val="22"/>
                <w:szCs w:val="22"/>
              </w:rPr>
              <w:t xml:space="preserve"> is mainstreamed within the output. This means gender is reflected in </w:t>
            </w:r>
            <w:r w:rsidRPr="00E77E9C">
              <w:rPr>
                <w:rFonts w:ascii="Calibri" w:hAnsi="Calibri"/>
                <w:b/>
                <w:color w:val="000000" w:themeColor="text1"/>
                <w:sz w:val="22"/>
                <w:szCs w:val="22"/>
              </w:rPr>
              <w:t>all</w:t>
            </w:r>
            <w:r w:rsidRPr="00E77E9C">
              <w:rPr>
                <w:rFonts w:ascii="Calibri" w:hAnsi="Calibri"/>
                <w:color w:val="000000" w:themeColor="text1"/>
                <w:sz w:val="22"/>
                <w:szCs w:val="22"/>
              </w:rPr>
              <w:t xml:space="preserve"> of the following:</w:t>
            </w:r>
          </w:p>
          <w:p w14:paraId="53F00CAA" w14:textId="77777777" w:rsidR="00E77E9C" w:rsidRPr="00E77E9C" w:rsidRDefault="00E77E9C" w:rsidP="00E77E9C">
            <w:pPr>
              <w:pStyle w:val="ListParagraph"/>
              <w:numPr>
                <w:ilvl w:val="0"/>
                <w:numId w:val="14"/>
              </w:numPr>
              <w:spacing w:after="0" w:line="240" w:lineRule="auto"/>
              <w:rPr>
                <w:rFonts w:ascii="Calibri" w:hAnsi="Calibri"/>
                <w:color w:val="000000" w:themeColor="text1"/>
              </w:rPr>
            </w:pPr>
            <w:proofErr w:type="spellStart"/>
            <w:r w:rsidRPr="00E77E9C">
              <w:rPr>
                <w:rFonts w:ascii="Calibri" w:hAnsi="Calibri"/>
                <w:color w:val="000000" w:themeColor="text1"/>
              </w:rPr>
              <w:t>Context</w:t>
            </w:r>
            <w:proofErr w:type="spellEnd"/>
            <w:r w:rsidRPr="00E77E9C">
              <w:rPr>
                <w:rFonts w:ascii="Calibri" w:hAnsi="Calibri"/>
                <w:color w:val="000000" w:themeColor="text1"/>
              </w:rPr>
              <w:t xml:space="preserve"> </w:t>
            </w:r>
          </w:p>
          <w:p w14:paraId="3B22AE53" w14:textId="77777777" w:rsidR="00E77E9C" w:rsidRPr="00E77E9C" w:rsidRDefault="00E77E9C" w:rsidP="00E77E9C">
            <w:pPr>
              <w:pStyle w:val="ListParagraph"/>
              <w:numPr>
                <w:ilvl w:val="0"/>
                <w:numId w:val="14"/>
              </w:numPr>
              <w:spacing w:after="0" w:line="240" w:lineRule="auto"/>
              <w:rPr>
                <w:rFonts w:ascii="Calibri" w:hAnsi="Calibri"/>
                <w:color w:val="000000" w:themeColor="text1"/>
              </w:rPr>
            </w:pPr>
            <w:proofErr w:type="spellStart"/>
            <w:r w:rsidRPr="00E77E9C">
              <w:rPr>
                <w:rFonts w:ascii="Calibri" w:hAnsi="Calibri"/>
                <w:color w:val="000000" w:themeColor="text1"/>
              </w:rPr>
              <w:t>Implementation</w:t>
            </w:r>
            <w:proofErr w:type="spellEnd"/>
            <w:r w:rsidRPr="00E77E9C">
              <w:rPr>
                <w:rFonts w:ascii="Calibri" w:hAnsi="Calibri"/>
                <w:color w:val="000000" w:themeColor="text1"/>
              </w:rPr>
              <w:t xml:space="preserve"> </w:t>
            </w:r>
          </w:p>
          <w:p w14:paraId="3C867474" w14:textId="77777777" w:rsidR="00E77E9C" w:rsidRPr="00E77E9C" w:rsidRDefault="00E77E9C" w:rsidP="00E77E9C">
            <w:pPr>
              <w:pStyle w:val="ListParagraph"/>
              <w:numPr>
                <w:ilvl w:val="0"/>
                <w:numId w:val="14"/>
              </w:numPr>
              <w:spacing w:after="0" w:line="240" w:lineRule="auto"/>
              <w:rPr>
                <w:rFonts w:ascii="Calibri" w:hAnsi="Calibri"/>
                <w:color w:val="000000" w:themeColor="text1"/>
              </w:rPr>
            </w:pPr>
            <w:r w:rsidRPr="00E77E9C">
              <w:rPr>
                <w:rFonts w:ascii="Calibri" w:hAnsi="Calibri"/>
                <w:color w:val="000000" w:themeColor="text1"/>
              </w:rPr>
              <w:t xml:space="preserve">Monitoring and </w:t>
            </w:r>
            <w:proofErr w:type="spellStart"/>
            <w:r w:rsidRPr="00E77E9C">
              <w:rPr>
                <w:rFonts w:ascii="Calibri" w:hAnsi="Calibri"/>
                <w:color w:val="000000" w:themeColor="text1"/>
              </w:rPr>
              <w:t>reporting</w:t>
            </w:r>
            <w:proofErr w:type="spellEnd"/>
            <w:r w:rsidRPr="00E77E9C">
              <w:rPr>
                <w:rFonts w:ascii="Calibri" w:hAnsi="Calibri"/>
                <w:color w:val="000000" w:themeColor="text1"/>
              </w:rPr>
              <w:t xml:space="preserve"> </w:t>
            </w:r>
            <w:proofErr w:type="spellStart"/>
            <w:r w:rsidRPr="00E77E9C">
              <w:rPr>
                <w:rFonts w:ascii="Calibri" w:hAnsi="Calibri"/>
                <w:color w:val="000000" w:themeColor="text1"/>
              </w:rPr>
              <w:t>process</w:t>
            </w:r>
            <w:proofErr w:type="spellEnd"/>
            <w:r w:rsidRPr="00E77E9C">
              <w:rPr>
                <w:rFonts w:ascii="Calibri" w:hAnsi="Calibri"/>
                <w:color w:val="000000" w:themeColor="text1"/>
              </w:rPr>
              <w:t xml:space="preserve"> </w:t>
            </w:r>
          </w:p>
          <w:p w14:paraId="4613DE24" w14:textId="399D7658" w:rsidR="00E77E9C" w:rsidRPr="00E77E9C" w:rsidRDefault="00E77E9C" w:rsidP="00E77E9C">
            <w:pPr>
              <w:pStyle w:val="ListParagraph"/>
              <w:numPr>
                <w:ilvl w:val="0"/>
                <w:numId w:val="14"/>
              </w:numPr>
              <w:spacing w:after="120" w:line="240" w:lineRule="auto"/>
              <w:rPr>
                <w:rFonts w:ascii="Calibri" w:hAnsi="Calibri"/>
                <w:color w:val="000000" w:themeColor="text1"/>
                <w:lang w:val="en-GB"/>
              </w:rPr>
            </w:pPr>
            <w:r w:rsidRPr="00E77E9C">
              <w:rPr>
                <w:rFonts w:ascii="Calibri" w:hAnsi="Calibri"/>
                <w:color w:val="000000" w:themeColor="text1"/>
                <w:lang w:val="en-GB"/>
              </w:rPr>
              <w:t xml:space="preserve">Budget and/or expertise or tools consulted </w:t>
            </w:r>
          </w:p>
        </w:tc>
      </w:tr>
    </w:tbl>
    <w:p w14:paraId="79A0703D" w14:textId="77777777" w:rsidR="00E77E9C" w:rsidRPr="00E77E9C" w:rsidRDefault="00E77E9C" w:rsidP="00E77E9C">
      <w:pPr>
        <w:jc w:val="both"/>
        <w:rPr>
          <w:rFonts w:ascii="Calibri" w:hAnsi="Calibri" w:cstheme="minorBidi"/>
          <w:color w:val="000000" w:themeColor="text1"/>
          <w:sz w:val="22"/>
          <w:szCs w:val="22"/>
        </w:rPr>
      </w:pPr>
    </w:p>
    <w:p w14:paraId="40C2BCA0" w14:textId="77777777" w:rsidR="00E77E9C" w:rsidRPr="00E77E9C" w:rsidRDefault="00E77E9C" w:rsidP="00E77E9C">
      <w:pPr>
        <w:jc w:val="center"/>
        <w:outlineLvl w:val="0"/>
        <w:rPr>
          <w:rFonts w:ascii="Calibri" w:hAnsi="Calibri" w:cstheme="minorBidi"/>
          <w:b/>
          <w:color w:val="000000" w:themeColor="text1"/>
          <w:sz w:val="22"/>
          <w:szCs w:val="22"/>
          <w:u w:val="single"/>
        </w:rPr>
      </w:pPr>
    </w:p>
    <w:p w14:paraId="09CB20F1" w14:textId="77777777" w:rsidR="00E77E9C" w:rsidRPr="00E77E9C" w:rsidRDefault="00E77E9C" w:rsidP="00E77E9C">
      <w:pPr>
        <w:jc w:val="center"/>
        <w:outlineLvl w:val="0"/>
        <w:rPr>
          <w:rFonts w:ascii="Calibri" w:hAnsi="Calibri" w:cstheme="minorBidi"/>
          <w:b/>
          <w:color w:val="000000" w:themeColor="text1"/>
          <w:sz w:val="22"/>
          <w:szCs w:val="22"/>
          <w:u w:val="single"/>
        </w:rPr>
      </w:pPr>
    </w:p>
    <w:p w14:paraId="50BB76B8" w14:textId="77777777" w:rsidR="00E77E9C" w:rsidRPr="00E77E9C" w:rsidRDefault="00E77E9C" w:rsidP="00E77E9C">
      <w:pPr>
        <w:jc w:val="center"/>
        <w:outlineLvl w:val="0"/>
        <w:rPr>
          <w:rFonts w:ascii="Calibri" w:hAnsi="Calibri" w:cstheme="minorBidi"/>
          <w:b/>
          <w:color w:val="000000" w:themeColor="text1"/>
          <w:sz w:val="22"/>
          <w:szCs w:val="22"/>
          <w:u w:val="single"/>
        </w:rPr>
      </w:pPr>
      <w:r w:rsidRPr="00E77E9C">
        <w:rPr>
          <w:rFonts w:ascii="Calibri" w:hAnsi="Calibri" w:cstheme="minorBidi"/>
          <w:b/>
          <w:color w:val="000000" w:themeColor="text1"/>
          <w:sz w:val="22"/>
          <w:szCs w:val="22"/>
          <w:u w:val="single"/>
        </w:rPr>
        <w:t>Table 2: Expanded Explanation of the 4 Criteria for the Gender Marker Ratings</w:t>
      </w:r>
    </w:p>
    <w:p w14:paraId="42C66163" w14:textId="77777777" w:rsidR="00E77E9C" w:rsidRPr="00E77E9C" w:rsidRDefault="00E77E9C" w:rsidP="00E77E9C">
      <w:pPr>
        <w:jc w:val="both"/>
        <w:rPr>
          <w:rFonts w:ascii="Calibri" w:hAnsi="Calibri" w:cstheme="minorBidi"/>
          <w:color w:val="000000" w:themeColor="text1"/>
          <w:sz w:val="22"/>
          <w:szCs w:val="22"/>
        </w:rPr>
      </w:pPr>
    </w:p>
    <w:tbl>
      <w:tblPr>
        <w:tblStyle w:val="TableGrid"/>
        <w:tblW w:w="0" w:type="auto"/>
        <w:tblLook w:val="04A0" w:firstRow="1" w:lastRow="0" w:firstColumn="1" w:lastColumn="0" w:noHBand="0" w:noVBand="1"/>
      </w:tblPr>
      <w:tblGrid>
        <w:gridCol w:w="1795"/>
        <w:gridCol w:w="7555"/>
      </w:tblGrid>
      <w:tr w:rsidR="00E77E9C" w:rsidRPr="00E77E9C" w14:paraId="37F55675" w14:textId="77777777" w:rsidTr="00A91507">
        <w:trPr>
          <w:trHeight w:val="359"/>
        </w:trPr>
        <w:tc>
          <w:tcPr>
            <w:tcW w:w="1795" w:type="dxa"/>
            <w:shd w:val="clear" w:color="auto" w:fill="FF2D21" w:themeFill="accent5"/>
          </w:tcPr>
          <w:p w14:paraId="4F92E60F" w14:textId="77777777" w:rsidR="00E77E9C" w:rsidRPr="00E77E9C" w:rsidRDefault="00E77E9C" w:rsidP="00A91507">
            <w:pPr>
              <w:rPr>
                <w:rFonts w:ascii="Calibri" w:hAnsi="Calibri"/>
                <w:b/>
                <w:color w:val="000000" w:themeColor="text1"/>
                <w:sz w:val="22"/>
                <w:szCs w:val="22"/>
              </w:rPr>
            </w:pPr>
            <w:r w:rsidRPr="00E77E9C">
              <w:rPr>
                <w:rFonts w:ascii="Calibri" w:hAnsi="Calibri"/>
                <w:b/>
                <w:color w:val="000000" w:themeColor="text1"/>
                <w:sz w:val="22"/>
                <w:szCs w:val="22"/>
              </w:rPr>
              <w:t>Criteria (4)</w:t>
            </w:r>
          </w:p>
        </w:tc>
        <w:tc>
          <w:tcPr>
            <w:tcW w:w="7555" w:type="dxa"/>
            <w:shd w:val="clear" w:color="auto" w:fill="FF2D21" w:themeFill="accent5"/>
          </w:tcPr>
          <w:p w14:paraId="5190B825" w14:textId="77777777" w:rsidR="00E77E9C" w:rsidRPr="00E77E9C" w:rsidRDefault="00E77E9C" w:rsidP="00A91507">
            <w:pPr>
              <w:jc w:val="both"/>
              <w:rPr>
                <w:rFonts w:ascii="Calibri" w:hAnsi="Calibri"/>
                <w:b/>
                <w:color w:val="000000" w:themeColor="text1"/>
                <w:sz w:val="22"/>
                <w:szCs w:val="22"/>
              </w:rPr>
            </w:pPr>
            <w:r w:rsidRPr="00E77E9C">
              <w:rPr>
                <w:rFonts w:ascii="Calibri" w:hAnsi="Calibri"/>
                <w:b/>
                <w:color w:val="000000" w:themeColor="text1"/>
                <w:sz w:val="22"/>
                <w:szCs w:val="22"/>
              </w:rPr>
              <w:t>Description</w:t>
            </w:r>
          </w:p>
        </w:tc>
      </w:tr>
      <w:tr w:rsidR="00E77E9C" w:rsidRPr="00E77E9C" w14:paraId="3B4750FC" w14:textId="77777777" w:rsidTr="00A91507">
        <w:tc>
          <w:tcPr>
            <w:tcW w:w="1795" w:type="dxa"/>
          </w:tcPr>
          <w:p w14:paraId="5A029960"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 xml:space="preserve">1. Mainstreaming gender in </w:t>
            </w:r>
            <w:r w:rsidRPr="00E77E9C">
              <w:rPr>
                <w:rFonts w:ascii="Calibri" w:hAnsi="Calibri"/>
                <w:b/>
                <w:color w:val="000000" w:themeColor="text1"/>
                <w:sz w:val="22"/>
                <w:szCs w:val="22"/>
                <w:u w:val="single"/>
              </w:rPr>
              <w:t>context</w:t>
            </w:r>
            <w:r w:rsidRPr="00E77E9C">
              <w:rPr>
                <w:rFonts w:ascii="Calibri" w:hAnsi="Calibri"/>
                <w:b/>
                <w:color w:val="000000" w:themeColor="text1"/>
                <w:sz w:val="22"/>
                <w:szCs w:val="22"/>
              </w:rPr>
              <w:t xml:space="preserve"> </w:t>
            </w:r>
          </w:p>
        </w:tc>
        <w:tc>
          <w:tcPr>
            <w:tcW w:w="7555" w:type="dxa"/>
          </w:tcPr>
          <w:p w14:paraId="30C2CDAB"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 xml:space="preserve">Having gender in the context means undertaking a gender analysis for the output, and documenting its findings.  This analysis can take many forms and does not need to be a separate analysis. Also, depending on the scope of the output, project staff, consultants and/or personnel might not need to do an in-depth assessment, but rather just demonstrate that adequate gender context informed and was taken into account within the output.  This can be demonstrated by drafting a brief ‘note-to-file’ stating that, for example, existing country gender reports were reviewed and referenced, and their findings were integrated into output development and implementation. This ‘note-to-file’ will need to be sent </w:t>
            </w:r>
            <w:r w:rsidRPr="00E77E9C">
              <w:rPr>
                <w:rFonts w:ascii="Calibri" w:hAnsi="Calibri"/>
                <w:color w:val="000000" w:themeColor="text1"/>
                <w:sz w:val="22"/>
                <w:szCs w:val="22"/>
              </w:rPr>
              <w:lastRenderedPageBreak/>
              <w:t>to the UN-REDD/UNDP Gender Specialist by the Lead Advisors/Thematic Leads for each output</w:t>
            </w:r>
            <w:r w:rsidRPr="00E77E9C">
              <w:rPr>
                <w:rStyle w:val="FootnoteReference"/>
                <w:rFonts w:ascii="Calibri" w:hAnsi="Calibri"/>
                <w:color w:val="000000" w:themeColor="text1"/>
                <w:sz w:val="22"/>
                <w:szCs w:val="22"/>
              </w:rPr>
              <w:footnoteReference w:id="2"/>
            </w:r>
            <w:r w:rsidRPr="00E77E9C">
              <w:rPr>
                <w:rFonts w:ascii="Calibri" w:hAnsi="Calibri"/>
                <w:color w:val="000000" w:themeColor="text1"/>
                <w:sz w:val="22"/>
                <w:szCs w:val="22"/>
              </w:rPr>
              <w:t xml:space="preserve">.  </w:t>
            </w:r>
          </w:p>
          <w:p w14:paraId="3C58F223" w14:textId="77777777" w:rsidR="00E77E9C" w:rsidRPr="00E77E9C" w:rsidRDefault="00E77E9C" w:rsidP="00A91507">
            <w:pPr>
              <w:rPr>
                <w:rFonts w:ascii="Calibri" w:hAnsi="Calibri"/>
                <w:color w:val="000000" w:themeColor="text1"/>
                <w:sz w:val="22"/>
                <w:szCs w:val="22"/>
              </w:rPr>
            </w:pPr>
          </w:p>
          <w:p w14:paraId="3B4DFA76"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When existing gender reports are used and referenced, they should be recent (e.g. drafted in the last 3-4 years) and related to REDD+ or the natural resource management (NRM) and/or the forestry sector. To note, in cases where the Lead Advisors/Thematic Leads find that undertaking such a gender analysis is not applicable to the output at hand, they will need to draft a brief justification in a ‘note-to-file’ for why this is the case, and share this justification with the UN-REDD/UNDP Gender Specialist.</w:t>
            </w:r>
          </w:p>
          <w:p w14:paraId="398E613A" w14:textId="77777777" w:rsidR="00E77E9C" w:rsidRPr="00E77E9C" w:rsidRDefault="00E77E9C" w:rsidP="00A91507">
            <w:pPr>
              <w:rPr>
                <w:rFonts w:ascii="Calibri" w:hAnsi="Calibri"/>
                <w:color w:val="000000" w:themeColor="text1"/>
                <w:sz w:val="22"/>
                <w:szCs w:val="22"/>
              </w:rPr>
            </w:pPr>
          </w:p>
          <w:p w14:paraId="2634B82D"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Undertaking a gender analysis can vary from using secondary data (e.g. online country reports, existing national and local gender analyses in the NRM sector, etc.) to collecting primary data through stakeholder consultation (e.g. among women’s, youth and men’s groups in local communities, Ministry of Gender/Women/Social Affairs, government departments, CSOs, NGOs, etc.). It should be tailored to the scope of the output and be focused on the NRM sector at a minimum (and ideally on REDD+ and the forestry sector). It should also cover a range of topics, such as those noted below (although this list is not exhaustive and might not apply to all outputs):</w:t>
            </w:r>
          </w:p>
          <w:p w14:paraId="4F8A6279"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Productive, reproductive and community roles of women and men (and youth, when applicable).</w:t>
            </w:r>
          </w:p>
          <w:p w14:paraId="0AF0AAC8"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Women’s, men’s and youth use of forests and role in the forestry sector.</w:t>
            </w:r>
          </w:p>
          <w:p w14:paraId="4DD46092"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Influencing factors defining gender relations and possible inequalities that exist within them (e.g. community norms, demographic conditions, institutional structures, policies and laws, economic factors, etc.).</w:t>
            </w:r>
          </w:p>
          <w:p w14:paraId="6789976E"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Differences, gaps and inequalities between women and men (and youth, when applicable) in access to and control over resources (land, forest, finance, etc.).</w:t>
            </w:r>
          </w:p>
          <w:p w14:paraId="2483415C"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Extent gender is reflected in relevant government policies (e.g. policies on climate change, REDD+, NRM, etc.). </w:t>
            </w:r>
          </w:p>
          <w:p w14:paraId="5A6F3D90" w14:textId="77777777" w:rsidR="00E77E9C" w:rsidRPr="00E77E9C" w:rsidRDefault="00E77E9C" w:rsidP="00E77E9C">
            <w:pPr>
              <w:pStyle w:val="ListParagraph"/>
              <w:numPr>
                <w:ilvl w:val="0"/>
                <w:numId w:val="8"/>
              </w:numPr>
              <w:spacing w:after="0" w:line="240" w:lineRule="auto"/>
              <w:rPr>
                <w:rFonts w:ascii="Calibri" w:hAnsi="Calibri"/>
                <w:color w:val="000000" w:themeColor="text1"/>
                <w:lang w:val="en-GB"/>
              </w:rPr>
            </w:pPr>
            <w:r w:rsidRPr="00E77E9C">
              <w:rPr>
                <w:rFonts w:ascii="Calibri" w:hAnsi="Calibri"/>
                <w:color w:val="000000" w:themeColor="text1"/>
                <w:lang w:val="en-GB"/>
              </w:rPr>
              <w:t>Whether any policies, laws and/or regulations on gender in the country exist.</w:t>
            </w:r>
          </w:p>
          <w:p w14:paraId="7899A0AA" w14:textId="77777777" w:rsidR="00E77E9C" w:rsidRPr="00E77E9C" w:rsidRDefault="00E77E9C" w:rsidP="00A91507">
            <w:pPr>
              <w:rPr>
                <w:rFonts w:ascii="Calibri" w:hAnsi="Calibri"/>
                <w:color w:val="000000" w:themeColor="text1"/>
                <w:sz w:val="22"/>
                <w:szCs w:val="22"/>
              </w:rPr>
            </w:pPr>
          </w:p>
          <w:p w14:paraId="38B5946B"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If project staff have any questions on what type of gender analysis is needed, and what type of gender-related information should be collected for a given output, they can contact the UN-REDD staff listed at the end of this document for assistance.</w:t>
            </w:r>
          </w:p>
          <w:p w14:paraId="290B8DB0" w14:textId="77777777" w:rsidR="00E77E9C" w:rsidRPr="00E77E9C" w:rsidRDefault="00E77E9C" w:rsidP="00A91507">
            <w:pPr>
              <w:rPr>
                <w:rFonts w:ascii="Calibri" w:hAnsi="Calibri"/>
                <w:color w:val="000000" w:themeColor="text1"/>
                <w:sz w:val="22"/>
                <w:szCs w:val="22"/>
              </w:rPr>
            </w:pPr>
          </w:p>
        </w:tc>
      </w:tr>
      <w:tr w:rsidR="00E77E9C" w:rsidRPr="00E77E9C" w14:paraId="019E6EA7" w14:textId="77777777" w:rsidTr="00A91507">
        <w:trPr>
          <w:trHeight w:val="314"/>
        </w:trPr>
        <w:tc>
          <w:tcPr>
            <w:tcW w:w="1795" w:type="dxa"/>
          </w:tcPr>
          <w:p w14:paraId="39FAA84B"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lastRenderedPageBreak/>
              <w:t xml:space="preserve">2. Integrating a gender approach in </w:t>
            </w:r>
            <w:r w:rsidRPr="00E77E9C">
              <w:rPr>
                <w:rFonts w:ascii="Calibri" w:hAnsi="Calibri"/>
                <w:b/>
                <w:color w:val="000000" w:themeColor="text1"/>
                <w:sz w:val="22"/>
                <w:szCs w:val="22"/>
                <w:u w:val="single"/>
              </w:rPr>
              <w:t>implementation</w:t>
            </w:r>
            <w:r w:rsidRPr="00E77E9C">
              <w:rPr>
                <w:rFonts w:ascii="Calibri" w:hAnsi="Calibri"/>
                <w:color w:val="000000" w:themeColor="text1"/>
                <w:sz w:val="22"/>
                <w:szCs w:val="22"/>
              </w:rPr>
              <w:t xml:space="preserve"> </w:t>
            </w:r>
          </w:p>
        </w:tc>
        <w:tc>
          <w:tcPr>
            <w:tcW w:w="7555" w:type="dxa"/>
          </w:tcPr>
          <w:p w14:paraId="6017096E"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Adequately integrating gender in output implementation will vary, depending on the scope of the output, and whether it is related to country or global knowledge management support.  However, often this work involves the following (again this list is not exhaustive):</w:t>
            </w:r>
          </w:p>
          <w:p w14:paraId="6ED1A609" w14:textId="77777777" w:rsidR="00E77E9C" w:rsidRPr="00E77E9C" w:rsidRDefault="00E77E9C" w:rsidP="00E77E9C">
            <w:pPr>
              <w:pStyle w:val="ListParagraph"/>
              <w:numPr>
                <w:ilvl w:val="0"/>
                <w:numId w:val="15"/>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Gender-targeted activities (e.g. sponsoring travel of gender specialists and/or women’s organizations to meetings/trainings; undertaking a gender and REDD+ training among REDD+ staff, stakeholders, etc.); </w:t>
            </w:r>
          </w:p>
          <w:p w14:paraId="7BDBA8BE" w14:textId="77777777" w:rsidR="00E77E9C" w:rsidRPr="00E77E9C" w:rsidRDefault="00E77E9C" w:rsidP="00E77E9C">
            <w:pPr>
              <w:pStyle w:val="ListParagraph"/>
              <w:numPr>
                <w:ilvl w:val="0"/>
                <w:numId w:val="15"/>
              </w:numPr>
              <w:spacing w:after="0" w:line="240" w:lineRule="auto"/>
              <w:rPr>
                <w:rFonts w:ascii="Calibri" w:hAnsi="Calibri"/>
                <w:color w:val="000000" w:themeColor="text1"/>
                <w:lang w:val="en-GB"/>
              </w:rPr>
            </w:pPr>
            <w:r w:rsidRPr="00E77E9C">
              <w:rPr>
                <w:rFonts w:ascii="Calibri" w:hAnsi="Calibri"/>
                <w:color w:val="000000" w:themeColor="text1"/>
                <w:lang w:val="en-GB"/>
              </w:rPr>
              <w:t>Gender-responsive activities [e.g. women represent at least 40%</w:t>
            </w:r>
            <w:r w:rsidRPr="00E77E9C">
              <w:rPr>
                <w:rStyle w:val="FootnoteReference"/>
                <w:rFonts w:ascii="Calibri" w:hAnsi="Calibri"/>
                <w:color w:val="000000" w:themeColor="text1"/>
              </w:rPr>
              <w:footnoteReference w:id="3"/>
            </w:r>
            <w:r w:rsidRPr="00E77E9C">
              <w:rPr>
                <w:rFonts w:ascii="Calibri" w:hAnsi="Calibri"/>
                <w:color w:val="000000" w:themeColor="text1"/>
                <w:lang w:val="en-GB"/>
              </w:rPr>
              <w:t xml:space="preserve"> of the actors involved in a given activity; ensuring women and marginalized groups are obtaining property, resource or access rights; evidence that </w:t>
            </w:r>
            <w:r w:rsidRPr="00E77E9C">
              <w:rPr>
                <w:rFonts w:ascii="Calibri" w:hAnsi="Calibri"/>
                <w:color w:val="000000" w:themeColor="text1"/>
                <w:lang w:val="en-GB"/>
              </w:rPr>
              <w:lastRenderedPageBreak/>
              <w:t>feedback and perspectives of women (and youth, when applicable) are taken into account, etc.];</w:t>
            </w:r>
          </w:p>
          <w:p w14:paraId="34E57C6E" w14:textId="77777777" w:rsidR="00E77E9C" w:rsidRPr="00E77E9C" w:rsidRDefault="00E77E9C" w:rsidP="00E77E9C">
            <w:pPr>
              <w:pStyle w:val="ListParagraph"/>
              <w:numPr>
                <w:ilvl w:val="0"/>
                <w:numId w:val="15"/>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Gender-responsive arrangements (e.g. women make up at least 40% of seats/positions within REDD+ management arrangements/task forces, women/gender-focused organizations and ministries/departments sit on REDD+ management boards/taskforces/roundtables, etc.); </w:t>
            </w:r>
            <w:r w:rsidRPr="00E77E9C">
              <w:rPr>
                <w:rFonts w:ascii="Calibri" w:hAnsi="Calibri"/>
                <w:color w:val="000000" w:themeColor="text1"/>
                <w:u w:val="single"/>
                <w:lang w:val="en-GB"/>
              </w:rPr>
              <w:t>and/or</w:t>
            </w:r>
          </w:p>
          <w:p w14:paraId="491D3C48" w14:textId="54AA835F" w:rsidR="00E77E9C" w:rsidRPr="00353312" w:rsidRDefault="00E77E9C" w:rsidP="00E77E9C">
            <w:pPr>
              <w:pStyle w:val="ListParagraph"/>
              <w:numPr>
                <w:ilvl w:val="0"/>
                <w:numId w:val="15"/>
              </w:numPr>
              <w:spacing w:after="0" w:line="240" w:lineRule="auto"/>
              <w:rPr>
                <w:rFonts w:ascii="Calibri" w:hAnsi="Calibri"/>
                <w:color w:val="000000" w:themeColor="text1"/>
                <w:lang w:val="en-GB"/>
              </w:rPr>
            </w:pPr>
            <w:r w:rsidRPr="00E77E9C">
              <w:rPr>
                <w:rFonts w:ascii="Calibri" w:hAnsi="Calibri"/>
                <w:color w:val="000000" w:themeColor="text1"/>
                <w:lang w:val="en-GB"/>
              </w:rPr>
              <w:t>Forging of partnerships to advance gender equality (e.g. output develops partnerships with CSOs, NGOs and government ministries/agencies working on gender/women’s issues to carry out gender-related activities associated with the output).</w:t>
            </w:r>
          </w:p>
        </w:tc>
      </w:tr>
      <w:tr w:rsidR="00E77E9C" w:rsidRPr="00E77E9C" w14:paraId="68E4FEDD" w14:textId="77777777" w:rsidTr="00A91507">
        <w:tc>
          <w:tcPr>
            <w:tcW w:w="1795" w:type="dxa"/>
          </w:tcPr>
          <w:p w14:paraId="36079DA3"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lastRenderedPageBreak/>
              <w:t xml:space="preserve">3. Developing gender-responsive </w:t>
            </w:r>
            <w:r w:rsidRPr="00E77E9C">
              <w:rPr>
                <w:rFonts w:ascii="Calibri" w:hAnsi="Calibri"/>
                <w:b/>
                <w:color w:val="000000" w:themeColor="text1"/>
                <w:sz w:val="22"/>
                <w:szCs w:val="22"/>
                <w:u w:val="single"/>
              </w:rPr>
              <w:t>monitoring and reporting</w:t>
            </w:r>
            <w:r w:rsidRPr="00E77E9C">
              <w:rPr>
                <w:rFonts w:ascii="Calibri" w:hAnsi="Calibri"/>
                <w:color w:val="000000" w:themeColor="text1"/>
                <w:sz w:val="22"/>
                <w:szCs w:val="22"/>
              </w:rPr>
              <w:t xml:space="preserve"> </w:t>
            </w:r>
          </w:p>
        </w:tc>
        <w:tc>
          <w:tcPr>
            <w:tcW w:w="7555" w:type="dxa"/>
          </w:tcPr>
          <w:p w14:paraId="5D374D0E"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Having gender be adequately integrated into monitoring and reporting processes of the output requires at a minimum that indicators concerning people (e.g. beneficiaries, number of government officials and stakeholders trained, etc.) are disaggregated by sex (also advised to disaggregate by age). In addition to that, indicators and targets on gender should be included (e.g. in work plans, etc.). Listed below are some examples of both.</w:t>
            </w:r>
          </w:p>
          <w:p w14:paraId="2D940B65" w14:textId="77777777" w:rsidR="00E77E9C" w:rsidRPr="00E77E9C" w:rsidRDefault="00E77E9C" w:rsidP="00A91507">
            <w:pPr>
              <w:rPr>
                <w:rFonts w:ascii="Calibri" w:hAnsi="Calibri"/>
                <w:color w:val="000000" w:themeColor="text1"/>
                <w:sz w:val="22"/>
                <w:szCs w:val="22"/>
              </w:rPr>
            </w:pPr>
          </w:p>
          <w:p w14:paraId="2385FE74"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Sample indicators:</w:t>
            </w:r>
          </w:p>
          <w:p w14:paraId="667F7D08" w14:textId="77777777" w:rsidR="00E77E9C" w:rsidRPr="00E77E9C" w:rsidRDefault="00E77E9C" w:rsidP="00E77E9C">
            <w:pPr>
              <w:pStyle w:val="ListParagraph"/>
              <w:numPr>
                <w:ilvl w:val="0"/>
                <w:numId w:val="9"/>
              </w:numPr>
              <w:spacing w:after="0" w:line="240" w:lineRule="auto"/>
              <w:rPr>
                <w:rFonts w:ascii="Calibri" w:hAnsi="Calibri"/>
                <w:color w:val="000000" w:themeColor="text1"/>
                <w:lang w:val="en-GB"/>
              </w:rPr>
            </w:pPr>
            <w:r w:rsidRPr="00E77E9C">
              <w:rPr>
                <w:rFonts w:ascii="Calibri" w:hAnsi="Calibri"/>
                <w:color w:val="000000" w:themeColor="text1"/>
                <w:lang w:val="en-GB"/>
              </w:rPr>
              <w:t>Evidence that activities take into account the roles and responsibilities of women and men, in order to ensure equal opportunities for and benefits from participation</w:t>
            </w:r>
          </w:p>
          <w:p w14:paraId="43EC9464" w14:textId="77777777" w:rsidR="00E77E9C" w:rsidRPr="00E77E9C" w:rsidRDefault="00E77E9C" w:rsidP="00E77E9C">
            <w:pPr>
              <w:pStyle w:val="ListParagraph"/>
              <w:numPr>
                <w:ilvl w:val="0"/>
                <w:numId w:val="9"/>
              </w:numPr>
              <w:spacing w:after="0" w:line="240" w:lineRule="auto"/>
              <w:rPr>
                <w:rFonts w:ascii="Calibri" w:hAnsi="Calibri"/>
                <w:color w:val="000000" w:themeColor="text1"/>
                <w:lang w:val="en-GB"/>
              </w:rPr>
            </w:pPr>
            <w:r w:rsidRPr="00E77E9C">
              <w:rPr>
                <w:rFonts w:ascii="Calibri" w:hAnsi="Calibri"/>
                <w:color w:val="000000" w:themeColor="text1"/>
                <w:lang w:val="en-GB"/>
              </w:rPr>
              <w:t>Number of workshops where gender is an agenda item</w:t>
            </w:r>
          </w:p>
          <w:p w14:paraId="66059D2A" w14:textId="77777777" w:rsidR="00E77E9C" w:rsidRPr="00E77E9C" w:rsidRDefault="00E77E9C" w:rsidP="00E77E9C">
            <w:pPr>
              <w:pStyle w:val="ListParagraph"/>
              <w:numPr>
                <w:ilvl w:val="0"/>
                <w:numId w:val="9"/>
              </w:numPr>
              <w:spacing w:after="0" w:line="240" w:lineRule="auto"/>
              <w:rPr>
                <w:rFonts w:ascii="Calibri" w:hAnsi="Calibri"/>
                <w:color w:val="000000" w:themeColor="text1"/>
                <w:lang w:val="en-GB"/>
              </w:rPr>
            </w:pPr>
            <w:r w:rsidRPr="00E77E9C">
              <w:rPr>
                <w:rFonts w:ascii="Calibri" w:hAnsi="Calibri"/>
                <w:color w:val="000000" w:themeColor="text1"/>
                <w:lang w:val="en-GB"/>
              </w:rPr>
              <w:t>Number of publications that integrate gender into their analysis</w:t>
            </w:r>
          </w:p>
          <w:p w14:paraId="006B3020" w14:textId="77777777" w:rsidR="00E77E9C" w:rsidRPr="00E77E9C" w:rsidRDefault="00E77E9C" w:rsidP="00E77E9C">
            <w:pPr>
              <w:pStyle w:val="ListParagraph"/>
              <w:numPr>
                <w:ilvl w:val="0"/>
                <w:numId w:val="9"/>
              </w:numPr>
              <w:spacing w:after="0" w:line="240" w:lineRule="auto"/>
              <w:rPr>
                <w:rFonts w:ascii="Calibri" w:hAnsi="Calibri"/>
                <w:color w:val="000000" w:themeColor="text1"/>
                <w:lang w:val="en-GB"/>
              </w:rPr>
            </w:pPr>
            <w:r w:rsidRPr="00E77E9C">
              <w:rPr>
                <w:rFonts w:ascii="Calibri" w:hAnsi="Calibri"/>
                <w:color w:val="000000" w:themeColor="text1"/>
                <w:lang w:val="en-GB"/>
              </w:rPr>
              <w:t>Percentage and number of women involved in consultations who felt they 1) understood the topic being discussed 2) could actively participate and 3) had their perspectives taken into account</w:t>
            </w:r>
            <w:r w:rsidRPr="00E77E9C" w:rsidDel="002F1E77">
              <w:rPr>
                <w:rFonts w:ascii="Calibri" w:hAnsi="Calibri"/>
                <w:color w:val="000000" w:themeColor="text1"/>
                <w:lang w:val="en-GB"/>
              </w:rPr>
              <w:t xml:space="preserve"> </w:t>
            </w:r>
          </w:p>
          <w:p w14:paraId="2B21E343" w14:textId="77777777" w:rsidR="00E77E9C" w:rsidRPr="00E77E9C" w:rsidRDefault="00E77E9C" w:rsidP="00E77E9C">
            <w:pPr>
              <w:pStyle w:val="ListParagraph"/>
              <w:numPr>
                <w:ilvl w:val="0"/>
                <w:numId w:val="9"/>
              </w:numPr>
              <w:spacing w:after="0" w:line="240" w:lineRule="auto"/>
              <w:rPr>
                <w:rFonts w:ascii="Calibri" w:hAnsi="Calibri"/>
                <w:color w:val="000000" w:themeColor="text1"/>
              </w:rPr>
            </w:pPr>
            <w:r w:rsidRPr="00E77E9C">
              <w:rPr>
                <w:rFonts w:ascii="Calibri" w:hAnsi="Calibri"/>
                <w:color w:val="000000" w:themeColor="text1"/>
                <w:lang w:val="en-GB"/>
              </w:rPr>
              <w:t xml:space="preserve">Percentage and number of women recipients who report that the knowledge and support they obtained from training was helpful. </w:t>
            </w:r>
            <w:proofErr w:type="spellStart"/>
            <w:r w:rsidRPr="00E77E9C">
              <w:rPr>
                <w:rFonts w:ascii="Calibri" w:hAnsi="Calibri"/>
                <w:color w:val="000000" w:themeColor="text1"/>
              </w:rPr>
              <w:t>Measured</w:t>
            </w:r>
            <w:proofErr w:type="spellEnd"/>
            <w:r w:rsidRPr="00E77E9C">
              <w:rPr>
                <w:rFonts w:ascii="Calibri" w:hAnsi="Calibri"/>
                <w:color w:val="000000" w:themeColor="text1"/>
              </w:rPr>
              <w:t xml:space="preserve"> right </w:t>
            </w:r>
            <w:proofErr w:type="spellStart"/>
            <w:r w:rsidRPr="00E77E9C">
              <w:rPr>
                <w:rFonts w:ascii="Calibri" w:hAnsi="Calibri"/>
                <w:color w:val="000000" w:themeColor="text1"/>
              </w:rPr>
              <w:t>after</w:t>
            </w:r>
            <w:proofErr w:type="spellEnd"/>
            <w:r w:rsidRPr="00E77E9C">
              <w:rPr>
                <w:rFonts w:ascii="Calibri" w:hAnsi="Calibri"/>
                <w:color w:val="000000" w:themeColor="text1"/>
              </w:rPr>
              <w:t xml:space="preserve"> </w:t>
            </w:r>
            <w:proofErr w:type="spellStart"/>
            <w:r w:rsidRPr="00E77E9C">
              <w:rPr>
                <w:rFonts w:ascii="Calibri" w:hAnsi="Calibri"/>
                <w:color w:val="000000" w:themeColor="text1"/>
              </w:rPr>
              <w:t>event</w:t>
            </w:r>
            <w:proofErr w:type="spellEnd"/>
            <w:r w:rsidRPr="00E77E9C">
              <w:rPr>
                <w:rFonts w:ascii="Calibri" w:hAnsi="Calibri"/>
                <w:color w:val="000000" w:themeColor="text1"/>
              </w:rPr>
              <w:t xml:space="preserve"> and one </w:t>
            </w:r>
            <w:proofErr w:type="spellStart"/>
            <w:r w:rsidRPr="00E77E9C">
              <w:rPr>
                <w:rFonts w:ascii="Calibri" w:hAnsi="Calibri"/>
                <w:color w:val="000000" w:themeColor="text1"/>
              </w:rPr>
              <w:t>year</w:t>
            </w:r>
            <w:proofErr w:type="spellEnd"/>
            <w:r w:rsidRPr="00E77E9C">
              <w:rPr>
                <w:rFonts w:ascii="Calibri" w:hAnsi="Calibri"/>
                <w:color w:val="000000" w:themeColor="text1"/>
              </w:rPr>
              <w:t xml:space="preserve"> </w:t>
            </w:r>
            <w:proofErr w:type="spellStart"/>
            <w:r w:rsidRPr="00E77E9C">
              <w:rPr>
                <w:rFonts w:ascii="Calibri" w:hAnsi="Calibri"/>
                <w:color w:val="000000" w:themeColor="text1"/>
              </w:rPr>
              <w:t>later</w:t>
            </w:r>
            <w:proofErr w:type="spellEnd"/>
            <w:r w:rsidRPr="00E77E9C">
              <w:rPr>
                <w:rFonts w:ascii="Calibri" w:hAnsi="Calibri"/>
                <w:color w:val="000000" w:themeColor="text1"/>
              </w:rPr>
              <w:t xml:space="preserve"> </w:t>
            </w:r>
          </w:p>
          <w:p w14:paraId="4E185E8D" w14:textId="77777777" w:rsidR="00E77E9C" w:rsidRPr="00E77E9C" w:rsidRDefault="00E77E9C" w:rsidP="00E77E9C">
            <w:pPr>
              <w:pStyle w:val="ListParagraph"/>
              <w:spacing w:after="0"/>
              <w:rPr>
                <w:rFonts w:ascii="Calibri" w:hAnsi="Calibri"/>
                <w:color w:val="000000" w:themeColor="text1"/>
              </w:rPr>
            </w:pPr>
          </w:p>
          <w:p w14:paraId="17F02B11"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Sample targets:</w:t>
            </w:r>
          </w:p>
          <w:p w14:paraId="73B0F341"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Women represent at least 40% of workshop participants</w:t>
            </w:r>
          </w:p>
          <w:p w14:paraId="6670FAC6"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Women represent at least 40% of recipients for extension services and training</w:t>
            </w:r>
          </w:p>
          <w:p w14:paraId="17516901"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50% of a country’s REDD+ policies and measures integrate gender dimensions </w:t>
            </w:r>
          </w:p>
          <w:p w14:paraId="2936147F"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90% of women participants felt they at least ‘adequately’ 1) understood the topic being discussed 2) could actively participate and 3) had their perspectives taken into account</w:t>
            </w:r>
          </w:p>
          <w:p w14:paraId="1ABD0A68"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90% of women participants involved in trainings apply knowledge one year after training given  </w:t>
            </w:r>
          </w:p>
          <w:p w14:paraId="6144E915" w14:textId="77777777" w:rsidR="00E77E9C" w:rsidRPr="00E77E9C" w:rsidRDefault="00E77E9C" w:rsidP="00E77E9C">
            <w:pPr>
              <w:pStyle w:val="ListParagraph"/>
              <w:numPr>
                <w:ilvl w:val="0"/>
                <w:numId w:val="10"/>
              </w:numPr>
              <w:spacing w:after="0" w:line="240" w:lineRule="auto"/>
              <w:rPr>
                <w:rFonts w:ascii="Calibri" w:hAnsi="Calibri"/>
                <w:color w:val="000000" w:themeColor="text1"/>
                <w:lang w:val="en-GB"/>
              </w:rPr>
            </w:pPr>
            <w:r w:rsidRPr="00E77E9C">
              <w:rPr>
                <w:rFonts w:ascii="Calibri" w:hAnsi="Calibri"/>
                <w:color w:val="000000" w:themeColor="text1"/>
                <w:lang w:val="en-GB"/>
              </w:rPr>
              <w:t>30% of REDD+ lending or investment in projects and private sector businesses are earmarked for women-led businesses/projects (e.g. women entrepreneurs, women’s groups, women co-ops, etc.)</w:t>
            </w:r>
          </w:p>
          <w:p w14:paraId="2BAEB867" w14:textId="77777777" w:rsidR="00E77E9C" w:rsidRPr="00E77E9C" w:rsidRDefault="00E77E9C" w:rsidP="00A91507">
            <w:pPr>
              <w:rPr>
                <w:rFonts w:ascii="Calibri" w:hAnsi="Calibri"/>
                <w:color w:val="000000" w:themeColor="text1"/>
                <w:sz w:val="22"/>
                <w:szCs w:val="22"/>
              </w:rPr>
            </w:pPr>
          </w:p>
        </w:tc>
      </w:tr>
      <w:tr w:rsidR="00E77E9C" w:rsidRPr="00E77E9C" w14:paraId="47E43A1E" w14:textId="77777777" w:rsidTr="00A91507">
        <w:trPr>
          <w:trHeight w:val="3221"/>
        </w:trPr>
        <w:tc>
          <w:tcPr>
            <w:tcW w:w="1795" w:type="dxa"/>
          </w:tcPr>
          <w:p w14:paraId="34124E03"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lastRenderedPageBreak/>
              <w:t xml:space="preserve">4. Utilizing gender </w:t>
            </w:r>
            <w:r w:rsidRPr="00E77E9C">
              <w:rPr>
                <w:rFonts w:ascii="Calibri" w:hAnsi="Calibri"/>
                <w:b/>
                <w:color w:val="000000" w:themeColor="text1"/>
                <w:sz w:val="22"/>
                <w:szCs w:val="22"/>
                <w:u w:val="single"/>
              </w:rPr>
              <w:t>budget, expertise and/or tools</w:t>
            </w:r>
          </w:p>
        </w:tc>
        <w:tc>
          <w:tcPr>
            <w:tcW w:w="7555" w:type="dxa"/>
          </w:tcPr>
          <w:p w14:paraId="3D4787E1" w14:textId="77777777" w:rsidR="00E77E9C" w:rsidRPr="00E77E9C" w:rsidRDefault="00E77E9C" w:rsidP="00A91507">
            <w:pPr>
              <w:rPr>
                <w:rFonts w:ascii="Calibri" w:hAnsi="Calibri"/>
                <w:color w:val="000000" w:themeColor="text1"/>
                <w:sz w:val="22"/>
                <w:szCs w:val="22"/>
              </w:rPr>
            </w:pPr>
            <w:r w:rsidRPr="00E77E9C">
              <w:rPr>
                <w:rFonts w:ascii="Calibri" w:hAnsi="Calibri"/>
                <w:color w:val="000000" w:themeColor="text1"/>
                <w:sz w:val="22"/>
                <w:szCs w:val="22"/>
              </w:rPr>
              <w:t>For this criterion, evidence needs to be presented that one or more of the following criteria have been met:</w:t>
            </w:r>
          </w:p>
          <w:p w14:paraId="7C34A4D1" w14:textId="77777777" w:rsidR="00E77E9C" w:rsidRPr="00E77E9C" w:rsidRDefault="00E77E9C" w:rsidP="00E77E9C">
            <w:pPr>
              <w:pStyle w:val="ListParagraph"/>
              <w:numPr>
                <w:ilvl w:val="0"/>
                <w:numId w:val="11"/>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Explicit budget (e.g. in work plans, etc.) for gender activities was allocated (e.g. travel for National Socio-Economic and Gender Expert; development of a gender analysis, etc.) or documentation that a certain budget line (e.g. in work plans, etc.) is gender-related (e.g. a budget line noting a ‘gender-responsive stakeholder engagement plan’ is budgeted for) </w:t>
            </w:r>
          </w:p>
          <w:p w14:paraId="0AA3DD37" w14:textId="77777777" w:rsidR="00E77E9C" w:rsidRPr="00E77E9C" w:rsidRDefault="00E77E9C" w:rsidP="00E77E9C">
            <w:pPr>
              <w:pStyle w:val="ListParagraph"/>
              <w:numPr>
                <w:ilvl w:val="0"/>
                <w:numId w:val="11"/>
              </w:numPr>
              <w:spacing w:after="0" w:line="240" w:lineRule="auto"/>
              <w:rPr>
                <w:rFonts w:ascii="Calibri" w:hAnsi="Calibri"/>
                <w:color w:val="000000" w:themeColor="text1"/>
                <w:lang w:val="en-GB"/>
              </w:rPr>
            </w:pPr>
            <w:r w:rsidRPr="00E77E9C">
              <w:rPr>
                <w:rFonts w:ascii="Calibri" w:hAnsi="Calibri"/>
                <w:color w:val="000000" w:themeColor="text1"/>
                <w:lang w:val="en-GB"/>
              </w:rPr>
              <w:t xml:space="preserve">Evidence that a gender expert or focal point or gender expertise was contacted, consulted and involved in the activities of the output; </w:t>
            </w:r>
            <w:r w:rsidRPr="00E77E9C">
              <w:rPr>
                <w:rFonts w:ascii="Calibri" w:hAnsi="Calibri"/>
                <w:color w:val="000000" w:themeColor="text1"/>
                <w:u w:val="single"/>
                <w:lang w:val="en-GB"/>
              </w:rPr>
              <w:t>and/or</w:t>
            </w:r>
            <w:r w:rsidRPr="00E77E9C">
              <w:rPr>
                <w:rFonts w:ascii="Calibri" w:hAnsi="Calibri"/>
                <w:color w:val="000000" w:themeColor="text1"/>
                <w:lang w:val="en-GB"/>
              </w:rPr>
              <w:t xml:space="preserve"> </w:t>
            </w:r>
          </w:p>
          <w:p w14:paraId="464E60CC" w14:textId="06DF46C3" w:rsidR="00E77E9C" w:rsidRPr="00E77E9C" w:rsidRDefault="00E77E9C" w:rsidP="00E77E9C">
            <w:pPr>
              <w:pStyle w:val="ListParagraph"/>
              <w:numPr>
                <w:ilvl w:val="0"/>
                <w:numId w:val="11"/>
              </w:numPr>
              <w:spacing w:after="0" w:line="240" w:lineRule="auto"/>
              <w:rPr>
                <w:rFonts w:ascii="Calibri" w:hAnsi="Calibri"/>
                <w:i/>
                <w:color w:val="000000" w:themeColor="text1"/>
                <w:lang w:val="en-GB"/>
              </w:rPr>
            </w:pPr>
            <w:r w:rsidRPr="00E77E9C">
              <w:rPr>
                <w:rFonts w:ascii="Calibri" w:hAnsi="Calibri"/>
                <w:color w:val="000000" w:themeColor="text1"/>
                <w:lang w:val="en-GB"/>
              </w:rPr>
              <w:t xml:space="preserve">Gender tools, such as UN-REDD gender publications (e.g. </w:t>
            </w:r>
            <w:hyperlink r:id="rId9" w:history="1">
              <w:r w:rsidRPr="00E77E9C">
                <w:rPr>
                  <w:rStyle w:val="Hyperlink"/>
                  <w:rFonts w:ascii="Calibri" w:hAnsi="Calibri"/>
                  <w:i/>
                  <w:lang w:val="en-GB"/>
                </w:rPr>
                <w:t>Methodological Brief on Gender</w:t>
              </w:r>
            </w:hyperlink>
            <w:r w:rsidRPr="00E77E9C">
              <w:rPr>
                <w:rFonts w:ascii="Calibri" w:hAnsi="Calibri"/>
                <w:color w:val="000000" w:themeColor="text1"/>
                <w:lang w:val="en-GB"/>
              </w:rPr>
              <w:t xml:space="preserve">, </w:t>
            </w:r>
            <w:hyperlink r:id="rId10" w:history="1">
              <w:r w:rsidRPr="00E77E9C">
                <w:rPr>
                  <w:rStyle w:val="Hyperlink"/>
                  <w:rFonts w:ascii="Calibri" w:hAnsi="Calibri"/>
                  <w:i/>
                  <w:lang w:val="en-GB"/>
                </w:rPr>
                <w:t>Guidance Note on Gender-Sensitive REDD+</w:t>
              </w:r>
            </w:hyperlink>
            <w:r w:rsidRPr="00E77E9C">
              <w:rPr>
                <w:rFonts w:ascii="Calibri" w:hAnsi="Calibri"/>
                <w:color w:val="000000" w:themeColor="text1"/>
                <w:lang w:val="en-GB"/>
              </w:rPr>
              <w:t>), partner agency publications (e.g. FAO’s</w:t>
            </w:r>
            <w:r w:rsidRPr="00E77E9C">
              <w:rPr>
                <w:rFonts w:ascii="Calibri" w:hAnsi="Calibri"/>
                <w:i/>
                <w:color w:val="000000" w:themeColor="text1"/>
                <w:lang w:val="en-GB"/>
              </w:rPr>
              <w:t xml:space="preserve"> </w:t>
            </w:r>
            <w:hyperlink r:id="rId11" w:history="1">
              <w:r w:rsidRPr="00E77E9C">
                <w:rPr>
                  <w:rStyle w:val="Hyperlink"/>
                  <w:rFonts w:ascii="Calibri" w:hAnsi="Calibri"/>
                  <w:i/>
                  <w:lang w:val="en-GB"/>
                </w:rPr>
                <w:t>How to mainstream gender in forestry: A practical field guide</w:t>
              </w:r>
            </w:hyperlink>
            <w:r w:rsidRPr="00E77E9C">
              <w:rPr>
                <w:rFonts w:ascii="Calibri" w:hAnsi="Calibri"/>
                <w:color w:val="000000" w:themeColor="text1"/>
                <w:lang w:val="en-GB"/>
              </w:rPr>
              <w:t>, UN Environment’s</w:t>
            </w:r>
            <w:r w:rsidRPr="00E77E9C">
              <w:rPr>
                <w:rFonts w:ascii="Calibri" w:hAnsi="Calibri"/>
                <w:i/>
                <w:color w:val="000000" w:themeColor="text1"/>
                <w:lang w:val="en-GB"/>
              </w:rPr>
              <w:t xml:space="preserve"> </w:t>
            </w:r>
            <w:hyperlink r:id="rId12" w:history="1">
              <w:r w:rsidRPr="00E77E9C">
                <w:rPr>
                  <w:rStyle w:val="Hyperlink"/>
                  <w:rFonts w:ascii="Calibri" w:hAnsi="Calibri"/>
                  <w:i/>
                  <w:lang w:val="en-GB"/>
                </w:rPr>
                <w:t>Global Gender and Environment Outlook: The Critical Issues</w:t>
              </w:r>
            </w:hyperlink>
            <w:r w:rsidRPr="00E77E9C">
              <w:rPr>
                <w:rFonts w:ascii="Calibri" w:hAnsi="Calibri"/>
                <w:color w:val="000000" w:themeColor="text1"/>
                <w:lang w:val="en-GB"/>
              </w:rPr>
              <w:t>), or the like, were reviewed and there is evidence that guidance was integrated into output.</w:t>
            </w:r>
          </w:p>
        </w:tc>
      </w:tr>
    </w:tbl>
    <w:p w14:paraId="199659BB" w14:textId="77777777" w:rsidR="00E77E9C" w:rsidRPr="00E77E9C" w:rsidRDefault="00E77E9C" w:rsidP="00E77E9C">
      <w:pPr>
        <w:jc w:val="both"/>
        <w:rPr>
          <w:rFonts w:ascii="Calibri" w:hAnsi="Calibri" w:cstheme="minorBidi"/>
          <w:color w:val="000000" w:themeColor="text1"/>
          <w:sz w:val="22"/>
          <w:szCs w:val="22"/>
        </w:rPr>
      </w:pPr>
    </w:p>
    <w:p w14:paraId="37FD23B1" w14:textId="77777777" w:rsidR="00E77E9C" w:rsidRPr="00E77E9C" w:rsidRDefault="00E77E9C" w:rsidP="00E77E9C">
      <w:pPr>
        <w:jc w:val="both"/>
        <w:outlineLvl w:val="0"/>
        <w:rPr>
          <w:rFonts w:ascii="Calibri" w:hAnsi="Calibri" w:cstheme="minorBidi"/>
          <w:b/>
          <w:color w:val="000000" w:themeColor="text1"/>
          <w:sz w:val="22"/>
          <w:szCs w:val="22"/>
        </w:rPr>
      </w:pPr>
    </w:p>
    <w:p w14:paraId="054EFF17" w14:textId="77777777" w:rsidR="00E77E9C" w:rsidRPr="00E77E9C" w:rsidRDefault="00E77E9C" w:rsidP="00E77E9C">
      <w:pPr>
        <w:jc w:val="both"/>
        <w:outlineLvl w:val="0"/>
        <w:rPr>
          <w:rFonts w:ascii="Calibri" w:hAnsi="Calibri" w:cstheme="minorBidi"/>
          <w:b/>
          <w:color w:val="000000" w:themeColor="text1"/>
          <w:sz w:val="22"/>
          <w:szCs w:val="22"/>
        </w:rPr>
      </w:pPr>
    </w:p>
    <w:p w14:paraId="429CDB44" w14:textId="77777777" w:rsidR="00E77E9C" w:rsidRPr="00E77E9C" w:rsidRDefault="00E77E9C" w:rsidP="00E77E9C">
      <w:pPr>
        <w:jc w:val="both"/>
        <w:outlineLvl w:val="0"/>
        <w:rPr>
          <w:rFonts w:ascii="Calibri" w:hAnsi="Calibri" w:cstheme="minorBidi"/>
          <w:b/>
          <w:color w:val="000000" w:themeColor="text1"/>
          <w:sz w:val="22"/>
          <w:szCs w:val="22"/>
        </w:rPr>
      </w:pPr>
      <w:r w:rsidRPr="00E77E9C">
        <w:rPr>
          <w:rFonts w:ascii="Calibri" w:hAnsi="Calibri" w:cstheme="minorBidi"/>
          <w:b/>
          <w:color w:val="000000" w:themeColor="text1"/>
          <w:sz w:val="22"/>
          <w:szCs w:val="22"/>
        </w:rPr>
        <w:t>Design and Consultations on the UN-REDD Gender Marker Rating System</w:t>
      </w:r>
    </w:p>
    <w:p w14:paraId="1694853D" w14:textId="77777777" w:rsidR="00E77E9C" w:rsidRPr="00E77E9C" w:rsidRDefault="00E77E9C" w:rsidP="00E77E9C">
      <w:pPr>
        <w:pStyle w:val="NoSpacing"/>
        <w:jc w:val="both"/>
        <w:rPr>
          <w:rFonts w:ascii="Calibri" w:eastAsia="Times New Roman" w:hAnsi="Calibri"/>
          <w:b/>
          <w:color w:val="000000" w:themeColor="text1"/>
          <w:sz w:val="22"/>
          <w:szCs w:val="22"/>
        </w:rPr>
      </w:pPr>
    </w:p>
    <w:p w14:paraId="5AC83E37"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t xml:space="preserve">The UN-REDD Gender Marker System was designed by the </w:t>
      </w:r>
      <w:r w:rsidRPr="00E77E9C">
        <w:rPr>
          <w:rFonts w:ascii="Calibri" w:eastAsia="Times New Roman" w:hAnsi="Calibri"/>
          <w:color w:val="000000" w:themeColor="text1"/>
          <w:sz w:val="22"/>
          <w:szCs w:val="22"/>
        </w:rPr>
        <w:t>UN-REDD/UNDP Gender Specialist and the UN-REDD gender focal points within UN Environment and FAO. This core team consulted with the UN-REDD social-inclusion specialists at the regional level as well as various UN-REDD technical and policy advisors operating at global, regional and country levels.</w:t>
      </w:r>
      <w:r w:rsidRPr="00E77E9C">
        <w:rPr>
          <w:rFonts w:ascii="Calibri" w:hAnsi="Calibri"/>
          <w:color w:val="000000" w:themeColor="text1"/>
          <w:sz w:val="22"/>
          <w:szCs w:val="22"/>
        </w:rPr>
        <w:t xml:space="preserve"> The feedback received during this development process was integrated and helped inform the design of the Gender Marker Rating System and this associated Information Note.</w:t>
      </w:r>
    </w:p>
    <w:p w14:paraId="4F07A1A4" w14:textId="77777777" w:rsidR="00E77E9C" w:rsidRPr="00E77E9C" w:rsidRDefault="00E77E9C" w:rsidP="00E77E9C">
      <w:pPr>
        <w:pStyle w:val="NoSpacing"/>
        <w:jc w:val="both"/>
        <w:rPr>
          <w:rFonts w:ascii="Calibri" w:hAnsi="Calibri"/>
          <w:color w:val="000000" w:themeColor="text1"/>
          <w:sz w:val="22"/>
          <w:szCs w:val="22"/>
        </w:rPr>
      </w:pPr>
    </w:p>
    <w:p w14:paraId="72D0EC5D"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t xml:space="preserve">Thereafter, a preliminary draft of this Information Note was first developed in late April 2018 with the purpose of sharing and discussing the UN-REDD Gender Marker Rating System’s approach, methodology and criteria with the UN-REDD Management Group and Executive Board (the latter undertaken via an informal session, held in Bonn on 3 May, 2018). A specific session on the Gender Marker Rating System was also held during the 12-13 June Management Group retreat in order to </w:t>
      </w:r>
      <w:proofErr w:type="spellStart"/>
      <w:r w:rsidRPr="00E77E9C">
        <w:rPr>
          <w:rFonts w:ascii="Calibri" w:hAnsi="Calibri"/>
          <w:color w:val="000000" w:themeColor="text1"/>
          <w:sz w:val="22"/>
          <w:szCs w:val="22"/>
        </w:rPr>
        <w:t>finalise</w:t>
      </w:r>
      <w:proofErr w:type="spellEnd"/>
      <w:r w:rsidRPr="00E77E9C">
        <w:rPr>
          <w:rFonts w:ascii="Calibri" w:hAnsi="Calibri"/>
          <w:color w:val="000000" w:themeColor="text1"/>
          <w:sz w:val="22"/>
          <w:szCs w:val="22"/>
        </w:rPr>
        <w:t xml:space="preserve"> its approach. The Information Note was then finalized and shared with the entire UN-REDD Team during July 2019 for final checks at regional and local levels. The feedback obtained during this comment period has been incorporated into this latest version of the Information Note and has helped to strengthen the guidance and approach of the UN-REDD Gender Marker Rating System.</w:t>
      </w:r>
    </w:p>
    <w:p w14:paraId="5408992E" w14:textId="77777777" w:rsidR="00E77E9C" w:rsidRPr="00E77E9C" w:rsidRDefault="00E77E9C" w:rsidP="00E77E9C">
      <w:pPr>
        <w:jc w:val="both"/>
        <w:outlineLvl w:val="0"/>
        <w:rPr>
          <w:rFonts w:ascii="Calibri" w:hAnsi="Calibri" w:cstheme="minorBidi"/>
          <w:b/>
          <w:color w:val="000000" w:themeColor="text1"/>
          <w:sz w:val="22"/>
          <w:szCs w:val="22"/>
        </w:rPr>
      </w:pPr>
    </w:p>
    <w:p w14:paraId="68E95B0A" w14:textId="77777777" w:rsidR="00E77E9C" w:rsidRPr="00E77E9C" w:rsidRDefault="00E77E9C" w:rsidP="00E77E9C">
      <w:pPr>
        <w:jc w:val="both"/>
        <w:outlineLvl w:val="0"/>
        <w:rPr>
          <w:rFonts w:ascii="Calibri" w:hAnsi="Calibri" w:cstheme="minorBidi"/>
          <w:b/>
          <w:color w:val="000000" w:themeColor="text1"/>
          <w:sz w:val="22"/>
          <w:szCs w:val="22"/>
        </w:rPr>
      </w:pPr>
    </w:p>
    <w:p w14:paraId="5B568CF6" w14:textId="77777777" w:rsidR="00E77E9C" w:rsidRPr="00E77E9C" w:rsidRDefault="00E77E9C" w:rsidP="00E77E9C">
      <w:pPr>
        <w:jc w:val="both"/>
        <w:outlineLvl w:val="0"/>
        <w:rPr>
          <w:rFonts w:ascii="Calibri" w:hAnsi="Calibri" w:cstheme="minorBidi"/>
          <w:b/>
          <w:color w:val="000000" w:themeColor="text1"/>
          <w:sz w:val="22"/>
          <w:szCs w:val="22"/>
        </w:rPr>
      </w:pPr>
      <w:r w:rsidRPr="00E77E9C">
        <w:rPr>
          <w:rFonts w:ascii="Calibri" w:hAnsi="Calibri" w:cstheme="minorBidi"/>
          <w:b/>
          <w:color w:val="000000" w:themeColor="text1"/>
          <w:sz w:val="22"/>
          <w:szCs w:val="22"/>
        </w:rPr>
        <w:t>Established Targets</w:t>
      </w:r>
    </w:p>
    <w:p w14:paraId="226A9CA6" w14:textId="77777777" w:rsidR="00E77E9C" w:rsidRPr="00E77E9C" w:rsidRDefault="00E77E9C" w:rsidP="00E77E9C">
      <w:pPr>
        <w:jc w:val="both"/>
        <w:rPr>
          <w:rFonts w:ascii="Calibri" w:hAnsi="Calibri" w:cstheme="minorBidi"/>
          <w:b/>
          <w:color w:val="000000" w:themeColor="text1"/>
          <w:sz w:val="22"/>
          <w:szCs w:val="22"/>
        </w:rPr>
      </w:pPr>
    </w:p>
    <w:p w14:paraId="6F0859A1" w14:textId="267D5C70" w:rsidR="00E77E9C" w:rsidRPr="00E77E9C" w:rsidRDefault="00E77E9C" w:rsidP="00E77E9C">
      <w:pPr>
        <w:jc w:val="both"/>
        <w:rPr>
          <w:rFonts w:ascii="Calibri" w:hAnsi="Calibri" w:cstheme="minorBidi"/>
          <w:color w:val="000000" w:themeColor="text1"/>
          <w:sz w:val="22"/>
          <w:szCs w:val="22"/>
        </w:rPr>
      </w:pPr>
      <w:r w:rsidRPr="00E77E9C">
        <w:rPr>
          <w:rFonts w:ascii="Calibri" w:hAnsi="Calibri" w:cstheme="minorBidi"/>
          <w:color w:val="000000" w:themeColor="text1"/>
          <w:sz w:val="22"/>
          <w:szCs w:val="22"/>
        </w:rPr>
        <w:t xml:space="preserve">By identifying good practices and areas of improvement through this assessment and monitoring process, it is envisioned that the gender responsiveness of the outputs for the 2018-2020 TA will steadily improve over time. It is the target of the UN-REDD </w:t>
      </w:r>
      <w:proofErr w:type="spellStart"/>
      <w:r w:rsidRPr="00E77E9C">
        <w:rPr>
          <w:rFonts w:ascii="Calibri" w:hAnsi="Calibri" w:cstheme="minorBidi"/>
          <w:color w:val="000000" w:themeColor="text1"/>
          <w:sz w:val="22"/>
          <w:szCs w:val="22"/>
        </w:rPr>
        <w:t>Programme</w:t>
      </w:r>
      <w:proofErr w:type="spellEnd"/>
      <w:r w:rsidRPr="00E77E9C">
        <w:rPr>
          <w:rFonts w:ascii="Calibri" w:hAnsi="Calibri" w:cstheme="minorBidi"/>
          <w:color w:val="000000" w:themeColor="text1"/>
          <w:sz w:val="22"/>
          <w:szCs w:val="22"/>
        </w:rPr>
        <w:t xml:space="preserve"> that </w:t>
      </w:r>
      <w:r w:rsidRPr="00E77E9C">
        <w:rPr>
          <w:rFonts w:ascii="Calibri" w:hAnsi="Calibri" w:cstheme="minorBidi"/>
          <w:b/>
          <w:color w:val="000000" w:themeColor="text1"/>
          <w:sz w:val="22"/>
          <w:szCs w:val="22"/>
        </w:rPr>
        <w:t xml:space="preserve">50 percent of the outputs have fully mainstreamed gender (that is, have at least a GEN-2 rating) by the close of the TA </w:t>
      </w:r>
      <w:proofErr w:type="spellStart"/>
      <w:r>
        <w:rPr>
          <w:rFonts w:ascii="Calibri" w:hAnsi="Calibri" w:cstheme="minorBidi"/>
          <w:b/>
          <w:color w:val="000000" w:themeColor="text1"/>
          <w:sz w:val="22"/>
          <w:szCs w:val="22"/>
        </w:rPr>
        <w:t>p</w:t>
      </w:r>
      <w:r w:rsidRPr="00E77E9C">
        <w:rPr>
          <w:rFonts w:ascii="Calibri" w:hAnsi="Calibri" w:cstheme="minorBidi"/>
          <w:b/>
          <w:color w:val="000000" w:themeColor="text1"/>
          <w:sz w:val="22"/>
          <w:szCs w:val="22"/>
        </w:rPr>
        <w:t>rogramme</w:t>
      </w:r>
      <w:proofErr w:type="spellEnd"/>
      <w:r w:rsidRPr="00E77E9C">
        <w:rPr>
          <w:rFonts w:ascii="Calibri" w:hAnsi="Calibri" w:cstheme="minorBidi"/>
          <w:b/>
          <w:color w:val="000000" w:themeColor="text1"/>
          <w:sz w:val="22"/>
          <w:szCs w:val="22"/>
        </w:rPr>
        <w:t xml:space="preserve"> (end of 2020)</w:t>
      </w:r>
      <w:r w:rsidRPr="00E77E9C">
        <w:rPr>
          <w:rFonts w:ascii="Calibri" w:hAnsi="Calibri" w:cstheme="minorBidi"/>
          <w:color w:val="000000" w:themeColor="text1"/>
          <w:sz w:val="22"/>
          <w:szCs w:val="22"/>
        </w:rPr>
        <w:t>.</w:t>
      </w:r>
    </w:p>
    <w:p w14:paraId="2E6360B6" w14:textId="77777777" w:rsidR="00E77E9C" w:rsidRPr="00E77E9C" w:rsidRDefault="00E77E9C" w:rsidP="00E77E9C">
      <w:pPr>
        <w:jc w:val="both"/>
        <w:rPr>
          <w:rFonts w:ascii="Calibri" w:hAnsi="Calibri" w:cstheme="minorBidi"/>
          <w:b/>
          <w:color w:val="000000" w:themeColor="text1"/>
          <w:sz w:val="22"/>
          <w:szCs w:val="22"/>
        </w:rPr>
      </w:pPr>
    </w:p>
    <w:p w14:paraId="3581FD42" w14:textId="77777777" w:rsidR="00E77E9C" w:rsidRPr="00E77E9C" w:rsidRDefault="00E77E9C" w:rsidP="00E77E9C">
      <w:pPr>
        <w:jc w:val="both"/>
        <w:outlineLvl w:val="0"/>
        <w:rPr>
          <w:rFonts w:ascii="Calibri" w:hAnsi="Calibri" w:cstheme="minorBidi"/>
          <w:b/>
          <w:color w:val="000000" w:themeColor="text1"/>
          <w:sz w:val="22"/>
          <w:szCs w:val="22"/>
        </w:rPr>
      </w:pPr>
    </w:p>
    <w:p w14:paraId="56DDB055" w14:textId="77777777" w:rsidR="00E77E9C" w:rsidRPr="00E77E9C" w:rsidRDefault="00E77E9C" w:rsidP="00E77E9C">
      <w:pPr>
        <w:jc w:val="both"/>
        <w:outlineLvl w:val="0"/>
        <w:rPr>
          <w:rFonts w:ascii="Calibri" w:hAnsi="Calibri" w:cstheme="minorBidi"/>
          <w:b/>
          <w:color w:val="000000" w:themeColor="text1"/>
          <w:sz w:val="22"/>
          <w:szCs w:val="22"/>
        </w:rPr>
      </w:pPr>
      <w:r w:rsidRPr="00E77E9C">
        <w:rPr>
          <w:rFonts w:ascii="Calibri" w:hAnsi="Calibri" w:cstheme="minorBidi"/>
          <w:b/>
          <w:color w:val="000000" w:themeColor="text1"/>
          <w:sz w:val="22"/>
          <w:szCs w:val="22"/>
        </w:rPr>
        <w:t>Gender Marker Application</w:t>
      </w:r>
    </w:p>
    <w:p w14:paraId="11C2812D" w14:textId="77777777" w:rsidR="00E77E9C" w:rsidRPr="00E77E9C" w:rsidRDefault="00E77E9C" w:rsidP="00E77E9C">
      <w:pPr>
        <w:jc w:val="both"/>
        <w:outlineLvl w:val="0"/>
        <w:rPr>
          <w:rFonts w:ascii="Calibri" w:hAnsi="Calibri" w:cstheme="minorBidi"/>
          <w:b/>
          <w:color w:val="000000" w:themeColor="text1"/>
          <w:sz w:val="22"/>
          <w:szCs w:val="22"/>
        </w:rPr>
      </w:pPr>
    </w:p>
    <w:p w14:paraId="6DE25C15" w14:textId="77777777" w:rsidR="00E77E9C" w:rsidRPr="00E77E9C" w:rsidRDefault="00E77E9C" w:rsidP="00E77E9C">
      <w:pPr>
        <w:jc w:val="both"/>
        <w:outlineLvl w:val="0"/>
        <w:rPr>
          <w:rFonts w:ascii="Calibri" w:hAnsi="Calibri" w:cstheme="minorBidi"/>
          <w:i/>
          <w:color w:val="000000" w:themeColor="text1"/>
          <w:sz w:val="22"/>
          <w:szCs w:val="22"/>
        </w:rPr>
      </w:pPr>
      <w:r w:rsidRPr="00E77E9C">
        <w:rPr>
          <w:rFonts w:ascii="Calibri" w:hAnsi="Calibri" w:cstheme="minorBidi"/>
          <w:i/>
          <w:color w:val="000000" w:themeColor="text1"/>
          <w:sz w:val="22"/>
          <w:szCs w:val="22"/>
        </w:rPr>
        <w:t>Baseline</w:t>
      </w:r>
    </w:p>
    <w:p w14:paraId="1FF38F70" w14:textId="77777777" w:rsidR="00E77E9C" w:rsidRPr="00E77E9C" w:rsidRDefault="00E77E9C" w:rsidP="00E77E9C">
      <w:pPr>
        <w:jc w:val="both"/>
        <w:outlineLvl w:val="0"/>
        <w:rPr>
          <w:rFonts w:ascii="Calibri" w:hAnsi="Calibri" w:cstheme="minorBidi"/>
          <w:i/>
          <w:color w:val="000000" w:themeColor="text1"/>
          <w:sz w:val="22"/>
          <w:szCs w:val="22"/>
        </w:rPr>
      </w:pPr>
    </w:p>
    <w:p w14:paraId="5DD26E43" w14:textId="77777777"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 xml:space="preserve">To provide a point of comparison, a Gender Marker baseline has been established. This baseline review was conducted by the UN-REDD/UNDP Gender Specialist, in collaboration with Agency gender focal points, who consulted with UN-REDD </w:t>
      </w:r>
      <w:r w:rsidRPr="00E77E9C">
        <w:rPr>
          <w:rFonts w:ascii="Calibri" w:hAnsi="Calibri"/>
          <w:color w:val="000000" w:themeColor="text1"/>
          <w:sz w:val="22"/>
          <w:szCs w:val="22"/>
        </w:rPr>
        <w:t xml:space="preserve">Lead Advisors/Thematic Leads </w:t>
      </w:r>
      <w:r w:rsidRPr="00E77E9C">
        <w:rPr>
          <w:rFonts w:ascii="Calibri" w:eastAsia="Times New Roman" w:hAnsi="Calibri"/>
          <w:color w:val="000000" w:themeColor="text1"/>
          <w:sz w:val="22"/>
          <w:szCs w:val="22"/>
        </w:rPr>
        <w:t xml:space="preserve">to assign Gender Marker Ratings to each of the </w:t>
      </w:r>
      <w:r w:rsidRPr="00E77E9C">
        <w:rPr>
          <w:rFonts w:ascii="Calibri" w:eastAsia="Times New Roman" w:hAnsi="Calibri"/>
          <w:color w:val="000000" w:themeColor="text1"/>
          <w:sz w:val="22"/>
          <w:szCs w:val="22"/>
        </w:rPr>
        <w:lastRenderedPageBreak/>
        <w:t xml:space="preserve">outputs for the baseline. This validation process helped to ensure the Gender Marker Ratings for the baseline were based on accurate data and included all applicable information and documentation. </w:t>
      </w:r>
    </w:p>
    <w:p w14:paraId="6CDCF17B" w14:textId="77777777" w:rsidR="00E77E9C" w:rsidRPr="00E77E9C" w:rsidRDefault="00E77E9C" w:rsidP="00E77E9C">
      <w:pPr>
        <w:pStyle w:val="NoSpacing"/>
        <w:jc w:val="both"/>
        <w:rPr>
          <w:rFonts w:ascii="Calibri" w:eastAsia="Times New Roman" w:hAnsi="Calibri"/>
          <w:color w:val="000000" w:themeColor="text1"/>
          <w:sz w:val="22"/>
          <w:szCs w:val="22"/>
        </w:rPr>
      </w:pPr>
    </w:p>
    <w:p w14:paraId="7328E029" w14:textId="77777777" w:rsidR="00E77E9C" w:rsidRPr="00E77E9C" w:rsidRDefault="00E77E9C" w:rsidP="00E77E9C">
      <w:pPr>
        <w:pStyle w:val="NoSpacing"/>
        <w:jc w:val="both"/>
        <w:rPr>
          <w:rFonts w:ascii="Calibri" w:hAnsi="Calibri" w:cs="Calibri"/>
          <w:color w:val="000000"/>
          <w:sz w:val="22"/>
          <w:szCs w:val="22"/>
        </w:rPr>
      </w:pPr>
      <w:r w:rsidRPr="00E77E9C">
        <w:rPr>
          <w:rFonts w:ascii="Calibri" w:eastAsia="Times New Roman" w:hAnsi="Calibri"/>
          <w:color w:val="000000" w:themeColor="text1"/>
          <w:sz w:val="22"/>
          <w:szCs w:val="22"/>
        </w:rPr>
        <w:t xml:space="preserve">The baseline assessment was indicative and limited to a document review. </w:t>
      </w:r>
      <w:proofErr w:type="gramStart"/>
      <w:r w:rsidRPr="00E77E9C">
        <w:rPr>
          <w:rFonts w:ascii="Calibri" w:eastAsia="Times New Roman" w:hAnsi="Calibri"/>
          <w:color w:val="000000" w:themeColor="text1"/>
          <w:sz w:val="22"/>
          <w:szCs w:val="22"/>
        </w:rPr>
        <w:t xml:space="preserve">It consisted of the 2018-2020 TA </w:t>
      </w:r>
      <w:proofErr w:type="spellStart"/>
      <w:r w:rsidRPr="00E77E9C">
        <w:rPr>
          <w:rFonts w:ascii="Calibri" w:eastAsia="Times New Roman" w:hAnsi="Calibri"/>
          <w:color w:val="000000" w:themeColor="text1"/>
          <w:sz w:val="22"/>
          <w:szCs w:val="22"/>
        </w:rPr>
        <w:t>Programme</w:t>
      </w:r>
      <w:proofErr w:type="spellEnd"/>
      <w:r w:rsidRPr="00E77E9C">
        <w:rPr>
          <w:rFonts w:ascii="Calibri" w:eastAsia="Times New Roman" w:hAnsi="Calibri"/>
          <w:color w:val="000000" w:themeColor="text1"/>
          <w:sz w:val="22"/>
          <w:szCs w:val="22"/>
        </w:rPr>
        <w:t xml:space="preserve"> Document, 2017 Annual Report results, as well as any initial inception documents and existing REDD+ related reports that were prepared and undertaken.</w:t>
      </w:r>
      <w:proofErr w:type="gramEnd"/>
      <w:r w:rsidRPr="00E77E9C">
        <w:rPr>
          <w:rFonts w:ascii="Calibri" w:eastAsia="Times New Roman" w:hAnsi="Calibri"/>
          <w:color w:val="000000" w:themeColor="text1"/>
          <w:sz w:val="22"/>
          <w:szCs w:val="22"/>
        </w:rPr>
        <w:t xml:space="preserve"> </w:t>
      </w:r>
      <w:r w:rsidRPr="00E77E9C">
        <w:rPr>
          <w:rFonts w:ascii="Calibri" w:hAnsi="Calibri" w:cs="Calibri"/>
          <w:color w:val="000000"/>
          <w:sz w:val="22"/>
          <w:szCs w:val="22"/>
        </w:rPr>
        <w:t>The baseline documents for each output were analyzed as a unit and not individually, to assess across the unit, if and how they met the existing four criteria (see Table 2 above).  Based on this review, the appropriate Gender Marker Rating was assigned to each output.</w:t>
      </w:r>
    </w:p>
    <w:p w14:paraId="022C7511" w14:textId="77777777" w:rsidR="00E77E9C" w:rsidRPr="00E77E9C" w:rsidRDefault="00E77E9C" w:rsidP="00E77E9C">
      <w:pPr>
        <w:pStyle w:val="NoSpacing"/>
        <w:jc w:val="both"/>
        <w:rPr>
          <w:rFonts w:ascii="Calibri" w:hAnsi="Calibri" w:cs="Calibri"/>
          <w:color w:val="000000"/>
          <w:sz w:val="22"/>
          <w:szCs w:val="22"/>
        </w:rPr>
      </w:pPr>
    </w:p>
    <w:p w14:paraId="7E93BD80" w14:textId="77777777"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hAnsi="Calibri" w:cs="Calibri"/>
          <w:color w:val="000000"/>
          <w:sz w:val="22"/>
          <w:szCs w:val="22"/>
        </w:rPr>
        <w:t xml:space="preserve">As of September 2018, </w:t>
      </w:r>
      <w:r w:rsidRPr="00E77E9C">
        <w:rPr>
          <w:rFonts w:ascii="Calibri" w:eastAsia="Times New Roman" w:hAnsi="Calibri"/>
          <w:color w:val="000000" w:themeColor="text1"/>
          <w:sz w:val="22"/>
          <w:szCs w:val="22"/>
        </w:rPr>
        <w:t xml:space="preserve">Gender Marker Ratings for all 55 outputs have been reviewed and validated by the applicable UN-REDD </w:t>
      </w:r>
      <w:r w:rsidRPr="00E77E9C">
        <w:rPr>
          <w:rFonts w:ascii="Calibri" w:hAnsi="Calibri"/>
          <w:color w:val="000000" w:themeColor="text1"/>
          <w:sz w:val="22"/>
          <w:szCs w:val="22"/>
        </w:rPr>
        <w:t>Lead Advisors/Thematic Leads</w:t>
      </w:r>
      <w:r w:rsidRPr="00E77E9C">
        <w:rPr>
          <w:rFonts w:ascii="Calibri" w:eastAsia="Times New Roman" w:hAnsi="Calibri"/>
          <w:color w:val="000000" w:themeColor="text1"/>
          <w:sz w:val="22"/>
          <w:szCs w:val="22"/>
        </w:rPr>
        <w:t xml:space="preserve">. Provided below are the results of this baseline analysis.  All </w:t>
      </w:r>
      <w:r w:rsidRPr="00E77E9C">
        <w:rPr>
          <w:rFonts w:ascii="Calibri" w:hAnsi="Calibri"/>
          <w:sz w:val="22"/>
          <w:szCs w:val="22"/>
        </w:rPr>
        <w:t>outputs have integrated gender</w:t>
      </w:r>
      <w:r w:rsidRPr="00E77E9C">
        <w:rPr>
          <w:rFonts w:ascii="Calibri" w:eastAsia="Times New Roman" w:hAnsi="Calibri"/>
          <w:color w:val="000000" w:themeColor="text1"/>
          <w:sz w:val="22"/>
          <w:szCs w:val="22"/>
        </w:rPr>
        <w:t>, although to varying degrees. As demonstrated by Figure 1, 13 outputs have received a GEN-2 rating and 42 outputs have received a GEN-1 rating.</w:t>
      </w:r>
      <w:r w:rsidRPr="00E77E9C">
        <w:rPr>
          <w:rFonts w:ascii="Calibri" w:hAnsi="Calibri"/>
          <w:sz w:val="22"/>
          <w:szCs w:val="22"/>
        </w:rPr>
        <w:t xml:space="preserve"> </w:t>
      </w:r>
      <w:r w:rsidRPr="00E77E9C">
        <w:rPr>
          <w:rFonts w:ascii="Calibri" w:hAnsi="Calibri" w:cs="Calibri"/>
          <w:color w:val="000000"/>
          <w:sz w:val="22"/>
          <w:szCs w:val="22"/>
        </w:rPr>
        <w:t xml:space="preserve"> </w:t>
      </w:r>
    </w:p>
    <w:p w14:paraId="5427A683" w14:textId="77777777" w:rsidR="00E77E9C" w:rsidRPr="00E77E9C" w:rsidRDefault="00E77E9C" w:rsidP="00E77E9C">
      <w:pPr>
        <w:pStyle w:val="NoSpacing"/>
        <w:jc w:val="center"/>
        <w:rPr>
          <w:rFonts w:ascii="Calibri" w:eastAsia="Times New Roman" w:hAnsi="Calibri"/>
          <w:b/>
          <w:color w:val="000000" w:themeColor="text1"/>
          <w:sz w:val="22"/>
          <w:szCs w:val="22"/>
        </w:rPr>
      </w:pPr>
    </w:p>
    <w:p w14:paraId="102BD8DE" w14:textId="77777777" w:rsidR="00E77E9C" w:rsidRPr="00E77E9C" w:rsidRDefault="00E77E9C" w:rsidP="00E77E9C">
      <w:pPr>
        <w:pStyle w:val="NoSpacing"/>
        <w:rPr>
          <w:rFonts w:ascii="Calibri" w:eastAsia="Times New Roman" w:hAnsi="Calibri"/>
          <w:b/>
          <w:color w:val="000000" w:themeColor="text1"/>
          <w:sz w:val="22"/>
          <w:szCs w:val="22"/>
        </w:rPr>
      </w:pPr>
    </w:p>
    <w:p w14:paraId="7D2B77FD" w14:textId="77777777" w:rsidR="00E77E9C" w:rsidRPr="00E77E9C" w:rsidRDefault="00E77E9C" w:rsidP="00E77E9C">
      <w:pPr>
        <w:pStyle w:val="NoSpacing"/>
        <w:jc w:val="center"/>
        <w:rPr>
          <w:rFonts w:ascii="Calibri" w:eastAsia="Times New Roman" w:hAnsi="Calibri"/>
          <w:b/>
          <w:color w:val="000000" w:themeColor="text1"/>
          <w:sz w:val="22"/>
          <w:szCs w:val="22"/>
        </w:rPr>
      </w:pPr>
      <w:r w:rsidRPr="00E77E9C">
        <w:rPr>
          <w:rFonts w:ascii="Calibri" w:eastAsia="Times New Roman" w:hAnsi="Calibri"/>
          <w:b/>
          <w:color w:val="000000" w:themeColor="text1"/>
          <w:sz w:val="22"/>
          <w:szCs w:val="22"/>
        </w:rPr>
        <w:t xml:space="preserve">Figure 1: Results of Gender Marker Baseline Analysis for the 2018-2020 UN-REDD TA </w:t>
      </w:r>
      <w:proofErr w:type="spellStart"/>
      <w:r w:rsidRPr="00E77E9C">
        <w:rPr>
          <w:rFonts w:ascii="Calibri" w:eastAsia="Times New Roman" w:hAnsi="Calibri"/>
          <w:b/>
          <w:color w:val="000000" w:themeColor="text1"/>
          <w:sz w:val="22"/>
          <w:szCs w:val="22"/>
        </w:rPr>
        <w:t>Programme</w:t>
      </w:r>
      <w:proofErr w:type="spellEnd"/>
    </w:p>
    <w:p w14:paraId="07A71FB9" w14:textId="77777777" w:rsidR="00E77E9C" w:rsidRPr="00E77E9C" w:rsidRDefault="00E77E9C" w:rsidP="00E77E9C">
      <w:pPr>
        <w:pStyle w:val="NoSpacing"/>
        <w:jc w:val="both"/>
        <w:rPr>
          <w:rFonts w:ascii="Calibri" w:eastAsia="Times New Roman" w:hAnsi="Calibri"/>
          <w:color w:val="000000" w:themeColor="text1"/>
          <w:sz w:val="22"/>
          <w:szCs w:val="22"/>
        </w:rPr>
      </w:pPr>
    </w:p>
    <w:p w14:paraId="3178A498" w14:textId="77777777" w:rsidR="00E77E9C" w:rsidRPr="00E77E9C" w:rsidRDefault="00E77E9C" w:rsidP="00E77E9C">
      <w:pPr>
        <w:pStyle w:val="NoSpacing"/>
        <w:jc w:val="center"/>
        <w:rPr>
          <w:rFonts w:ascii="Calibri" w:eastAsia="Times New Roman" w:hAnsi="Calibri"/>
          <w:color w:val="000000" w:themeColor="text1"/>
          <w:sz w:val="22"/>
          <w:szCs w:val="22"/>
        </w:rPr>
      </w:pPr>
      <w:r w:rsidRPr="00E77E9C">
        <w:rPr>
          <w:rFonts w:ascii="Calibri" w:eastAsia="Times New Roman" w:hAnsi="Calibri"/>
          <w:noProof/>
          <w:color w:val="000000" w:themeColor="text1"/>
          <w:sz w:val="22"/>
          <w:szCs w:val="22"/>
          <w:lang w:val="en-GB" w:eastAsia="en-GB"/>
        </w:rPr>
        <w:drawing>
          <wp:inline distT="0" distB="0" distL="0" distR="0" wp14:anchorId="62C9169E" wp14:editId="577583F6">
            <wp:extent cx="4114800" cy="295751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500" cy="2964485"/>
                    </a:xfrm>
                    <a:prstGeom prst="rect">
                      <a:avLst/>
                    </a:prstGeom>
                  </pic:spPr>
                </pic:pic>
              </a:graphicData>
            </a:graphic>
          </wp:inline>
        </w:drawing>
      </w:r>
    </w:p>
    <w:p w14:paraId="7C4F3162" w14:textId="18B3D1F2" w:rsidR="00E77E9C" w:rsidRPr="00E77E9C" w:rsidRDefault="00E77E9C" w:rsidP="00E77E9C">
      <w:pPr>
        <w:pStyle w:val="NoSpacing"/>
        <w:jc w:val="both"/>
        <w:rPr>
          <w:rFonts w:ascii="Calibri" w:eastAsia="Times New Roman" w:hAnsi="Calibri"/>
          <w:i/>
          <w:color w:val="000000" w:themeColor="text1"/>
          <w:sz w:val="22"/>
          <w:szCs w:val="22"/>
        </w:rPr>
      </w:pPr>
      <w:r>
        <w:rPr>
          <w:rFonts w:ascii="Calibri" w:eastAsia="Times New Roman" w:hAnsi="Calibri"/>
          <w:i/>
          <w:color w:val="000000" w:themeColor="text1"/>
          <w:sz w:val="22"/>
          <w:szCs w:val="22"/>
        </w:rPr>
        <w:t xml:space="preserve">2018-2020 TA </w:t>
      </w:r>
      <w:proofErr w:type="spellStart"/>
      <w:r>
        <w:rPr>
          <w:rFonts w:ascii="Calibri" w:eastAsia="Times New Roman" w:hAnsi="Calibri"/>
          <w:i/>
          <w:color w:val="000000" w:themeColor="text1"/>
          <w:sz w:val="22"/>
          <w:szCs w:val="22"/>
        </w:rPr>
        <w:t>p</w:t>
      </w:r>
      <w:r w:rsidRPr="00E77E9C">
        <w:rPr>
          <w:rFonts w:ascii="Calibri" w:eastAsia="Times New Roman" w:hAnsi="Calibri"/>
          <w:i/>
          <w:color w:val="000000" w:themeColor="text1"/>
          <w:sz w:val="22"/>
          <w:szCs w:val="22"/>
        </w:rPr>
        <w:t>rogramme</w:t>
      </w:r>
      <w:proofErr w:type="spellEnd"/>
      <w:r w:rsidRPr="00E77E9C">
        <w:rPr>
          <w:rFonts w:ascii="Calibri" w:eastAsia="Times New Roman" w:hAnsi="Calibri"/>
          <w:i/>
          <w:color w:val="000000" w:themeColor="text1"/>
          <w:sz w:val="22"/>
          <w:szCs w:val="22"/>
        </w:rPr>
        <w:t xml:space="preserve"> Implementation </w:t>
      </w:r>
    </w:p>
    <w:p w14:paraId="05267876" w14:textId="77777777" w:rsidR="00E77E9C" w:rsidRPr="00E77E9C" w:rsidRDefault="00E77E9C" w:rsidP="00E77E9C">
      <w:pPr>
        <w:pStyle w:val="NoSpacing"/>
        <w:jc w:val="both"/>
        <w:rPr>
          <w:rFonts w:ascii="Calibri" w:eastAsia="Times New Roman" w:hAnsi="Calibri"/>
          <w:i/>
          <w:color w:val="000000" w:themeColor="text1"/>
          <w:sz w:val="22"/>
          <w:szCs w:val="22"/>
        </w:rPr>
      </w:pPr>
    </w:p>
    <w:p w14:paraId="2FE80416" w14:textId="6B981251" w:rsidR="00E77E9C" w:rsidRPr="00E77E9C" w:rsidRDefault="00E77E9C" w:rsidP="00E77E9C">
      <w:pPr>
        <w:pStyle w:val="NoSpacing"/>
        <w:jc w:val="both"/>
        <w:rPr>
          <w:rFonts w:ascii="Calibri" w:eastAsia="Times New Roman" w:hAnsi="Calibri"/>
          <w:color w:val="000000" w:themeColor="text1"/>
          <w:sz w:val="22"/>
          <w:szCs w:val="22"/>
        </w:rPr>
      </w:pPr>
      <w:r w:rsidRPr="00E77E9C">
        <w:rPr>
          <w:rFonts w:ascii="Calibri" w:eastAsia="Times New Roman" w:hAnsi="Calibri"/>
          <w:color w:val="000000" w:themeColor="text1"/>
          <w:sz w:val="22"/>
          <w:szCs w:val="22"/>
        </w:rPr>
        <w:t>During</w:t>
      </w:r>
      <w:r w:rsidRPr="00E77E9C">
        <w:rPr>
          <w:rFonts w:ascii="Calibri" w:eastAsia="Times New Roman" w:hAnsi="Calibri"/>
          <w:i/>
          <w:color w:val="000000" w:themeColor="text1"/>
          <w:sz w:val="22"/>
          <w:szCs w:val="22"/>
        </w:rPr>
        <w:t xml:space="preserve"> </w:t>
      </w:r>
      <w:r w:rsidRPr="00E77E9C">
        <w:rPr>
          <w:rFonts w:ascii="Calibri" w:eastAsia="Times New Roman" w:hAnsi="Calibri"/>
          <w:color w:val="000000" w:themeColor="text1"/>
          <w:sz w:val="22"/>
          <w:szCs w:val="22"/>
        </w:rPr>
        <w:t xml:space="preserve">TA </w:t>
      </w:r>
      <w:proofErr w:type="spell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r w:rsidRPr="00E77E9C">
        <w:rPr>
          <w:rFonts w:ascii="Calibri" w:eastAsia="Times New Roman" w:hAnsi="Calibri"/>
          <w:color w:val="000000" w:themeColor="text1"/>
          <w:sz w:val="22"/>
          <w:szCs w:val="22"/>
        </w:rPr>
        <w:t xml:space="preserve"> implementation, a gender marker assessment will occur after each year of the </w:t>
      </w:r>
      <w:proofErr w:type="spellStart"/>
      <w:r>
        <w:rPr>
          <w:rFonts w:ascii="Calibri" w:eastAsia="Times New Roman" w:hAnsi="Calibri"/>
          <w:color w:val="000000" w:themeColor="text1"/>
          <w:sz w:val="22"/>
          <w:szCs w:val="22"/>
        </w:rPr>
        <w:t>p</w:t>
      </w:r>
      <w:r w:rsidRPr="00E77E9C">
        <w:rPr>
          <w:rFonts w:ascii="Calibri" w:eastAsia="Times New Roman" w:hAnsi="Calibri"/>
          <w:color w:val="000000" w:themeColor="text1"/>
          <w:sz w:val="22"/>
          <w:szCs w:val="22"/>
        </w:rPr>
        <w:t>rogramme</w:t>
      </w:r>
      <w:proofErr w:type="spellEnd"/>
      <w:r w:rsidRPr="00E77E9C">
        <w:rPr>
          <w:rFonts w:ascii="Calibri" w:eastAsia="Times New Roman" w:hAnsi="Calibri"/>
          <w:color w:val="000000" w:themeColor="text1"/>
          <w:sz w:val="22"/>
          <w:szCs w:val="22"/>
        </w:rPr>
        <w:t xml:space="preserve"> (in the first quarters of 2019, 2020 and 2021) in order to track the gender responsiveness of each of the outputs, their successes, as well as to identify areas for improvement.  In terms of determining the Gender Marker Ratings for 2018, 2019 and 2020, it is planned to undertake a similar process as with the baseline, wherein the UN-REDD/UNDP Gender Specialist, in collaboration with FAO and UN Environment UN-REDD gender focal points, will work closely with UN-REDD </w:t>
      </w:r>
      <w:r w:rsidRPr="00E77E9C">
        <w:rPr>
          <w:rFonts w:ascii="Calibri" w:hAnsi="Calibri"/>
          <w:color w:val="000000" w:themeColor="text1"/>
          <w:sz w:val="22"/>
          <w:szCs w:val="22"/>
        </w:rPr>
        <w:t xml:space="preserve">Lead Advisors/Thematic Leads </w:t>
      </w:r>
      <w:r w:rsidRPr="00E77E9C">
        <w:rPr>
          <w:rFonts w:ascii="Calibri" w:eastAsia="Times New Roman" w:hAnsi="Calibri"/>
          <w:color w:val="000000" w:themeColor="text1"/>
          <w:sz w:val="22"/>
          <w:szCs w:val="22"/>
        </w:rPr>
        <w:t xml:space="preserve">to assign Gender Marker Ratings to each of the outputs. The data, reports and materials produced under the output within the given year, together with the gender results reported in the applicable annual report, will be the basis for assessing the Gender Marker Ratings for the outputs in 2018, 2019 and 2020.  The information collected for each output will also be assessed as a unit to see how it meets the existing </w:t>
      </w:r>
      <w:r w:rsidRPr="00E77E9C">
        <w:rPr>
          <w:rFonts w:ascii="Calibri" w:hAnsi="Calibri" w:cs="Calibri"/>
          <w:color w:val="000000"/>
          <w:sz w:val="22"/>
          <w:szCs w:val="22"/>
        </w:rPr>
        <w:t>four criteria (see Table 2 above).</w:t>
      </w:r>
    </w:p>
    <w:p w14:paraId="72F182D3" w14:textId="77777777" w:rsidR="00E77E9C" w:rsidRPr="00E77E9C" w:rsidRDefault="00E77E9C" w:rsidP="00E77E9C">
      <w:pPr>
        <w:pStyle w:val="NoSpacing"/>
        <w:jc w:val="both"/>
        <w:rPr>
          <w:rFonts w:ascii="Calibri" w:eastAsia="Times New Roman" w:hAnsi="Calibri"/>
          <w:color w:val="000000" w:themeColor="text1"/>
          <w:sz w:val="22"/>
          <w:szCs w:val="22"/>
        </w:rPr>
      </w:pPr>
    </w:p>
    <w:p w14:paraId="3634D9C1" w14:textId="77777777" w:rsidR="00E77E9C" w:rsidRPr="00E77E9C" w:rsidRDefault="00E77E9C" w:rsidP="00E77E9C">
      <w:pPr>
        <w:pStyle w:val="NoSpacing"/>
        <w:jc w:val="both"/>
        <w:outlineLvl w:val="0"/>
        <w:rPr>
          <w:rFonts w:ascii="Calibri" w:hAnsi="Calibri"/>
          <w:b/>
          <w:color w:val="000000" w:themeColor="text1"/>
          <w:sz w:val="22"/>
          <w:szCs w:val="22"/>
        </w:rPr>
      </w:pPr>
    </w:p>
    <w:p w14:paraId="249299C1" w14:textId="77777777" w:rsidR="00E77E9C" w:rsidRPr="00E77E9C" w:rsidRDefault="00E77E9C" w:rsidP="00E77E9C">
      <w:pPr>
        <w:pStyle w:val="NoSpacing"/>
        <w:jc w:val="both"/>
        <w:outlineLvl w:val="0"/>
        <w:rPr>
          <w:rFonts w:ascii="Calibri" w:hAnsi="Calibri"/>
          <w:b/>
          <w:color w:val="000000" w:themeColor="text1"/>
          <w:sz w:val="22"/>
          <w:szCs w:val="22"/>
        </w:rPr>
      </w:pPr>
      <w:r w:rsidRPr="00E77E9C">
        <w:rPr>
          <w:rFonts w:ascii="Calibri" w:hAnsi="Calibri"/>
          <w:b/>
          <w:color w:val="000000" w:themeColor="text1"/>
          <w:sz w:val="22"/>
          <w:szCs w:val="22"/>
        </w:rPr>
        <w:t>Next Steps for 2018</w:t>
      </w:r>
    </w:p>
    <w:p w14:paraId="27215662" w14:textId="77777777" w:rsidR="00E77E9C" w:rsidRPr="00E77E9C" w:rsidRDefault="00E77E9C" w:rsidP="00E77E9C">
      <w:pPr>
        <w:pStyle w:val="NoSpacing"/>
        <w:jc w:val="both"/>
        <w:rPr>
          <w:rFonts w:ascii="Calibri" w:hAnsi="Calibri"/>
          <w:b/>
          <w:color w:val="000000" w:themeColor="text1"/>
          <w:sz w:val="22"/>
          <w:szCs w:val="22"/>
        </w:rPr>
      </w:pPr>
    </w:p>
    <w:p w14:paraId="44FBBC34"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lastRenderedPageBreak/>
        <w:t xml:space="preserve">Progress on the UN-REDD Gender Marker Rating System has been progressing well. Nevertheless, some steps still need to be undertaken in 2018 to help further promote its success in implementation. </w:t>
      </w:r>
    </w:p>
    <w:p w14:paraId="086FDF20" w14:textId="77777777" w:rsidR="00E77E9C" w:rsidRPr="00E77E9C" w:rsidRDefault="00E77E9C" w:rsidP="00E77E9C">
      <w:pPr>
        <w:pStyle w:val="NoSpacing"/>
        <w:jc w:val="both"/>
        <w:rPr>
          <w:rFonts w:ascii="Calibri" w:hAnsi="Calibri"/>
          <w:color w:val="000000" w:themeColor="text1"/>
          <w:sz w:val="22"/>
          <w:szCs w:val="22"/>
        </w:rPr>
      </w:pPr>
    </w:p>
    <w:p w14:paraId="46CF85FF"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t xml:space="preserve">As noted above, while consultations on the Gender Marker have taken place with the entire UN-REDD Team, there remains a need to more widely disseminate information on it and build the Team’s capacity on its need, purpose and functionality. To address this need, it is currently planned to hold one in-person training and 1-2 webinars (more trainings and webinars can be arranged if demand is present) on the Gender Marker with the UN-REDD Team.  </w:t>
      </w:r>
    </w:p>
    <w:p w14:paraId="22546A65" w14:textId="77777777" w:rsidR="00E77E9C" w:rsidRPr="00E77E9C" w:rsidRDefault="00E77E9C" w:rsidP="00E77E9C">
      <w:pPr>
        <w:pStyle w:val="NoSpacing"/>
        <w:jc w:val="both"/>
        <w:rPr>
          <w:rFonts w:ascii="Calibri" w:hAnsi="Calibri"/>
          <w:color w:val="000000" w:themeColor="text1"/>
          <w:sz w:val="22"/>
          <w:szCs w:val="22"/>
        </w:rPr>
      </w:pPr>
    </w:p>
    <w:p w14:paraId="1B82679B"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t xml:space="preserve">Additionally, within </w:t>
      </w:r>
      <w:r w:rsidRPr="00E77E9C">
        <w:rPr>
          <w:rFonts w:ascii="Calibri" w:eastAsia="Times New Roman" w:hAnsi="Calibri"/>
          <w:color w:val="000000" w:themeColor="text1"/>
          <w:sz w:val="22"/>
          <w:szCs w:val="22"/>
        </w:rPr>
        <w:t>annual reporting templates for the 2018-2020 TA, specific questions for data collection will be developed, which will help to assess if and to what degree outputs integrate gender considerations. On an as needed and requested basis</w:t>
      </w:r>
      <w:r w:rsidRPr="00E77E9C">
        <w:rPr>
          <w:rFonts w:ascii="Calibri" w:hAnsi="Calibri"/>
          <w:color w:val="000000" w:themeColor="text1"/>
          <w:sz w:val="22"/>
          <w:szCs w:val="22"/>
        </w:rPr>
        <w:t>, ongoing support and coaching to the UN-REDD Team will be provided on the Gender Marker as well as on how to effectively integrate gender and women’s empowerment’s considerations into UN-REDD support to countries and within global knowledge management efforts.</w:t>
      </w:r>
    </w:p>
    <w:p w14:paraId="74CD60A6" w14:textId="77777777" w:rsidR="00E77E9C" w:rsidRPr="00E77E9C" w:rsidRDefault="00E77E9C" w:rsidP="00E77E9C">
      <w:pPr>
        <w:pStyle w:val="NoSpacing"/>
        <w:jc w:val="both"/>
        <w:rPr>
          <w:rFonts w:ascii="Calibri" w:hAnsi="Calibri"/>
          <w:color w:val="000000" w:themeColor="text1"/>
          <w:sz w:val="22"/>
          <w:szCs w:val="22"/>
        </w:rPr>
      </w:pPr>
    </w:p>
    <w:p w14:paraId="0601BB1E" w14:textId="77777777" w:rsidR="00E77E9C" w:rsidRPr="00E77E9C" w:rsidRDefault="00E77E9C" w:rsidP="00E77E9C">
      <w:pPr>
        <w:pStyle w:val="NoSpacing"/>
        <w:jc w:val="both"/>
        <w:rPr>
          <w:rFonts w:ascii="Calibri" w:hAnsi="Calibri"/>
          <w:color w:val="000000" w:themeColor="text1"/>
          <w:sz w:val="22"/>
          <w:szCs w:val="22"/>
        </w:rPr>
      </w:pPr>
      <w:r w:rsidRPr="00E77E9C">
        <w:rPr>
          <w:rFonts w:ascii="Calibri" w:hAnsi="Calibri"/>
          <w:color w:val="000000" w:themeColor="text1"/>
          <w:sz w:val="22"/>
          <w:szCs w:val="22"/>
        </w:rPr>
        <w:t>Furthermore, efforts are currently underway to turn this Information Note into a formal, publicly available UN-REDD knowledge product. Options for producing a poster/infographic on the Gender Marker will also be explored.</w:t>
      </w:r>
    </w:p>
    <w:p w14:paraId="0B74164A" w14:textId="77777777" w:rsidR="00E77E9C" w:rsidRPr="00E77E9C" w:rsidRDefault="00E77E9C" w:rsidP="00E77E9C">
      <w:pPr>
        <w:pStyle w:val="NoSpacing"/>
        <w:jc w:val="both"/>
        <w:rPr>
          <w:rFonts w:ascii="Calibri" w:hAnsi="Calibri"/>
          <w:b/>
          <w:color w:val="000000" w:themeColor="text1"/>
          <w:sz w:val="22"/>
          <w:szCs w:val="22"/>
        </w:rPr>
      </w:pPr>
    </w:p>
    <w:p w14:paraId="7F87C4AF" w14:textId="77777777" w:rsidR="00E77E9C" w:rsidRPr="00E77E9C" w:rsidRDefault="00E77E9C" w:rsidP="00E77E9C">
      <w:pPr>
        <w:jc w:val="both"/>
        <w:outlineLvl w:val="0"/>
        <w:rPr>
          <w:rFonts w:ascii="Calibri" w:hAnsi="Calibri" w:cstheme="minorBidi"/>
          <w:b/>
          <w:color w:val="000000" w:themeColor="text1"/>
          <w:sz w:val="22"/>
          <w:szCs w:val="22"/>
        </w:rPr>
      </w:pPr>
    </w:p>
    <w:p w14:paraId="1691696F" w14:textId="77777777" w:rsidR="00E77E9C" w:rsidRPr="00E77E9C" w:rsidRDefault="00E77E9C" w:rsidP="00E77E9C">
      <w:pPr>
        <w:jc w:val="both"/>
        <w:outlineLvl w:val="0"/>
        <w:rPr>
          <w:rFonts w:ascii="Calibri" w:hAnsi="Calibri" w:cstheme="minorBidi"/>
          <w:b/>
          <w:color w:val="000000" w:themeColor="text1"/>
          <w:sz w:val="22"/>
          <w:szCs w:val="22"/>
        </w:rPr>
      </w:pPr>
      <w:r w:rsidRPr="00E77E9C">
        <w:rPr>
          <w:rFonts w:ascii="Calibri" w:hAnsi="Calibri" w:cstheme="minorBidi"/>
          <w:b/>
          <w:color w:val="000000" w:themeColor="text1"/>
          <w:sz w:val="22"/>
          <w:szCs w:val="22"/>
        </w:rPr>
        <w:t xml:space="preserve">Contact Information </w:t>
      </w:r>
    </w:p>
    <w:p w14:paraId="6386848A" w14:textId="77777777" w:rsidR="00E77E9C" w:rsidRPr="00E77E9C" w:rsidRDefault="00E77E9C" w:rsidP="00E77E9C">
      <w:pPr>
        <w:jc w:val="both"/>
        <w:rPr>
          <w:rFonts w:ascii="Calibri" w:hAnsi="Calibri" w:cstheme="minorBidi"/>
          <w:color w:val="000000" w:themeColor="text1"/>
          <w:sz w:val="22"/>
          <w:szCs w:val="22"/>
        </w:rPr>
      </w:pPr>
    </w:p>
    <w:p w14:paraId="3A978B55" w14:textId="77777777" w:rsidR="00E77E9C" w:rsidRPr="00E77E9C" w:rsidRDefault="00E77E9C" w:rsidP="00E77E9C">
      <w:pPr>
        <w:jc w:val="both"/>
        <w:rPr>
          <w:rFonts w:ascii="Calibri" w:hAnsi="Calibri"/>
          <w:sz w:val="22"/>
          <w:szCs w:val="22"/>
        </w:rPr>
      </w:pPr>
      <w:r w:rsidRPr="00E77E9C">
        <w:rPr>
          <w:rFonts w:ascii="Calibri" w:hAnsi="Calibri" w:cstheme="minorBidi"/>
          <w:color w:val="000000" w:themeColor="text1"/>
          <w:sz w:val="22"/>
          <w:szCs w:val="22"/>
        </w:rPr>
        <w:t>For any assistance and/or questions related to this information, please do not hesitate to contact the UN-REDD Gender Specialist based in UNDP (</w:t>
      </w:r>
      <w:hyperlink r:id="rId14" w:history="1">
        <w:r w:rsidRPr="00E77E9C">
          <w:rPr>
            <w:rStyle w:val="Hyperlink"/>
            <w:rFonts w:ascii="Calibri" w:hAnsi="Calibri" w:cstheme="minorBidi"/>
            <w:sz w:val="22"/>
            <w:szCs w:val="22"/>
          </w:rPr>
          <w:t>Elizabeth.Eggerts@undp.org</w:t>
        </w:r>
      </w:hyperlink>
      <w:r w:rsidRPr="00E77E9C">
        <w:rPr>
          <w:rFonts w:ascii="Calibri" w:hAnsi="Calibri" w:cstheme="minorBidi"/>
          <w:color w:val="000000" w:themeColor="text1"/>
          <w:sz w:val="22"/>
          <w:szCs w:val="22"/>
        </w:rPr>
        <w:t xml:space="preserve">) or the corresponding UN-REDD gender focal point within his/her agency for assistance (FAO: </w:t>
      </w:r>
      <w:hyperlink r:id="rId15" w:history="1">
        <w:r w:rsidRPr="00E77E9C">
          <w:rPr>
            <w:rStyle w:val="Hyperlink"/>
            <w:rFonts w:ascii="Calibri" w:hAnsi="Calibri" w:cstheme="minorBidi"/>
            <w:sz w:val="22"/>
            <w:szCs w:val="22"/>
          </w:rPr>
          <w:t>Amanda.Bradley@fao.org</w:t>
        </w:r>
      </w:hyperlink>
      <w:r w:rsidRPr="00E77E9C">
        <w:rPr>
          <w:rStyle w:val="Hyperlink"/>
          <w:rFonts w:ascii="Calibri" w:hAnsi="Calibri"/>
          <w:sz w:val="22"/>
          <w:szCs w:val="22"/>
        </w:rPr>
        <w:t>,</w:t>
      </w:r>
      <w:r w:rsidRPr="00E77E9C">
        <w:rPr>
          <w:rFonts w:ascii="Calibri" w:hAnsi="Calibri" w:cstheme="minorBidi"/>
          <w:color w:val="000000" w:themeColor="text1"/>
          <w:sz w:val="22"/>
          <w:szCs w:val="22"/>
        </w:rPr>
        <w:t xml:space="preserve"> UN Environment: </w:t>
      </w:r>
      <w:hyperlink r:id="rId16" w:history="1">
        <w:r w:rsidRPr="00E77E9C">
          <w:rPr>
            <w:rStyle w:val="Hyperlink"/>
            <w:rFonts w:ascii="Calibri" w:hAnsi="Calibri" w:cstheme="minorBidi"/>
            <w:sz w:val="22"/>
            <w:szCs w:val="22"/>
          </w:rPr>
          <w:t>Janet.Macharia@un.org</w:t>
        </w:r>
      </w:hyperlink>
      <w:r w:rsidRPr="00E77E9C">
        <w:rPr>
          <w:rFonts w:ascii="Calibri" w:hAnsi="Calibri" w:cstheme="minorBidi"/>
          <w:color w:val="000000" w:themeColor="text1"/>
          <w:sz w:val="22"/>
          <w:szCs w:val="22"/>
        </w:rPr>
        <w:t xml:space="preserve">, UNDP: </w:t>
      </w:r>
      <w:hyperlink r:id="rId17" w:history="1">
        <w:r w:rsidRPr="00E77E9C">
          <w:rPr>
            <w:rStyle w:val="Hyperlink"/>
            <w:rFonts w:ascii="Calibri" w:hAnsi="Calibri" w:cstheme="minorBidi"/>
            <w:sz w:val="22"/>
            <w:szCs w:val="22"/>
          </w:rPr>
          <w:t>Elizabeth.Eggerts@undp.org</w:t>
        </w:r>
      </w:hyperlink>
      <w:r w:rsidRPr="00E77E9C">
        <w:rPr>
          <w:rFonts w:ascii="Calibri" w:hAnsi="Calibri" w:cstheme="minorBidi"/>
          <w:color w:val="000000" w:themeColor="text1"/>
          <w:sz w:val="22"/>
          <w:szCs w:val="22"/>
        </w:rPr>
        <w:t>).</w:t>
      </w:r>
    </w:p>
    <w:p w14:paraId="12C4B6AD" w14:textId="399F1D83" w:rsidR="003B64DA" w:rsidRPr="00E77E9C" w:rsidRDefault="003B64DA" w:rsidP="002E0D24">
      <w:pPr>
        <w:autoSpaceDE w:val="0"/>
        <w:autoSpaceDN w:val="0"/>
        <w:adjustRightInd w:val="0"/>
        <w:spacing w:after="120"/>
        <w:rPr>
          <w:rFonts w:ascii="Calibri" w:hAnsi="Calibri" w:cs="Calibri"/>
          <w:color w:val="000000"/>
          <w:sz w:val="22"/>
          <w:szCs w:val="22"/>
          <w:lang w:eastAsia="en-AU"/>
        </w:rPr>
      </w:pPr>
    </w:p>
    <w:p w14:paraId="1FA0C31F" w14:textId="5B31CEA5" w:rsidR="003B64DA" w:rsidRPr="00E77E9C" w:rsidRDefault="00D17EA9" w:rsidP="001440D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Calibri"/>
          <w:sz w:val="22"/>
          <w:szCs w:val="22"/>
          <w:u w:color="000000"/>
        </w:rPr>
      </w:pPr>
      <w:r w:rsidRPr="00E77E9C">
        <w:rPr>
          <w:rFonts w:ascii="Calibri" w:hAnsi="Calibri" w:cs="Calibri"/>
          <w:color w:val="000000"/>
          <w:sz w:val="22"/>
          <w:szCs w:val="22"/>
          <w:lang w:val="en-AU" w:eastAsia="en-AU"/>
        </w:rPr>
        <w:t>*****</w:t>
      </w:r>
    </w:p>
    <w:sectPr w:rsidR="003B64DA" w:rsidRPr="00E77E9C">
      <w:headerReference w:type="default" r:id="rId18"/>
      <w:footerReference w:type="default" r:id="rId19"/>
      <w:pgSz w:w="11906" w:h="16838"/>
      <w:pgMar w:top="1134" w:right="1134" w:bottom="1134" w:left="1134" w:header="709" w:footer="85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C46871" w15:done="0"/>
  <w15:commentEx w15:paraId="0DA5AC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C06A9" w14:textId="77777777" w:rsidR="00AF5F5D" w:rsidRDefault="00AF5F5D">
      <w:r>
        <w:separator/>
      </w:r>
    </w:p>
  </w:endnote>
  <w:endnote w:type="continuationSeparator" w:id="0">
    <w:p w14:paraId="7059631F" w14:textId="77777777" w:rsidR="00AF5F5D" w:rsidRDefault="00AF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ADFD9" w14:textId="77777777" w:rsidR="00334D6D" w:rsidRDefault="00334D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C8337" w14:textId="77777777" w:rsidR="00AF5F5D" w:rsidRDefault="00AF5F5D">
      <w:r>
        <w:separator/>
      </w:r>
    </w:p>
  </w:footnote>
  <w:footnote w:type="continuationSeparator" w:id="0">
    <w:p w14:paraId="226E9DF7" w14:textId="77777777" w:rsidR="00AF5F5D" w:rsidRDefault="00AF5F5D">
      <w:r>
        <w:continuationSeparator/>
      </w:r>
    </w:p>
  </w:footnote>
  <w:footnote w:id="1">
    <w:p w14:paraId="52546908" w14:textId="77777777" w:rsidR="00E77E9C" w:rsidRPr="00E77E9C" w:rsidRDefault="00E77E9C" w:rsidP="00E77E9C">
      <w:pPr>
        <w:rPr>
          <w:rFonts w:ascii="Calibri" w:hAnsi="Calibri"/>
          <w:sz w:val="16"/>
          <w:szCs w:val="16"/>
        </w:rPr>
      </w:pPr>
      <w:r w:rsidRPr="00E77E9C">
        <w:rPr>
          <w:rStyle w:val="FootnoteReference"/>
          <w:rFonts w:ascii="Calibri" w:hAnsi="Calibri"/>
          <w:sz w:val="16"/>
          <w:szCs w:val="16"/>
        </w:rPr>
        <w:footnoteRef/>
      </w:r>
      <w:r w:rsidRPr="00E77E9C">
        <w:rPr>
          <w:rFonts w:ascii="Calibri" w:hAnsi="Calibri"/>
          <w:sz w:val="16"/>
          <w:szCs w:val="16"/>
        </w:rPr>
        <w:t>For additional information and documentation on the</w:t>
      </w:r>
      <w:r w:rsidRPr="00E77E9C">
        <w:rPr>
          <w:rFonts w:ascii="Calibri" w:hAnsi="Calibri"/>
          <w:color w:val="000000"/>
          <w:sz w:val="16"/>
          <w:szCs w:val="16"/>
        </w:rPr>
        <w:t xml:space="preserve"> Gender Marker rating Systems of UNDP, UN Environment and FAO, please contact the staff noted at the end of this document in the “Contact Information” section.</w:t>
      </w:r>
    </w:p>
  </w:footnote>
  <w:footnote w:id="2">
    <w:p w14:paraId="0B4E2AA1" w14:textId="77777777" w:rsidR="00E77E9C" w:rsidRPr="00E77E9C" w:rsidRDefault="00E77E9C" w:rsidP="00E77E9C">
      <w:pPr>
        <w:pStyle w:val="FootnoteText"/>
        <w:rPr>
          <w:rFonts w:ascii="Calibri" w:hAnsi="Calibri"/>
          <w:sz w:val="16"/>
          <w:szCs w:val="16"/>
          <w:lang w:val="en-US"/>
        </w:rPr>
      </w:pPr>
      <w:r w:rsidRPr="00E77E9C">
        <w:rPr>
          <w:rStyle w:val="FootnoteReference"/>
          <w:rFonts w:ascii="Calibri" w:hAnsi="Calibri"/>
          <w:sz w:val="16"/>
          <w:szCs w:val="16"/>
        </w:rPr>
        <w:footnoteRef/>
      </w:r>
      <w:r w:rsidRPr="00E77E9C">
        <w:rPr>
          <w:rFonts w:ascii="Calibri" w:hAnsi="Calibri"/>
          <w:sz w:val="16"/>
          <w:szCs w:val="16"/>
        </w:rPr>
        <w:t xml:space="preserve"> </w:t>
      </w:r>
      <w:r w:rsidRPr="00E77E9C">
        <w:rPr>
          <w:rFonts w:ascii="Calibri" w:hAnsi="Calibri" w:cstheme="minorHAnsi"/>
          <w:sz w:val="16"/>
          <w:szCs w:val="16"/>
          <w:lang w:val="en-US"/>
        </w:rPr>
        <w:t xml:space="preserve">For each output of the 2018-2020 TA </w:t>
      </w:r>
      <w:proofErr w:type="spellStart"/>
      <w:r w:rsidRPr="00E77E9C">
        <w:rPr>
          <w:rFonts w:ascii="Calibri" w:hAnsi="Calibri" w:cstheme="minorHAnsi"/>
          <w:sz w:val="16"/>
          <w:szCs w:val="16"/>
          <w:lang w:val="en-US"/>
        </w:rPr>
        <w:t>Programme</w:t>
      </w:r>
      <w:proofErr w:type="spellEnd"/>
      <w:r w:rsidRPr="00E77E9C">
        <w:rPr>
          <w:rFonts w:ascii="Calibri" w:hAnsi="Calibri" w:cstheme="minorHAnsi"/>
          <w:sz w:val="16"/>
          <w:szCs w:val="16"/>
          <w:lang w:val="en-US"/>
        </w:rPr>
        <w:t>, a lead advisor for country-related outputs and a lead thematic advisor for global knowledge management-related outputs have been assigned to coordinate technical input across the UN-REDD agencies.</w:t>
      </w:r>
    </w:p>
  </w:footnote>
  <w:footnote w:id="3">
    <w:p w14:paraId="50C62A58" w14:textId="77777777" w:rsidR="00E77E9C" w:rsidRPr="00E77E9C" w:rsidRDefault="00E77E9C" w:rsidP="00E77E9C">
      <w:pPr>
        <w:pStyle w:val="FootnoteText"/>
        <w:rPr>
          <w:rFonts w:ascii="Calibri" w:hAnsi="Calibri"/>
          <w:sz w:val="16"/>
          <w:szCs w:val="16"/>
          <w:lang w:val="en-US"/>
        </w:rPr>
      </w:pPr>
      <w:r w:rsidRPr="00E77E9C">
        <w:rPr>
          <w:rStyle w:val="FootnoteReference"/>
          <w:rFonts w:ascii="Calibri" w:hAnsi="Calibri"/>
          <w:sz w:val="16"/>
          <w:szCs w:val="16"/>
        </w:rPr>
        <w:footnoteRef/>
      </w:r>
      <w:r w:rsidRPr="00E77E9C">
        <w:rPr>
          <w:rFonts w:ascii="Calibri" w:hAnsi="Calibri"/>
          <w:sz w:val="16"/>
          <w:szCs w:val="16"/>
        </w:rPr>
        <w:t xml:space="preserve"> </w:t>
      </w:r>
      <w:r w:rsidRPr="00E77E9C">
        <w:rPr>
          <w:rFonts w:ascii="Calibri" w:hAnsi="Calibri" w:cstheme="minorHAnsi"/>
          <w:sz w:val="16"/>
          <w:szCs w:val="16"/>
          <w:lang w:val="en-US"/>
        </w:rPr>
        <w:t>In line with the target endorsed by the UN Economic and Social Council, it is widely held that women, at a minimum, should at least make up 30% of any decision-making body, committee, consultation, workshop, etc. Within this context, it is recommended to strive beyond the minimum 30%, and promote that women make up at least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4BC81" w14:textId="77777777" w:rsidR="00334D6D" w:rsidRDefault="00334D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86D71"/>
    <w:multiLevelType w:val="hybridMultilevel"/>
    <w:tmpl w:val="B6CAE5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50170F"/>
    <w:multiLevelType w:val="hybridMultilevel"/>
    <w:tmpl w:val="992255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057AEA"/>
    <w:multiLevelType w:val="hybridMultilevel"/>
    <w:tmpl w:val="8A846E1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143B55A5"/>
    <w:multiLevelType w:val="hybridMultilevel"/>
    <w:tmpl w:val="E3C6CE48"/>
    <w:lvl w:ilvl="0" w:tplc="0409000F">
      <w:start w:val="1"/>
      <w:numFmt w:val="decimal"/>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
    <w:nsid w:val="15005C25"/>
    <w:multiLevelType w:val="hybridMultilevel"/>
    <w:tmpl w:val="5D804E24"/>
    <w:lvl w:ilvl="0" w:tplc="E53CE88C">
      <w:start w:val="6"/>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93590B"/>
    <w:multiLevelType w:val="hybridMultilevel"/>
    <w:tmpl w:val="77DCAB02"/>
    <w:lvl w:ilvl="0" w:tplc="0409000F">
      <w:start w:val="1"/>
      <w:numFmt w:val="decimal"/>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nsid w:val="1D947DA1"/>
    <w:multiLevelType w:val="hybridMultilevel"/>
    <w:tmpl w:val="C5D2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056E8D"/>
    <w:multiLevelType w:val="hybridMultilevel"/>
    <w:tmpl w:val="BFEC7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F2519B"/>
    <w:multiLevelType w:val="hybridMultilevel"/>
    <w:tmpl w:val="E3A601DE"/>
    <w:lvl w:ilvl="0" w:tplc="39FE2CC4">
      <w:numFmt w:val="bullet"/>
      <w:lvlText w:val="•"/>
      <w:lvlJc w:val="left"/>
      <w:pPr>
        <w:ind w:left="1080" w:hanging="72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0225F9"/>
    <w:multiLevelType w:val="hybridMultilevel"/>
    <w:tmpl w:val="4E707A86"/>
    <w:lvl w:ilvl="0" w:tplc="E53CE88C">
      <w:start w:val="6"/>
      <w:numFmt w:val="bullet"/>
      <w:lvlText w:val="•"/>
      <w:lvlJc w:val="left"/>
      <w:pPr>
        <w:ind w:left="720" w:hanging="72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E360791"/>
    <w:multiLevelType w:val="hybridMultilevel"/>
    <w:tmpl w:val="E612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BA3548"/>
    <w:multiLevelType w:val="hybridMultilevel"/>
    <w:tmpl w:val="A46090D8"/>
    <w:lvl w:ilvl="0" w:tplc="0409000F">
      <w:start w:val="1"/>
      <w:numFmt w:val="decimal"/>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2">
    <w:nsid w:val="658E4A04"/>
    <w:multiLevelType w:val="hybridMultilevel"/>
    <w:tmpl w:val="93BA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E81E41"/>
    <w:multiLevelType w:val="hybridMultilevel"/>
    <w:tmpl w:val="CE64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754B6"/>
    <w:multiLevelType w:val="hybridMultilevel"/>
    <w:tmpl w:val="0390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0"/>
  </w:num>
  <w:num w:numId="5">
    <w:abstractNumId w:val="1"/>
  </w:num>
  <w:num w:numId="6">
    <w:abstractNumId w:val="2"/>
  </w:num>
  <w:num w:numId="7">
    <w:abstractNumId w:val="6"/>
  </w:num>
  <w:num w:numId="8">
    <w:abstractNumId w:val="10"/>
  </w:num>
  <w:num w:numId="9">
    <w:abstractNumId w:val="14"/>
  </w:num>
  <w:num w:numId="10">
    <w:abstractNumId w:val="12"/>
  </w:num>
  <w:num w:numId="11">
    <w:abstractNumId w:val="13"/>
  </w:num>
  <w:num w:numId="12">
    <w:abstractNumId w:val="11"/>
  </w:num>
  <w:num w:numId="13">
    <w:abstractNumId w:val="3"/>
  </w:num>
  <w:num w:numId="14">
    <w:abstractNumId w:val="5"/>
  </w:num>
  <w:num w:numId="15">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szkoBriggs, Malgorzata (FOA)">
    <w15:presenceInfo w15:providerId="AD" w15:userId="S-1-5-21-2107199734-1002509562-578033828-70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6D"/>
    <w:rsid w:val="0000499F"/>
    <w:rsid w:val="000116E8"/>
    <w:rsid w:val="000314A8"/>
    <w:rsid w:val="00035063"/>
    <w:rsid w:val="00132FF7"/>
    <w:rsid w:val="001440D5"/>
    <w:rsid w:val="00192E33"/>
    <w:rsid w:val="00196880"/>
    <w:rsid w:val="002538CD"/>
    <w:rsid w:val="002C3225"/>
    <w:rsid w:val="002C34C6"/>
    <w:rsid w:val="002D2141"/>
    <w:rsid w:val="002E0D24"/>
    <w:rsid w:val="00334D6D"/>
    <w:rsid w:val="00335EA9"/>
    <w:rsid w:val="00353312"/>
    <w:rsid w:val="003B64DA"/>
    <w:rsid w:val="00482DD9"/>
    <w:rsid w:val="004A58A3"/>
    <w:rsid w:val="004C5E64"/>
    <w:rsid w:val="00595818"/>
    <w:rsid w:val="005B771E"/>
    <w:rsid w:val="005D523F"/>
    <w:rsid w:val="00646E2B"/>
    <w:rsid w:val="00691C2C"/>
    <w:rsid w:val="0073142D"/>
    <w:rsid w:val="00741A8F"/>
    <w:rsid w:val="00774FB1"/>
    <w:rsid w:val="0077533F"/>
    <w:rsid w:val="00801D89"/>
    <w:rsid w:val="0082062F"/>
    <w:rsid w:val="008A2A32"/>
    <w:rsid w:val="008F2BAF"/>
    <w:rsid w:val="009504B1"/>
    <w:rsid w:val="00A40D4B"/>
    <w:rsid w:val="00AF064C"/>
    <w:rsid w:val="00AF5F5D"/>
    <w:rsid w:val="00B23D59"/>
    <w:rsid w:val="00B36BCE"/>
    <w:rsid w:val="00B60311"/>
    <w:rsid w:val="00CC04A1"/>
    <w:rsid w:val="00D17EA9"/>
    <w:rsid w:val="00D943FE"/>
    <w:rsid w:val="00D96415"/>
    <w:rsid w:val="00DA418C"/>
    <w:rsid w:val="00DE413F"/>
    <w:rsid w:val="00E133ED"/>
    <w:rsid w:val="00E77E9C"/>
    <w:rsid w:val="00E935E6"/>
    <w:rsid w:val="00EA7169"/>
    <w:rsid w:val="00F162FC"/>
    <w:rsid w:val="00F73F66"/>
    <w:rsid w:val="00FC61B1"/>
    <w:rsid w:val="00FF4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4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Default">
    <w:name w:val="Default"/>
    <w:rPr>
      <w:rFonts w:ascii="Helvetica" w:hAnsi="Helvetica" w:cs="Arial Unicode MS"/>
      <w:color w:val="000000"/>
      <w:sz w:val="22"/>
      <w:szCs w:val="22"/>
      <w:lang w:val="en-US"/>
    </w:rPr>
  </w:style>
  <w:style w:type="character" w:styleId="FollowedHyperlink">
    <w:name w:val="FollowedHyperlink"/>
    <w:basedOn w:val="DefaultParagraphFont"/>
    <w:uiPriority w:val="99"/>
    <w:semiHidden/>
    <w:unhideWhenUsed/>
    <w:rsid w:val="00035063"/>
    <w:rPr>
      <w:color w:val="FF00FF" w:themeColor="followedHyperlink"/>
      <w:u w:val="single"/>
    </w:rPr>
  </w:style>
  <w:style w:type="character" w:styleId="CommentReference">
    <w:name w:val="annotation reference"/>
    <w:basedOn w:val="DefaultParagraphFont"/>
    <w:uiPriority w:val="99"/>
    <w:semiHidden/>
    <w:unhideWhenUsed/>
    <w:rsid w:val="009504B1"/>
    <w:rPr>
      <w:sz w:val="16"/>
      <w:szCs w:val="16"/>
    </w:rPr>
  </w:style>
  <w:style w:type="paragraph" w:styleId="CommentText">
    <w:name w:val="annotation text"/>
    <w:basedOn w:val="Normal"/>
    <w:link w:val="CommentTextChar"/>
    <w:uiPriority w:val="99"/>
    <w:semiHidden/>
    <w:unhideWhenUsed/>
    <w:rsid w:val="009504B1"/>
    <w:rPr>
      <w:sz w:val="20"/>
      <w:szCs w:val="20"/>
    </w:rPr>
  </w:style>
  <w:style w:type="character" w:customStyle="1" w:styleId="CommentTextChar">
    <w:name w:val="Comment Text Char"/>
    <w:basedOn w:val="DefaultParagraphFont"/>
    <w:link w:val="CommentText"/>
    <w:uiPriority w:val="99"/>
    <w:semiHidden/>
    <w:rsid w:val="009504B1"/>
    <w:rPr>
      <w:lang w:val="en-US" w:eastAsia="en-US"/>
    </w:rPr>
  </w:style>
  <w:style w:type="paragraph" w:styleId="CommentSubject">
    <w:name w:val="annotation subject"/>
    <w:basedOn w:val="CommentText"/>
    <w:next w:val="CommentText"/>
    <w:link w:val="CommentSubjectChar"/>
    <w:uiPriority w:val="99"/>
    <w:semiHidden/>
    <w:unhideWhenUsed/>
    <w:rsid w:val="009504B1"/>
    <w:rPr>
      <w:b/>
      <w:bCs/>
    </w:rPr>
  </w:style>
  <w:style w:type="character" w:customStyle="1" w:styleId="CommentSubjectChar">
    <w:name w:val="Comment Subject Char"/>
    <w:basedOn w:val="CommentTextChar"/>
    <w:link w:val="CommentSubject"/>
    <w:uiPriority w:val="99"/>
    <w:semiHidden/>
    <w:rsid w:val="009504B1"/>
    <w:rPr>
      <w:b/>
      <w:bCs/>
      <w:lang w:val="en-US" w:eastAsia="en-US"/>
    </w:rPr>
  </w:style>
  <w:style w:type="paragraph" w:styleId="BalloonText">
    <w:name w:val="Balloon Text"/>
    <w:basedOn w:val="Normal"/>
    <w:link w:val="BalloonTextChar"/>
    <w:uiPriority w:val="99"/>
    <w:semiHidden/>
    <w:unhideWhenUsed/>
    <w:rsid w:val="00950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4B1"/>
    <w:rPr>
      <w:rFonts w:ascii="Segoe UI" w:hAnsi="Segoe UI" w:cs="Segoe UI"/>
      <w:sz w:val="18"/>
      <w:szCs w:val="18"/>
      <w:lang w:val="en-US" w:eastAsia="en-US"/>
    </w:rPr>
  </w:style>
  <w:style w:type="paragraph" w:styleId="ListParagraph">
    <w:name w:val="List Paragraph"/>
    <w:basedOn w:val="Normal"/>
    <w:link w:val="ListParagraphChar"/>
    <w:uiPriority w:val="34"/>
    <w:qFormat/>
    <w:rsid w:val="0000499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fr-CH"/>
    </w:rPr>
  </w:style>
  <w:style w:type="character" w:customStyle="1" w:styleId="ListParagraphChar">
    <w:name w:val="List Paragraph Char"/>
    <w:basedOn w:val="DefaultParagraphFont"/>
    <w:link w:val="ListParagraph"/>
    <w:uiPriority w:val="34"/>
    <w:locked/>
    <w:rsid w:val="0000499F"/>
    <w:rPr>
      <w:rFonts w:asciiTheme="minorHAnsi" w:eastAsiaTheme="minorHAnsi" w:hAnsiTheme="minorHAnsi" w:cstheme="minorBidi"/>
      <w:sz w:val="22"/>
      <w:szCs w:val="22"/>
      <w:bdr w:val="none" w:sz="0" w:space="0" w:color="auto"/>
      <w:lang w:val="fr-CH" w:eastAsia="en-US"/>
    </w:rPr>
  </w:style>
  <w:style w:type="table" w:styleId="TableGrid">
    <w:name w:val="Table Grid"/>
    <w:basedOn w:val="TableNormal"/>
    <w:uiPriority w:val="39"/>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style>
  <w:style w:type="paragraph" w:styleId="FootnoteText">
    <w:name w:val="footnote text"/>
    <w:basedOn w:val="Normal"/>
    <w:link w:val="FootnoteTextChar"/>
    <w:uiPriority w:val="99"/>
    <w:unhideWhenUsed/>
    <w:rsid w:val="00E77E9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Garamond" w:eastAsia="Times New Roman" w:hAnsi="Garamond"/>
      <w:sz w:val="20"/>
      <w:szCs w:val="20"/>
      <w:bdr w:val="none" w:sz="0" w:space="0" w:color="auto"/>
      <w:lang w:val="en-ZA"/>
    </w:rPr>
  </w:style>
  <w:style w:type="character" w:customStyle="1" w:styleId="FootnoteTextChar">
    <w:name w:val="Footnote Text Char"/>
    <w:basedOn w:val="DefaultParagraphFont"/>
    <w:link w:val="FootnoteText"/>
    <w:uiPriority w:val="99"/>
    <w:rsid w:val="00E77E9C"/>
    <w:rPr>
      <w:rFonts w:ascii="Garamond" w:eastAsia="Times New Roman" w:hAnsi="Garamond"/>
      <w:bdr w:val="none" w:sz="0" w:space="0" w:color="auto"/>
      <w:lang w:val="en-ZA" w:eastAsia="en-US"/>
    </w:rPr>
  </w:style>
  <w:style w:type="character" w:styleId="FootnoteReference">
    <w:name w:val="footnote reference"/>
    <w:aliases w:val="ftref,16 Point,Superscript 6 Point,FNRefe Char Char Char,BVI fnr Char Char Char,BVI fnr Char Char Char Char,BVI fnr Car Car Char Char Char Char,BVI fnr Car Char Char Char Char,BVI fnr,Appel note de bas de p,Footnote Reference1,Ref,4_G"/>
    <w:basedOn w:val="DefaultParagraphFont"/>
    <w:uiPriority w:val="99"/>
    <w:unhideWhenUsed/>
    <w:rsid w:val="00E77E9C"/>
    <w:rPr>
      <w:vertAlign w:val="superscript"/>
    </w:rPr>
  </w:style>
  <w:style w:type="paragraph" w:customStyle="1" w:styleId="p1">
    <w:name w:val="p1"/>
    <w:basedOn w:val="Normal"/>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18"/>
      <w:szCs w:val="18"/>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Default">
    <w:name w:val="Default"/>
    <w:rPr>
      <w:rFonts w:ascii="Helvetica" w:hAnsi="Helvetica" w:cs="Arial Unicode MS"/>
      <w:color w:val="000000"/>
      <w:sz w:val="22"/>
      <w:szCs w:val="22"/>
      <w:lang w:val="en-US"/>
    </w:rPr>
  </w:style>
  <w:style w:type="character" w:styleId="FollowedHyperlink">
    <w:name w:val="FollowedHyperlink"/>
    <w:basedOn w:val="DefaultParagraphFont"/>
    <w:uiPriority w:val="99"/>
    <w:semiHidden/>
    <w:unhideWhenUsed/>
    <w:rsid w:val="00035063"/>
    <w:rPr>
      <w:color w:val="FF00FF" w:themeColor="followedHyperlink"/>
      <w:u w:val="single"/>
    </w:rPr>
  </w:style>
  <w:style w:type="character" w:styleId="CommentReference">
    <w:name w:val="annotation reference"/>
    <w:basedOn w:val="DefaultParagraphFont"/>
    <w:uiPriority w:val="99"/>
    <w:semiHidden/>
    <w:unhideWhenUsed/>
    <w:rsid w:val="009504B1"/>
    <w:rPr>
      <w:sz w:val="16"/>
      <w:szCs w:val="16"/>
    </w:rPr>
  </w:style>
  <w:style w:type="paragraph" w:styleId="CommentText">
    <w:name w:val="annotation text"/>
    <w:basedOn w:val="Normal"/>
    <w:link w:val="CommentTextChar"/>
    <w:uiPriority w:val="99"/>
    <w:semiHidden/>
    <w:unhideWhenUsed/>
    <w:rsid w:val="009504B1"/>
    <w:rPr>
      <w:sz w:val="20"/>
      <w:szCs w:val="20"/>
    </w:rPr>
  </w:style>
  <w:style w:type="character" w:customStyle="1" w:styleId="CommentTextChar">
    <w:name w:val="Comment Text Char"/>
    <w:basedOn w:val="DefaultParagraphFont"/>
    <w:link w:val="CommentText"/>
    <w:uiPriority w:val="99"/>
    <w:semiHidden/>
    <w:rsid w:val="009504B1"/>
    <w:rPr>
      <w:lang w:val="en-US" w:eastAsia="en-US"/>
    </w:rPr>
  </w:style>
  <w:style w:type="paragraph" w:styleId="CommentSubject">
    <w:name w:val="annotation subject"/>
    <w:basedOn w:val="CommentText"/>
    <w:next w:val="CommentText"/>
    <w:link w:val="CommentSubjectChar"/>
    <w:uiPriority w:val="99"/>
    <w:semiHidden/>
    <w:unhideWhenUsed/>
    <w:rsid w:val="009504B1"/>
    <w:rPr>
      <w:b/>
      <w:bCs/>
    </w:rPr>
  </w:style>
  <w:style w:type="character" w:customStyle="1" w:styleId="CommentSubjectChar">
    <w:name w:val="Comment Subject Char"/>
    <w:basedOn w:val="CommentTextChar"/>
    <w:link w:val="CommentSubject"/>
    <w:uiPriority w:val="99"/>
    <w:semiHidden/>
    <w:rsid w:val="009504B1"/>
    <w:rPr>
      <w:b/>
      <w:bCs/>
      <w:lang w:val="en-US" w:eastAsia="en-US"/>
    </w:rPr>
  </w:style>
  <w:style w:type="paragraph" w:styleId="BalloonText">
    <w:name w:val="Balloon Text"/>
    <w:basedOn w:val="Normal"/>
    <w:link w:val="BalloonTextChar"/>
    <w:uiPriority w:val="99"/>
    <w:semiHidden/>
    <w:unhideWhenUsed/>
    <w:rsid w:val="00950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4B1"/>
    <w:rPr>
      <w:rFonts w:ascii="Segoe UI" w:hAnsi="Segoe UI" w:cs="Segoe UI"/>
      <w:sz w:val="18"/>
      <w:szCs w:val="18"/>
      <w:lang w:val="en-US" w:eastAsia="en-US"/>
    </w:rPr>
  </w:style>
  <w:style w:type="paragraph" w:styleId="ListParagraph">
    <w:name w:val="List Paragraph"/>
    <w:basedOn w:val="Normal"/>
    <w:link w:val="ListParagraphChar"/>
    <w:uiPriority w:val="34"/>
    <w:qFormat/>
    <w:rsid w:val="0000499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fr-CH"/>
    </w:rPr>
  </w:style>
  <w:style w:type="character" w:customStyle="1" w:styleId="ListParagraphChar">
    <w:name w:val="List Paragraph Char"/>
    <w:basedOn w:val="DefaultParagraphFont"/>
    <w:link w:val="ListParagraph"/>
    <w:uiPriority w:val="34"/>
    <w:locked/>
    <w:rsid w:val="0000499F"/>
    <w:rPr>
      <w:rFonts w:asciiTheme="minorHAnsi" w:eastAsiaTheme="minorHAnsi" w:hAnsiTheme="minorHAnsi" w:cstheme="minorBidi"/>
      <w:sz w:val="22"/>
      <w:szCs w:val="22"/>
      <w:bdr w:val="none" w:sz="0" w:space="0" w:color="auto"/>
      <w:lang w:val="fr-CH" w:eastAsia="en-US"/>
    </w:rPr>
  </w:style>
  <w:style w:type="table" w:styleId="TableGrid">
    <w:name w:val="Table Grid"/>
    <w:basedOn w:val="TableNormal"/>
    <w:uiPriority w:val="39"/>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val="en-US" w:eastAsia="en-US"/>
    </w:rPr>
  </w:style>
  <w:style w:type="paragraph" w:styleId="FootnoteText">
    <w:name w:val="footnote text"/>
    <w:basedOn w:val="Normal"/>
    <w:link w:val="FootnoteTextChar"/>
    <w:uiPriority w:val="99"/>
    <w:unhideWhenUsed/>
    <w:rsid w:val="00E77E9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Garamond" w:eastAsia="Times New Roman" w:hAnsi="Garamond"/>
      <w:sz w:val="20"/>
      <w:szCs w:val="20"/>
      <w:bdr w:val="none" w:sz="0" w:space="0" w:color="auto"/>
      <w:lang w:val="en-ZA"/>
    </w:rPr>
  </w:style>
  <w:style w:type="character" w:customStyle="1" w:styleId="FootnoteTextChar">
    <w:name w:val="Footnote Text Char"/>
    <w:basedOn w:val="DefaultParagraphFont"/>
    <w:link w:val="FootnoteText"/>
    <w:uiPriority w:val="99"/>
    <w:rsid w:val="00E77E9C"/>
    <w:rPr>
      <w:rFonts w:ascii="Garamond" w:eastAsia="Times New Roman" w:hAnsi="Garamond"/>
      <w:bdr w:val="none" w:sz="0" w:space="0" w:color="auto"/>
      <w:lang w:val="en-ZA" w:eastAsia="en-US"/>
    </w:rPr>
  </w:style>
  <w:style w:type="character" w:styleId="FootnoteReference">
    <w:name w:val="footnote reference"/>
    <w:aliases w:val="ftref,16 Point,Superscript 6 Point,FNRefe Char Char Char,BVI fnr Char Char Char,BVI fnr Char Char Char Char,BVI fnr Car Car Char Char Char Char,BVI fnr Car Char Char Char Char,BVI fnr,Appel note de bas de p,Footnote Reference1,Ref,4_G"/>
    <w:basedOn w:val="DefaultParagraphFont"/>
    <w:uiPriority w:val="99"/>
    <w:unhideWhenUsed/>
    <w:rsid w:val="00E77E9C"/>
    <w:rPr>
      <w:vertAlign w:val="superscript"/>
    </w:rPr>
  </w:style>
  <w:style w:type="paragraph" w:customStyle="1" w:styleId="p1">
    <w:name w:val="p1"/>
    <w:basedOn w:val="Normal"/>
    <w:rsid w:val="00E77E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64354">
      <w:bodyDiv w:val="1"/>
      <w:marLeft w:val="0"/>
      <w:marRight w:val="0"/>
      <w:marTop w:val="0"/>
      <w:marBottom w:val="0"/>
      <w:divBdr>
        <w:top w:val="none" w:sz="0" w:space="0" w:color="auto"/>
        <w:left w:val="none" w:sz="0" w:space="0" w:color="auto"/>
        <w:bottom w:val="none" w:sz="0" w:space="0" w:color="auto"/>
        <w:right w:val="none" w:sz="0" w:space="0" w:color="auto"/>
      </w:divBdr>
    </w:div>
    <w:div w:id="429744906">
      <w:bodyDiv w:val="1"/>
      <w:marLeft w:val="0"/>
      <w:marRight w:val="0"/>
      <w:marTop w:val="0"/>
      <w:marBottom w:val="0"/>
      <w:divBdr>
        <w:top w:val="none" w:sz="0" w:space="0" w:color="auto"/>
        <w:left w:val="none" w:sz="0" w:space="0" w:color="auto"/>
        <w:bottom w:val="none" w:sz="0" w:space="0" w:color="auto"/>
        <w:right w:val="none" w:sz="0" w:space="0" w:color="auto"/>
      </w:divBdr>
    </w:div>
    <w:div w:id="1347832403">
      <w:bodyDiv w:val="1"/>
      <w:marLeft w:val="0"/>
      <w:marRight w:val="0"/>
      <w:marTop w:val="0"/>
      <w:marBottom w:val="0"/>
      <w:divBdr>
        <w:top w:val="none" w:sz="0" w:space="0" w:color="auto"/>
        <w:left w:val="none" w:sz="0" w:space="0" w:color="auto"/>
        <w:bottom w:val="none" w:sz="0" w:space="0" w:color="auto"/>
        <w:right w:val="none" w:sz="0" w:space="0" w:color="auto"/>
      </w:divBdr>
    </w:div>
    <w:div w:id="1935093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redd.net/documents/global-programme-191/gender-and-womens-empowerment-in-redd-1044/global-gender-resources/15952-technical-resource-series-4-un-redd-methodological-brief-on-gender-low-resolution-version.html" TargetMode="External"/><Relationship Id="rId13" Type="http://schemas.openxmlformats.org/officeDocument/2006/relationships/image" Target="media/image1.tif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eb.unep.org/ggeo" TargetMode="External"/><Relationship Id="rId17" Type="http://schemas.openxmlformats.org/officeDocument/2006/relationships/hyperlink" Target="mailto:Elizabeth.Eggerts@undp.org" TargetMode="External"/><Relationship Id="rId2" Type="http://schemas.openxmlformats.org/officeDocument/2006/relationships/styles" Target="styles.xml"/><Relationship Id="rId16" Type="http://schemas.openxmlformats.org/officeDocument/2006/relationships/hyperlink" Target="mailto:Janet.Macharia@un.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o.org/3/a-i6610e.pdf" TargetMode="External"/><Relationship Id="rId5" Type="http://schemas.openxmlformats.org/officeDocument/2006/relationships/webSettings" Target="webSettings.xml"/><Relationship Id="rId15" Type="http://schemas.openxmlformats.org/officeDocument/2006/relationships/hyperlink" Target="mailto:Amanda.Bradley@fao.org" TargetMode="External"/><Relationship Id="rId23" Type="http://schemas.microsoft.com/office/2011/relationships/commentsExtended" Target="commentsExtended.xml"/><Relationship Id="rId10" Type="http://schemas.openxmlformats.org/officeDocument/2006/relationships/hyperlink" Target="http://www.unredd.net/documents/global-programme-191/gender-and-womens-empowerment-in-redd-1044/global-gender-resources/11824-guidance-note-gender-sensitive-redd-english-11824.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redd.net/documents/global-programme-191/gender-and-womens-empowerment-in-redd-1044/global-gender-resources/15951-un-redd-methodological-brief-on-gender.html" TargetMode="External"/><Relationship Id="rId14" Type="http://schemas.openxmlformats.org/officeDocument/2006/relationships/hyperlink" Target="mailto:Elizabeth.Eggerts@undp.org" TargetMode="External"/><Relationship Id="rId22" Type="http://schemas.microsoft.com/office/2011/relationships/people" Target="peop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2898</Words>
  <Characters>16521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UN-REDD</dc:creator>
  <cp:lastModifiedBy>Mihaela Secrieru</cp:lastModifiedBy>
  <cp:revision>3</cp:revision>
  <dcterms:created xsi:type="dcterms:W3CDTF">2018-10-04T14:14:00Z</dcterms:created>
  <dcterms:modified xsi:type="dcterms:W3CDTF">2018-10-04T15:37:00Z</dcterms:modified>
</cp:coreProperties>
</file>