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408F" w:rsidRDefault="008A408F" w:rsidP="008A408F">
      <w:pPr>
        <w:spacing w:before="120" w:line="360" w:lineRule="auto"/>
        <w:jc w:val="right"/>
        <w:rPr>
          <w:b/>
          <w:szCs w:val="24"/>
        </w:rPr>
      </w:pPr>
      <w:r w:rsidRPr="00FB5D1B">
        <w:rPr>
          <w:b/>
          <w:szCs w:val="24"/>
        </w:rPr>
        <w:t>UN</w:t>
      </w:r>
      <w:r>
        <w:rPr>
          <w:b/>
          <w:szCs w:val="24"/>
        </w:rPr>
        <w:t>-</w:t>
      </w:r>
      <w:r w:rsidRPr="00FB5D1B">
        <w:rPr>
          <w:b/>
          <w:szCs w:val="24"/>
        </w:rPr>
        <w:t>REDD/EB2/</w:t>
      </w:r>
      <w:r w:rsidR="003B657B">
        <w:rPr>
          <w:b/>
          <w:szCs w:val="24"/>
        </w:rPr>
        <w:t>4</w:t>
      </w:r>
      <w:bookmarkStart w:id="0" w:name="_GoBack"/>
      <w:bookmarkEnd w:id="0"/>
    </w:p>
    <w:p w:rsidR="008A408F" w:rsidRDefault="008A408F" w:rsidP="008A408F">
      <w:pPr>
        <w:spacing w:before="120" w:line="360" w:lineRule="auto"/>
        <w:jc w:val="left"/>
        <w:rPr>
          <w:b/>
          <w:szCs w:val="24"/>
        </w:rPr>
      </w:pPr>
      <w:r>
        <w:rPr>
          <w:b/>
          <w:noProof/>
          <w:szCs w:val="24"/>
          <w:lang w:val="en-GB" w:eastAsia="en-GB"/>
        </w:rPr>
        <w:drawing>
          <wp:anchor distT="0" distB="0" distL="114300" distR="114300" simplePos="0" relativeHeight="251658240" behindDoc="0" locked="0" layoutInCell="1" allowOverlap="1">
            <wp:simplePos x="899160" y="1249680"/>
            <wp:positionH relativeFrom="margin">
              <wp:align>left</wp:align>
            </wp:positionH>
            <wp:positionV relativeFrom="margin">
              <wp:align>top</wp:align>
            </wp:positionV>
            <wp:extent cx="2159635"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UN-REDD logo.png"/>
                    <pic:cNvPicPr/>
                  </pic:nvPicPr>
                  <pic:blipFill>
                    <a:blip r:embed="rId9">
                      <a:extLst>
                        <a:ext uri="{28A0092B-C50C-407E-A947-70E740481C1C}">
                          <a14:useLocalDpi xmlns:a14="http://schemas.microsoft.com/office/drawing/2010/main" val="0"/>
                        </a:ext>
                      </a:extLst>
                    </a:blip>
                    <a:stretch>
                      <a:fillRect/>
                    </a:stretch>
                  </pic:blipFill>
                  <pic:spPr>
                    <a:xfrm>
                      <a:off x="0" y="0"/>
                      <a:ext cx="2159635" cy="1295400"/>
                    </a:xfrm>
                    <a:prstGeom prst="rect">
                      <a:avLst/>
                    </a:prstGeom>
                  </pic:spPr>
                </pic:pic>
              </a:graphicData>
            </a:graphic>
          </wp:anchor>
        </w:drawing>
      </w:r>
      <w:r>
        <w:rPr>
          <w:b/>
          <w:szCs w:val="24"/>
        </w:rPr>
        <w:tab/>
      </w:r>
    </w:p>
    <w:p w:rsidR="009B49E1" w:rsidRPr="00343829" w:rsidRDefault="000A7702" w:rsidP="000A7702">
      <w:pPr>
        <w:spacing w:before="120" w:line="360" w:lineRule="auto"/>
        <w:jc w:val="right"/>
        <w:rPr>
          <w:rFonts w:asciiTheme="minorHAnsi" w:hAnsiTheme="minorHAnsi"/>
          <w:sz w:val="22"/>
        </w:rPr>
      </w:pPr>
      <w:r w:rsidRPr="00FB5D1B">
        <w:rPr>
          <w:b/>
          <w:szCs w:val="24"/>
        </w:rPr>
        <w:t xml:space="preserve"> </w:t>
      </w:r>
      <w:r w:rsidRPr="00FB5D1B">
        <w:rPr>
          <w:b/>
          <w:szCs w:val="24"/>
        </w:rPr>
        <w:br w:type="textWrapping" w:clear="all"/>
      </w:r>
    </w:p>
    <w:p w:rsidR="009B49E1" w:rsidRPr="00343829" w:rsidRDefault="009B49E1" w:rsidP="00885EA6">
      <w:pPr>
        <w:spacing w:before="120" w:line="360" w:lineRule="auto"/>
        <w:rPr>
          <w:rFonts w:asciiTheme="minorHAnsi" w:hAnsiTheme="minorHAnsi"/>
          <w:sz w:val="22"/>
        </w:rPr>
      </w:pPr>
    </w:p>
    <w:p w:rsidR="009B49E1" w:rsidRPr="00343829" w:rsidRDefault="009B49E1" w:rsidP="00885EA6">
      <w:pPr>
        <w:spacing w:before="120" w:line="360" w:lineRule="auto"/>
        <w:rPr>
          <w:rFonts w:asciiTheme="minorHAnsi" w:hAnsiTheme="minorHAnsi"/>
          <w:sz w:val="22"/>
        </w:rPr>
      </w:pPr>
    </w:p>
    <w:p w:rsidR="009B49E1" w:rsidRPr="00343829" w:rsidRDefault="009B49E1" w:rsidP="00885EA6">
      <w:pPr>
        <w:spacing w:before="120" w:line="360" w:lineRule="auto"/>
        <w:rPr>
          <w:rFonts w:asciiTheme="minorHAnsi" w:hAnsiTheme="minorHAnsi"/>
          <w:sz w:val="22"/>
        </w:rPr>
      </w:pPr>
    </w:p>
    <w:p w:rsidR="009B49E1" w:rsidRPr="00343829" w:rsidRDefault="009B49E1" w:rsidP="00885EA6">
      <w:pPr>
        <w:spacing w:before="120" w:line="360" w:lineRule="auto"/>
        <w:rPr>
          <w:rFonts w:asciiTheme="minorHAnsi" w:hAnsiTheme="minorHAnsi"/>
          <w:sz w:val="22"/>
        </w:rPr>
      </w:pPr>
    </w:p>
    <w:p w:rsidR="009B49E1" w:rsidRPr="00343829" w:rsidRDefault="009B49E1" w:rsidP="00885EA6">
      <w:pPr>
        <w:spacing w:before="120" w:line="360" w:lineRule="auto"/>
        <w:rPr>
          <w:rFonts w:asciiTheme="minorHAnsi" w:hAnsiTheme="minorHAnsi"/>
          <w:sz w:val="22"/>
        </w:rPr>
      </w:pPr>
    </w:p>
    <w:tbl>
      <w:tblPr>
        <w:tblpPr w:leftFromText="187" w:rightFromText="187" w:vertAnchor="page" w:horzAnchor="margin" w:tblpXSpec="right" w:tblpY="6496"/>
        <w:tblW w:w="27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48"/>
      </w:tblGrid>
      <w:tr w:rsidR="00203B9F" w:rsidRPr="00402F83" w:rsidTr="00CC4CEE">
        <w:trPr>
          <w:trHeight w:val="785"/>
        </w:trPr>
        <w:tc>
          <w:tcPr>
            <w:tcW w:w="5000" w:type="pct"/>
            <w:tcBorders>
              <w:top w:val="nil"/>
              <w:left w:val="nil"/>
              <w:bottom w:val="nil"/>
              <w:right w:val="nil"/>
            </w:tcBorders>
            <w:shd w:val="clear" w:color="auto" w:fill="FFFFFF"/>
          </w:tcPr>
          <w:p w:rsidR="00203B9F" w:rsidRPr="00CC4CEE" w:rsidRDefault="00C149CA" w:rsidP="00CC4CEE">
            <w:pPr>
              <w:pStyle w:val="NoSpacing"/>
              <w:tabs>
                <w:tab w:val="left" w:pos="2100"/>
              </w:tabs>
              <w:rPr>
                <w:rFonts w:ascii="Franklin Gothic Book" w:hAnsi="Franklin Gothic Book" w:cs="Franklin Gothic Book"/>
                <w:b/>
                <w:bCs/>
                <w:color w:val="000000"/>
                <w:sz w:val="56"/>
                <w:szCs w:val="56"/>
                <w:lang w:val="en-GB"/>
              </w:rPr>
            </w:pPr>
            <w:r w:rsidRPr="00CC4CEE">
              <w:rPr>
                <w:rFonts w:ascii="Franklin Gothic Book" w:hAnsi="Franklin Gothic Book" w:cs="Franklin Gothic Book"/>
                <w:b/>
                <w:bCs/>
                <w:color w:val="000000"/>
                <w:sz w:val="56"/>
                <w:szCs w:val="56"/>
                <w:lang w:val="en-GB"/>
              </w:rPr>
              <w:t xml:space="preserve">Allocation of </w:t>
            </w:r>
            <w:r w:rsidR="000A7702">
              <w:rPr>
                <w:rFonts w:ascii="Franklin Gothic Book" w:hAnsi="Franklin Gothic Book" w:cs="Franklin Gothic Book"/>
                <w:b/>
                <w:bCs/>
                <w:color w:val="000000"/>
                <w:sz w:val="56"/>
                <w:szCs w:val="56"/>
                <w:lang w:val="en-GB"/>
              </w:rPr>
              <w:t>d</w:t>
            </w:r>
            <w:r w:rsidR="00CC4CEE">
              <w:rPr>
                <w:rFonts w:ascii="Franklin Gothic Book" w:hAnsi="Franklin Gothic Book" w:cs="Franklin Gothic Book"/>
                <w:b/>
                <w:bCs/>
                <w:color w:val="000000"/>
                <w:sz w:val="56"/>
                <w:szCs w:val="56"/>
                <w:lang w:val="en-GB"/>
              </w:rPr>
              <w:t>irect c</w:t>
            </w:r>
            <w:r w:rsidR="00203B9F" w:rsidRPr="00CC4CEE">
              <w:rPr>
                <w:rFonts w:ascii="Franklin Gothic Book" w:hAnsi="Franklin Gothic Book" w:cs="Franklin Gothic Book"/>
                <w:b/>
                <w:bCs/>
                <w:color w:val="000000"/>
                <w:sz w:val="56"/>
                <w:szCs w:val="56"/>
                <w:lang w:val="en-GB"/>
              </w:rPr>
              <w:t xml:space="preserve">ost </w:t>
            </w:r>
            <w:r w:rsidR="00134D6A" w:rsidRPr="00CC4CEE">
              <w:rPr>
                <w:rFonts w:ascii="Franklin Gothic Book" w:hAnsi="Franklin Gothic Book" w:cs="Franklin Gothic Book"/>
                <w:b/>
                <w:bCs/>
                <w:color w:val="000000"/>
                <w:sz w:val="56"/>
                <w:szCs w:val="56"/>
                <w:lang w:val="en-GB"/>
              </w:rPr>
              <w:t xml:space="preserve">for </w:t>
            </w:r>
          </w:p>
          <w:p w:rsidR="00203B9F" w:rsidRPr="00402F83" w:rsidRDefault="00203B9F" w:rsidP="00FB5D1B">
            <w:pPr>
              <w:pStyle w:val="NoSpacing"/>
              <w:tabs>
                <w:tab w:val="left" w:pos="2100"/>
              </w:tabs>
              <w:rPr>
                <w:rFonts w:asciiTheme="minorHAnsi" w:hAnsiTheme="minorHAnsi" w:cs="Franklin Gothic Book"/>
                <w:bCs/>
                <w:color w:val="000000"/>
                <w:sz w:val="32"/>
                <w:szCs w:val="32"/>
                <w:lang w:val="en-GB"/>
              </w:rPr>
            </w:pPr>
            <w:r w:rsidRPr="00CC4CEE">
              <w:rPr>
                <w:rFonts w:ascii="Franklin Gothic Book" w:hAnsi="Franklin Gothic Book" w:cs="Franklin Gothic Book"/>
                <w:b/>
                <w:bCs/>
                <w:color w:val="000000"/>
                <w:sz w:val="56"/>
                <w:szCs w:val="56"/>
                <w:lang w:val="en-GB"/>
              </w:rPr>
              <w:t xml:space="preserve">Secretariat </w:t>
            </w:r>
            <w:r w:rsidR="00CC4CEE">
              <w:rPr>
                <w:rFonts w:ascii="Franklin Gothic Book" w:hAnsi="Franklin Gothic Book" w:cs="Franklin Gothic Book"/>
                <w:b/>
                <w:bCs/>
                <w:color w:val="000000"/>
                <w:sz w:val="56"/>
                <w:szCs w:val="56"/>
                <w:lang w:val="en-GB"/>
              </w:rPr>
              <w:t>s</w:t>
            </w:r>
            <w:r w:rsidRPr="00CC4CEE">
              <w:rPr>
                <w:rFonts w:ascii="Franklin Gothic Book" w:hAnsi="Franklin Gothic Book" w:cs="Franklin Gothic Book"/>
                <w:b/>
                <w:bCs/>
                <w:color w:val="000000"/>
                <w:sz w:val="56"/>
                <w:szCs w:val="56"/>
                <w:lang w:val="en-GB"/>
              </w:rPr>
              <w:t>ervices</w:t>
            </w:r>
            <w:r w:rsidR="000E44B8">
              <w:rPr>
                <w:rFonts w:ascii="Franklin Gothic Book" w:hAnsi="Franklin Gothic Book" w:cs="Franklin Gothic Book"/>
                <w:b/>
                <w:bCs/>
                <w:color w:val="000000"/>
                <w:sz w:val="56"/>
                <w:szCs w:val="56"/>
                <w:lang w:val="en-GB"/>
              </w:rPr>
              <w:t xml:space="preserve"> </w:t>
            </w:r>
            <w:r w:rsidR="00593E87">
              <w:rPr>
                <w:rFonts w:ascii="Franklin Gothic Book" w:hAnsi="Franklin Gothic Book" w:cs="Franklin Gothic Book"/>
                <w:b/>
                <w:bCs/>
                <w:color w:val="000000"/>
                <w:sz w:val="56"/>
                <w:szCs w:val="56"/>
                <w:lang w:val="en-GB"/>
              </w:rPr>
              <w:t>201</w:t>
            </w:r>
            <w:r w:rsidR="00FB5D1B">
              <w:rPr>
                <w:rFonts w:ascii="Franklin Gothic Book" w:hAnsi="Franklin Gothic Book" w:cs="Franklin Gothic Book"/>
                <w:b/>
                <w:bCs/>
                <w:color w:val="000000"/>
                <w:sz w:val="56"/>
                <w:szCs w:val="56"/>
                <w:lang w:val="en-GB"/>
              </w:rPr>
              <w:t>9</w:t>
            </w:r>
            <w:r w:rsidR="00593E87">
              <w:rPr>
                <w:rFonts w:ascii="Franklin Gothic Book" w:hAnsi="Franklin Gothic Book" w:cs="Franklin Gothic Book"/>
                <w:b/>
                <w:bCs/>
                <w:color w:val="000000"/>
                <w:sz w:val="56"/>
                <w:szCs w:val="56"/>
                <w:lang w:val="en-GB"/>
              </w:rPr>
              <w:t xml:space="preserve"> </w:t>
            </w:r>
          </w:p>
        </w:tc>
      </w:tr>
      <w:tr w:rsidR="00203B9F" w:rsidRPr="00402F83" w:rsidTr="00CC4CEE">
        <w:trPr>
          <w:trHeight w:val="431"/>
        </w:trPr>
        <w:tc>
          <w:tcPr>
            <w:tcW w:w="5000" w:type="pct"/>
            <w:tcBorders>
              <w:left w:val="nil"/>
              <w:bottom w:val="nil"/>
              <w:right w:val="nil"/>
            </w:tcBorders>
            <w:shd w:val="clear" w:color="auto" w:fill="FFFFFF"/>
          </w:tcPr>
          <w:p w:rsidR="00203B9F" w:rsidRPr="00402F83" w:rsidRDefault="00AB2938" w:rsidP="00243343">
            <w:pPr>
              <w:pStyle w:val="NoSpacing"/>
              <w:rPr>
                <w:rFonts w:cs="Times New Roman"/>
                <w:color w:val="0070C0"/>
                <w:sz w:val="32"/>
                <w:szCs w:val="32"/>
                <w:lang w:val="en-GB"/>
              </w:rPr>
            </w:pPr>
            <w:r w:rsidRPr="00423C79">
              <w:rPr>
                <w:rFonts w:asciiTheme="minorHAnsi" w:hAnsiTheme="minorHAnsi"/>
                <w:color w:val="548DD4"/>
                <w:sz w:val="32"/>
                <w:szCs w:val="32"/>
              </w:rPr>
              <w:t xml:space="preserve">UN-REDD PROGRAMME </w:t>
            </w:r>
            <w:r w:rsidR="00243343">
              <w:rPr>
                <w:rFonts w:asciiTheme="minorHAnsi" w:hAnsiTheme="minorHAnsi"/>
                <w:color w:val="548DD4"/>
                <w:sz w:val="32"/>
                <w:szCs w:val="32"/>
              </w:rPr>
              <w:t>SECOND EXECU</w:t>
            </w:r>
            <w:r>
              <w:rPr>
                <w:rFonts w:asciiTheme="minorHAnsi" w:hAnsiTheme="minorHAnsi"/>
                <w:color w:val="548DD4"/>
                <w:sz w:val="32"/>
                <w:szCs w:val="32"/>
              </w:rPr>
              <w:t>TIVE</w:t>
            </w:r>
            <w:r w:rsidRPr="00423C79">
              <w:rPr>
                <w:rFonts w:asciiTheme="minorHAnsi" w:hAnsiTheme="minorHAnsi"/>
                <w:color w:val="548DD4"/>
                <w:sz w:val="32"/>
                <w:szCs w:val="32"/>
              </w:rPr>
              <w:t xml:space="preserve"> BOARD MEETING</w:t>
            </w:r>
          </w:p>
        </w:tc>
      </w:tr>
      <w:tr w:rsidR="00203B9F" w:rsidRPr="00402F83" w:rsidTr="00AB2938">
        <w:trPr>
          <w:trHeight w:val="382"/>
        </w:trPr>
        <w:tc>
          <w:tcPr>
            <w:tcW w:w="5000" w:type="pct"/>
            <w:tcBorders>
              <w:left w:val="nil"/>
              <w:bottom w:val="nil"/>
              <w:right w:val="nil"/>
            </w:tcBorders>
            <w:shd w:val="clear" w:color="auto" w:fill="FFFFFF"/>
          </w:tcPr>
          <w:p w:rsidR="000A7702" w:rsidRDefault="00C02700" w:rsidP="00AB2938">
            <w:pPr>
              <w:jc w:val="left"/>
              <w:rPr>
                <w:sz w:val="28"/>
                <w:szCs w:val="28"/>
              </w:rPr>
            </w:pPr>
            <w:r>
              <w:rPr>
                <w:sz w:val="28"/>
                <w:szCs w:val="28"/>
              </w:rPr>
              <w:t>18</w:t>
            </w:r>
            <w:r w:rsidR="007E7C88">
              <w:rPr>
                <w:sz w:val="28"/>
                <w:szCs w:val="28"/>
              </w:rPr>
              <w:t>-19</w:t>
            </w:r>
            <w:r w:rsidR="00243343">
              <w:rPr>
                <w:sz w:val="28"/>
                <w:szCs w:val="28"/>
              </w:rPr>
              <w:t xml:space="preserve"> October</w:t>
            </w:r>
            <w:r w:rsidR="000A7702">
              <w:rPr>
                <w:sz w:val="28"/>
                <w:szCs w:val="28"/>
              </w:rPr>
              <w:t xml:space="preserve"> 201</w:t>
            </w:r>
            <w:r w:rsidR="00E809AC">
              <w:rPr>
                <w:sz w:val="28"/>
                <w:szCs w:val="28"/>
              </w:rPr>
              <w:t>8</w:t>
            </w:r>
          </w:p>
          <w:p w:rsidR="00AB2938" w:rsidRDefault="00AB2938" w:rsidP="00AB2938">
            <w:pPr>
              <w:jc w:val="left"/>
              <w:rPr>
                <w:sz w:val="28"/>
                <w:szCs w:val="28"/>
              </w:rPr>
            </w:pPr>
            <w:r>
              <w:rPr>
                <w:sz w:val="28"/>
                <w:szCs w:val="28"/>
              </w:rPr>
              <w:t>Rome</w:t>
            </w:r>
            <w:r w:rsidR="000A7702">
              <w:rPr>
                <w:sz w:val="28"/>
                <w:szCs w:val="28"/>
              </w:rPr>
              <w:t>,</w:t>
            </w:r>
            <w:r>
              <w:rPr>
                <w:sz w:val="28"/>
                <w:szCs w:val="28"/>
              </w:rPr>
              <w:t xml:space="preserve"> Italy</w:t>
            </w:r>
          </w:p>
          <w:p w:rsidR="00203B9F" w:rsidRPr="00402F83" w:rsidRDefault="00203B9F" w:rsidP="00AB2938">
            <w:pPr>
              <w:pStyle w:val="NoSpacing"/>
              <w:rPr>
                <w:rFonts w:cs="Times New Roman"/>
                <w:color w:val="000000"/>
                <w:sz w:val="28"/>
                <w:szCs w:val="28"/>
                <w:lang w:val="en-GB"/>
              </w:rPr>
            </w:pPr>
          </w:p>
        </w:tc>
      </w:tr>
    </w:tbl>
    <w:p w:rsidR="009B49E1" w:rsidRPr="00343829" w:rsidRDefault="009B49E1" w:rsidP="00203B9F">
      <w:pPr>
        <w:spacing w:before="120" w:line="360" w:lineRule="auto"/>
        <w:jc w:val="right"/>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203B9F">
      <w:pPr>
        <w:spacing w:before="120" w:line="360" w:lineRule="auto"/>
        <w:jc w:val="right"/>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6E4717" w:rsidRDefault="006E4717" w:rsidP="006E4717">
      <w:pPr>
        <w:spacing w:before="120" w:line="360" w:lineRule="auto"/>
        <w:rPr>
          <w:rFonts w:asciiTheme="minorHAnsi" w:hAnsiTheme="minorHAnsi"/>
          <w:sz w:val="22"/>
        </w:rPr>
      </w:pPr>
    </w:p>
    <w:p w:rsidR="008A408F" w:rsidRDefault="008A408F" w:rsidP="008A408F">
      <w:pPr>
        <w:pStyle w:val="Footer"/>
        <w:rPr>
          <w:sz w:val="18"/>
          <w:szCs w:val="18"/>
        </w:rPr>
      </w:pPr>
    </w:p>
    <w:p w:rsidR="008A408F" w:rsidRDefault="008A408F" w:rsidP="008A408F">
      <w:pPr>
        <w:pStyle w:val="Footer"/>
        <w:rPr>
          <w:sz w:val="18"/>
          <w:szCs w:val="18"/>
        </w:rPr>
      </w:pPr>
    </w:p>
    <w:p w:rsidR="008A408F" w:rsidRDefault="008A408F" w:rsidP="008A408F">
      <w:pPr>
        <w:pStyle w:val="Footer"/>
        <w:rPr>
          <w:sz w:val="18"/>
          <w:szCs w:val="18"/>
        </w:rPr>
      </w:pPr>
    </w:p>
    <w:p w:rsidR="006E4717" w:rsidRPr="008A408F" w:rsidRDefault="00365D2F" w:rsidP="008A408F">
      <w:pPr>
        <w:pStyle w:val="Footer"/>
        <w:rPr>
          <w:sz w:val="18"/>
          <w:szCs w:val="18"/>
        </w:rPr>
      </w:pPr>
      <w:r w:rsidRPr="006D4A0D">
        <w:rPr>
          <w:sz w:val="18"/>
          <w:szCs w:val="18"/>
        </w:rPr>
        <w:t xml:space="preserve">In accordance with the decision of the </w:t>
      </w:r>
      <w:r>
        <w:rPr>
          <w:sz w:val="18"/>
          <w:szCs w:val="18"/>
        </w:rPr>
        <w:t xml:space="preserve">previous </w:t>
      </w:r>
      <w:r w:rsidRPr="006D4A0D">
        <w:rPr>
          <w:sz w:val="18"/>
          <w:szCs w:val="18"/>
        </w:rPr>
        <w:t xml:space="preserve">Policy Board, hard copies of this document will not be printed </w:t>
      </w:r>
      <w:r>
        <w:rPr>
          <w:sz w:val="18"/>
          <w:szCs w:val="18"/>
        </w:rPr>
        <w:t xml:space="preserve">so as </w:t>
      </w:r>
      <w:r w:rsidRPr="006D4A0D">
        <w:rPr>
          <w:sz w:val="18"/>
          <w:szCs w:val="18"/>
        </w:rPr>
        <w:t xml:space="preserve">to minimize the environmental impact of the UN-REDD Programme processes and contribute to climate neutrality. The UN-REDD </w:t>
      </w:r>
      <w:proofErr w:type="spellStart"/>
      <w:r w:rsidRPr="006D4A0D">
        <w:rPr>
          <w:sz w:val="18"/>
          <w:szCs w:val="18"/>
        </w:rPr>
        <w:t>Programme’s</w:t>
      </w:r>
      <w:proofErr w:type="spellEnd"/>
      <w:r w:rsidRPr="006D4A0D">
        <w:rPr>
          <w:sz w:val="18"/>
          <w:szCs w:val="18"/>
        </w:rPr>
        <w:t xml:space="preserve"> meeting documents are available on the internet at: </w:t>
      </w:r>
      <w:hyperlink r:id="rId10" w:history="1">
        <w:r w:rsidRPr="006D4A0D">
          <w:rPr>
            <w:rStyle w:val="Hyperlink"/>
            <w:sz w:val="18"/>
            <w:szCs w:val="18"/>
          </w:rPr>
          <w:t>www.unredd.net</w:t>
        </w:r>
      </w:hyperlink>
      <w:r w:rsidRPr="006D4A0D">
        <w:rPr>
          <w:sz w:val="18"/>
          <w:szCs w:val="18"/>
        </w:rPr>
        <w:t>.</w:t>
      </w:r>
    </w:p>
    <w:p w:rsidR="006E4717" w:rsidRDefault="006E4717" w:rsidP="006E4717">
      <w:pPr>
        <w:spacing w:before="120" w:line="360" w:lineRule="auto"/>
        <w:rPr>
          <w:rFonts w:asciiTheme="minorHAnsi" w:hAnsiTheme="minorHAnsi"/>
          <w:sz w:val="22"/>
        </w:rPr>
      </w:pPr>
    </w:p>
    <w:tbl>
      <w:tblPr>
        <w:tblStyle w:val="TableGrid"/>
        <w:tblW w:w="9304" w:type="dxa"/>
        <w:tblInd w:w="18" w:type="dxa"/>
        <w:tblLook w:val="04A0" w:firstRow="1" w:lastRow="0" w:firstColumn="1" w:lastColumn="0" w:noHBand="0" w:noVBand="1"/>
      </w:tblPr>
      <w:tblGrid>
        <w:gridCol w:w="5490"/>
        <w:gridCol w:w="3814"/>
      </w:tblGrid>
      <w:tr w:rsidR="00097361" w:rsidTr="003F6ED9">
        <w:tc>
          <w:tcPr>
            <w:tcW w:w="5490" w:type="dxa"/>
            <w:shd w:val="clear" w:color="auto" w:fill="auto"/>
          </w:tcPr>
          <w:p w:rsidR="00097361" w:rsidRPr="00097361" w:rsidRDefault="00097361" w:rsidP="00CC4CEE">
            <w:pPr>
              <w:jc w:val="left"/>
              <w:rPr>
                <w:rFonts w:asciiTheme="minorHAnsi" w:hAnsiTheme="minorHAnsi"/>
                <w:sz w:val="22"/>
                <w:lang w:val="en-US"/>
              </w:rPr>
            </w:pPr>
            <w:r>
              <w:rPr>
                <w:rFonts w:asciiTheme="minorHAnsi" w:hAnsiTheme="minorHAnsi"/>
                <w:b/>
                <w:sz w:val="22"/>
                <w:lang w:val="en-US"/>
              </w:rPr>
              <w:lastRenderedPageBreak/>
              <w:t xml:space="preserve">UN-REDD Programme </w:t>
            </w:r>
            <w:r w:rsidRPr="00097361">
              <w:rPr>
                <w:rFonts w:asciiTheme="minorHAnsi" w:hAnsiTheme="minorHAnsi"/>
                <w:b/>
                <w:sz w:val="22"/>
                <w:lang w:val="en-US"/>
              </w:rPr>
              <w:t>Fund</w:t>
            </w:r>
            <w:r w:rsidRPr="000E44B8">
              <w:rPr>
                <w:rFonts w:asciiTheme="minorHAnsi" w:hAnsiTheme="minorHAnsi"/>
                <w:b/>
                <w:sz w:val="22"/>
                <w:lang w:val="en-US"/>
              </w:rPr>
              <w:t>: $</w:t>
            </w:r>
            <w:r w:rsidR="0075771E" w:rsidRPr="000E44B8">
              <w:rPr>
                <w:rFonts w:asciiTheme="minorHAnsi" w:hAnsiTheme="minorHAnsi"/>
                <w:b/>
                <w:sz w:val="22"/>
                <w:lang w:val="en-US"/>
              </w:rPr>
              <w:t>1,1</w:t>
            </w:r>
            <w:r w:rsidR="0075771E">
              <w:rPr>
                <w:rFonts w:asciiTheme="minorHAnsi" w:hAnsiTheme="minorHAnsi"/>
                <w:b/>
                <w:sz w:val="22"/>
                <w:lang w:val="en-US"/>
              </w:rPr>
              <w:t>95</w:t>
            </w:r>
            <w:r w:rsidR="0075771E" w:rsidRPr="000E44B8">
              <w:rPr>
                <w:rFonts w:asciiTheme="minorHAnsi" w:hAnsiTheme="minorHAnsi"/>
                <w:b/>
                <w:sz w:val="22"/>
                <w:lang w:val="en-US"/>
              </w:rPr>
              <w:t>,30</w:t>
            </w:r>
            <w:r w:rsidR="0075771E">
              <w:rPr>
                <w:rFonts w:asciiTheme="minorHAnsi" w:hAnsiTheme="minorHAnsi"/>
                <w:b/>
                <w:sz w:val="22"/>
                <w:lang w:val="en-US"/>
              </w:rPr>
              <w:t>2</w:t>
            </w:r>
            <w:r w:rsidR="00CC4CEE" w:rsidRPr="000E44B8">
              <w:rPr>
                <w:rFonts w:asciiTheme="minorHAnsi" w:hAnsiTheme="minorHAnsi"/>
                <w:b/>
                <w:sz w:val="22"/>
                <w:lang w:val="en-US"/>
              </w:rPr>
              <w:t xml:space="preserve"> </w:t>
            </w:r>
            <w:r w:rsidRPr="000E44B8">
              <w:rPr>
                <w:rFonts w:asciiTheme="minorHAnsi" w:hAnsiTheme="minorHAnsi"/>
                <w:b/>
                <w:sz w:val="22"/>
                <w:lang w:val="en-US"/>
              </w:rPr>
              <w:t>(Budget for 201</w:t>
            </w:r>
            <w:r w:rsidR="00FB5D1B">
              <w:rPr>
                <w:rFonts w:asciiTheme="minorHAnsi" w:hAnsiTheme="minorHAnsi"/>
                <w:b/>
                <w:sz w:val="22"/>
                <w:lang w:val="en-US"/>
              </w:rPr>
              <w:t>9</w:t>
            </w:r>
            <w:r w:rsidRPr="000E44B8">
              <w:rPr>
                <w:rFonts w:asciiTheme="minorHAnsi" w:hAnsiTheme="minorHAnsi"/>
                <w:b/>
                <w:sz w:val="22"/>
                <w:lang w:val="en-US"/>
              </w:rPr>
              <w:t>)</w:t>
            </w:r>
            <w:r w:rsidRPr="00097361">
              <w:rPr>
                <w:rFonts w:asciiTheme="minorHAnsi" w:hAnsiTheme="minorHAnsi"/>
                <w:b/>
                <w:sz w:val="22"/>
                <w:lang w:val="en-US"/>
              </w:rPr>
              <w:t xml:space="preserve"> </w:t>
            </w:r>
          </w:p>
          <w:p w:rsidR="00097361" w:rsidRPr="00097361" w:rsidRDefault="00097361" w:rsidP="00097361">
            <w:pPr>
              <w:rPr>
                <w:rFonts w:asciiTheme="minorHAnsi" w:hAnsiTheme="minorHAnsi"/>
                <w:b/>
                <w:sz w:val="22"/>
                <w:lang w:val="en-US"/>
              </w:rPr>
            </w:pPr>
            <w:r w:rsidRPr="00097361">
              <w:rPr>
                <w:rFonts w:asciiTheme="minorHAnsi" w:hAnsiTheme="minorHAnsi"/>
                <w:b/>
                <w:sz w:val="22"/>
                <w:lang w:val="en-US"/>
              </w:rPr>
              <w:t>Other source:</w:t>
            </w:r>
          </w:p>
          <w:p w:rsidR="00097361" w:rsidRPr="00097361" w:rsidRDefault="00097361" w:rsidP="00097361">
            <w:pPr>
              <w:rPr>
                <w:rFonts w:asciiTheme="minorHAnsi" w:hAnsiTheme="minorHAnsi"/>
                <w:b/>
                <w:sz w:val="22"/>
                <w:lang w:val="en-US"/>
              </w:rPr>
            </w:pPr>
            <w:r w:rsidRPr="00097361">
              <w:rPr>
                <w:rFonts w:asciiTheme="minorHAnsi" w:hAnsiTheme="minorHAnsi"/>
                <w:b/>
                <w:sz w:val="22"/>
                <w:lang w:val="en-US"/>
              </w:rPr>
              <w:t>Allocation to date:</w:t>
            </w:r>
          </w:p>
          <w:p w:rsidR="00097361" w:rsidRPr="00097361" w:rsidRDefault="00097361" w:rsidP="00097361">
            <w:pPr>
              <w:rPr>
                <w:rFonts w:asciiTheme="minorHAnsi" w:hAnsiTheme="minorHAnsi"/>
                <w:b/>
                <w:sz w:val="22"/>
                <w:lang w:val="en-US"/>
              </w:rPr>
            </w:pPr>
            <w:r w:rsidRPr="00097361">
              <w:rPr>
                <w:rFonts w:asciiTheme="minorHAnsi" w:hAnsiTheme="minorHAnsi"/>
                <w:b/>
                <w:sz w:val="22"/>
                <w:lang w:val="en-US"/>
              </w:rPr>
              <w:t>Additional Allocation:</w:t>
            </w:r>
          </w:p>
          <w:p w:rsidR="00097361" w:rsidRPr="00097361" w:rsidRDefault="00097361" w:rsidP="00097361">
            <w:pPr>
              <w:rPr>
                <w:rFonts w:asciiTheme="minorHAnsi" w:hAnsiTheme="minorHAnsi"/>
                <w:b/>
                <w:sz w:val="22"/>
                <w:lang w:val="en-US"/>
              </w:rPr>
            </w:pPr>
          </w:p>
          <w:p w:rsidR="00097361" w:rsidRPr="00097361" w:rsidRDefault="00097361" w:rsidP="00FB5D1B">
            <w:pPr>
              <w:rPr>
                <w:rFonts w:asciiTheme="minorHAnsi" w:hAnsiTheme="minorHAnsi"/>
                <w:b/>
                <w:sz w:val="22"/>
                <w:lang w:val="en-US"/>
              </w:rPr>
            </w:pPr>
            <w:r w:rsidRPr="00097361">
              <w:rPr>
                <w:rFonts w:asciiTheme="minorHAnsi" w:hAnsiTheme="minorHAnsi"/>
                <w:b/>
                <w:sz w:val="22"/>
                <w:lang w:val="en-US"/>
              </w:rPr>
              <w:t>Total Direct Cost 201</w:t>
            </w:r>
            <w:r w:rsidR="00593E87">
              <w:rPr>
                <w:rFonts w:asciiTheme="minorHAnsi" w:hAnsiTheme="minorHAnsi"/>
                <w:b/>
                <w:sz w:val="22"/>
                <w:lang w:val="en-US"/>
              </w:rPr>
              <w:t>8</w:t>
            </w:r>
            <w:r w:rsidRPr="00097361">
              <w:rPr>
                <w:rFonts w:asciiTheme="minorHAnsi" w:hAnsiTheme="minorHAnsi"/>
                <w:b/>
                <w:sz w:val="22"/>
                <w:lang w:val="en-US"/>
              </w:rPr>
              <w:t>:</w:t>
            </w:r>
            <w:r w:rsidRPr="00097361">
              <w:rPr>
                <w:rFonts w:asciiTheme="minorHAnsi" w:hAnsiTheme="minorHAnsi"/>
                <w:sz w:val="22"/>
                <w:lang w:val="en-US"/>
              </w:rPr>
              <w:t xml:space="preserve"> </w:t>
            </w:r>
            <w:r w:rsidR="00730585" w:rsidRPr="000E44B8">
              <w:rPr>
                <w:rFonts w:asciiTheme="minorHAnsi" w:hAnsiTheme="minorHAnsi"/>
                <w:b/>
                <w:sz w:val="22"/>
                <w:lang w:val="en-US"/>
              </w:rPr>
              <w:t>$</w:t>
            </w:r>
            <w:r w:rsidR="00361601" w:rsidRPr="00361601">
              <w:rPr>
                <w:rFonts w:asciiTheme="minorHAnsi" w:hAnsiTheme="minorHAnsi"/>
                <w:b/>
                <w:sz w:val="22"/>
                <w:lang w:val="en-US"/>
              </w:rPr>
              <w:t>1,195,302</w:t>
            </w:r>
          </w:p>
        </w:tc>
        <w:tc>
          <w:tcPr>
            <w:tcW w:w="3814" w:type="dxa"/>
          </w:tcPr>
          <w:p w:rsidR="00097361" w:rsidRPr="00A0652F" w:rsidRDefault="00097361" w:rsidP="00097361">
            <w:pPr>
              <w:pStyle w:val="TOCHeading1"/>
              <w:rPr>
                <w:lang w:val="en-US"/>
              </w:rPr>
            </w:pPr>
          </w:p>
        </w:tc>
      </w:tr>
      <w:tr w:rsidR="00097361" w:rsidTr="003F6ED9">
        <w:tc>
          <w:tcPr>
            <w:tcW w:w="5490" w:type="dxa"/>
          </w:tcPr>
          <w:p w:rsidR="007E56D9" w:rsidRDefault="004B50FC" w:rsidP="007E56D9">
            <w:pPr>
              <w:rPr>
                <w:rFonts w:asciiTheme="minorHAnsi" w:hAnsiTheme="minorHAnsi"/>
                <w:b/>
                <w:sz w:val="22"/>
                <w:lang w:val="en-US"/>
              </w:rPr>
            </w:pPr>
            <w:r>
              <w:rPr>
                <w:rFonts w:asciiTheme="minorHAnsi" w:hAnsiTheme="minorHAnsi"/>
                <w:b/>
                <w:sz w:val="22"/>
                <w:lang w:val="en-US"/>
              </w:rPr>
              <w:t>Duration</w:t>
            </w:r>
            <w:r w:rsidR="00097361" w:rsidRPr="00097361">
              <w:rPr>
                <w:rFonts w:asciiTheme="minorHAnsi" w:hAnsiTheme="minorHAnsi"/>
                <w:b/>
                <w:sz w:val="22"/>
                <w:lang w:val="en-US"/>
              </w:rPr>
              <w:t xml:space="preserve">: </w:t>
            </w:r>
            <w:r w:rsidR="000E44B8" w:rsidRPr="00361601">
              <w:rPr>
                <w:rFonts w:asciiTheme="minorHAnsi" w:hAnsiTheme="minorHAnsi"/>
                <w:sz w:val="22"/>
                <w:lang w:val="en-US"/>
              </w:rPr>
              <w:t xml:space="preserve">January – December </w:t>
            </w:r>
            <w:r w:rsidR="008B0ECA" w:rsidRPr="00361601">
              <w:rPr>
                <w:rFonts w:asciiTheme="minorHAnsi" w:hAnsiTheme="minorHAnsi"/>
                <w:sz w:val="22"/>
                <w:lang w:val="en-US"/>
              </w:rPr>
              <w:t>201</w:t>
            </w:r>
            <w:r w:rsidR="00FB5D1B" w:rsidRPr="00361601">
              <w:rPr>
                <w:rFonts w:asciiTheme="minorHAnsi" w:hAnsiTheme="minorHAnsi"/>
                <w:sz w:val="22"/>
                <w:lang w:val="en-US"/>
              </w:rPr>
              <w:t>9</w:t>
            </w:r>
            <w:r w:rsidR="008B0ECA">
              <w:rPr>
                <w:rFonts w:asciiTheme="minorHAnsi" w:hAnsiTheme="minorHAnsi"/>
                <w:b/>
                <w:sz w:val="22"/>
                <w:lang w:val="en-US"/>
              </w:rPr>
              <w:t xml:space="preserve"> </w:t>
            </w:r>
          </w:p>
          <w:p w:rsidR="000E44B8" w:rsidRDefault="000E44B8" w:rsidP="000E44B8">
            <w:pPr>
              <w:rPr>
                <w:rFonts w:asciiTheme="minorHAnsi" w:hAnsiTheme="minorHAnsi"/>
                <w:b/>
                <w:sz w:val="22"/>
                <w:lang w:val="en-US"/>
              </w:rPr>
            </w:pPr>
          </w:p>
          <w:p w:rsidR="00097361" w:rsidRPr="007E56D9" w:rsidRDefault="00097361" w:rsidP="000E44B8">
            <w:pPr>
              <w:rPr>
                <w:rFonts w:asciiTheme="minorHAnsi" w:hAnsiTheme="minorHAnsi"/>
                <w:sz w:val="22"/>
                <w:lang w:val="en-US"/>
              </w:rPr>
            </w:pPr>
            <w:r w:rsidRPr="004B50FC">
              <w:rPr>
                <w:rFonts w:asciiTheme="minorHAnsi" w:hAnsiTheme="minorHAnsi"/>
                <w:b/>
                <w:sz w:val="22"/>
                <w:lang w:val="en-US"/>
              </w:rPr>
              <w:t>Total duration (in months):</w:t>
            </w:r>
            <w:r w:rsidR="004B50FC" w:rsidRPr="004B50FC">
              <w:rPr>
                <w:sz w:val="22"/>
                <w:lang w:val="en-US"/>
              </w:rPr>
              <w:t xml:space="preserve"> </w:t>
            </w:r>
            <w:r w:rsidR="000E44B8">
              <w:rPr>
                <w:sz w:val="22"/>
                <w:lang w:val="en-US"/>
              </w:rPr>
              <w:t>12</w:t>
            </w:r>
            <w:r w:rsidR="004B50FC" w:rsidRPr="004B50FC">
              <w:rPr>
                <w:sz w:val="22"/>
                <w:lang w:val="en-US"/>
              </w:rPr>
              <w:t xml:space="preserve"> months</w:t>
            </w:r>
            <w:r w:rsidRPr="004B50FC">
              <w:rPr>
                <w:rFonts w:asciiTheme="minorHAnsi" w:hAnsiTheme="minorHAnsi"/>
                <w:sz w:val="22"/>
                <w:lang w:val="en-US"/>
              </w:rPr>
              <w:t xml:space="preserve"> </w:t>
            </w:r>
          </w:p>
        </w:tc>
        <w:tc>
          <w:tcPr>
            <w:tcW w:w="3814" w:type="dxa"/>
          </w:tcPr>
          <w:p w:rsidR="00097361" w:rsidRPr="00097361" w:rsidRDefault="00097361" w:rsidP="00097361">
            <w:pPr>
              <w:pStyle w:val="TOCHeading1"/>
              <w:rPr>
                <w:lang w:val="en-US"/>
              </w:rPr>
            </w:pPr>
          </w:p>
        </w:tc>
      </w:tr>
    </w:tbl>
    <w:p w:rsidR="00097361" w:rsidRPr="007145F5" w:rsidRDefault="00097361" w:rsidP="007145F5">
      <w:pPr>
        <w:pStyle w:val="TOCHeading1"/>
        <w:spacing w:before="0"/>
        <w:rPr>
          <w:sz w:val="22"/>
          <w:szCs w:val="22"/>
        </w:rPr>
      </w:pPr>
    </w:p>
    <w:tbl>
      <w:tblPr>
        <w:tblpPr w:leftFromText="141" w:rightFromText="141" w:vertAnchor="text" w:horzAnchor="margin" w:tblpXSpec="center" w:tblpY="239"/>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52"/>
      </w:tblGrid>
      <w:tr w:rsidR="00A90FCC" w:rsidRPr="00A90FCC" w:rsidTr="003F6ED9">
        <w:trPr>
          <w:trHeight w:val="416"/>
        </w:trPr>
        <w:tc>
          <w:tcPr>
            <w:tcW w:w="5529" w:type="dxa"/>
            <w:shd w:val="clear" w:color="auto" w:fill="D9D9D9" w:themeFill="background1" w:themeFillShade="D9"/>
            <w:vAlign w:val="center"/>
          </w:tcPr>
          <w:p w:rsidR="00A90FCC" w:rsidRPr="00A90FCC" w:rsidRDefault="00A90FCC" w:rsidP="00CC4CEE">
            <w:pPr>
              <w:contextualSpacing w:val="0"/>
              <w:jc w:val="center"/>
              <w:rPr>
                <w:rFonts w:asciiTheme="minorHAnsi" w:eastAsiaTheme="minorHAnsi" w:hAnsiTheme="minorHAnsi" w:cstheme="minorBidi"/>
                <w:b/>
                <w:sz w:val="22"/>
                <w:lang w:val="en-GB"/>
              </w:rPr>
            </w:pPr>
            <w:r w:rsidRPr="00A90FCC">
              <w:rPr>
                <w:rFonts w:asciiTheme="minorHAnsi" w:eastAsiaTheme="minorHAnsi" w:hAnsiTheme="minorHAnsi" w:cstheme="minorBidi"/>
                <w:b/>
                <w:sz w:val="22"/>
                <w:lang w:val="en-GB"/>
              </w:rPr>
              <w:t>UN organizations</w:t>
            </w:r>
          </w:p>
        </w:tc>
        <w:tc>
          <w:tcPr>
            <w:tcW w:w="3852" w:type="dxa"/>
            <w:shd w:val="clear" w:color="auto" w:fill="D9D9D9" w:themeFill="background1" w:themeFillShade="D9"/>
            <w:vAlign w:val="center"/>
          </w:tcPr>
          <w:p w:rsidR="00A90FCC" w:rsidRPr="00A90FCC" w:rsidRDefault="00A90FCC" w:rsidP="00CC4CEE">
            <w:pPr>
              <w:spacing w:after="200"/>
              <w:contextualSpacing w:val="0"/>
              <w:jc w:val="center"/>
              <w:rPr>
                <w:rFonts w:asciiTheme="minorHAnsi" w:eastAsiaTheme="minorHAnsi" w:hAnsiTheme="minorHAnsi" w:cstheme="minorBidi"/>
                <w:b/>
                <w:sz w:val="22"/>
                <w:lang w:val="en-GB"/>
              </w:rPr>
            </w:pPr>
          </w:p>
        </w:tc>
      </w:tr>
      <w:tr w:rsidR="00A90FCC" w:rsidRPr="00A90FCC" w:rsidTr="003F6ED9">
        <w:tc>
          <w:tcPr>
            <w:tcW w:w="5529" w:type="dxa"/>
          </w:tcPr>
          <w:p w:rsidR="00A90FCC" w:rsidRPr="00A90FCC" w:rsidRDefault="00A90FCC" w:rsidP="00A90FCC">
            <w:pPr>
              <w:spacing w:after="200"/>
              <w:jc w:val="left"/>
              <w:rPr>
                <w:rFonts w:asciiTheme="minorHAnsi" w:eastAsiaTheme="minorHAnsi" w:hAnsiTheme="minorHAnsi" w:cstheme="minorBidi"/>
                <w:bCs/>
                <w:spacing w:val="-3"/>
                <w:sz w:val="22"/>
              </w:rPr>
            </w:pPr>
            <w:r w:rsidRPr="00A90FCC">
              <w:rPr>
                <w:rFonts w:asciiTheme="minorHAnsi" w:eastAsiaTheme="minorHAnsi" w:hAnsiTheme="minorHAnsi" w:cstheme="minorBidi"/>
                <w:i/>
                <w:sz w:val="22"/>
                <w:lang w:val="en-GB"/>
              </w:rPr>
              <w:t>Name of Representative</w:t>
            </w:r>
            <w:r w:rsidRPr="00A90FCC" w:rsidDel="00B510FA">
              <w:rPr>
                <w:rFonts w:asciiTheme="minorHAnsi" w:eastAsiaTheme="minorHAnsi" w:hAnsiTheme="minorHAnsi" w:cstheme="minorBidi"/>
                <w:b/>
                <w:sz w:val="22"/>
                <w:lang w:val="en-GB"/>
              </w:rPr>
              <w:t xml:space="preserve"> </w:t>
            </w:r>
            <w:r w:rsidRPr="00A90FCC">
              <w:rPr>
                <w:rFonts w:asciiTheme="minorHAnsi" w:eastAsiaTheme="minorHAnsi" w:hAnsiTheme="minorHAnsi" w:cstheme="minorBidi"/>
                <w:b/>
                <w:sz w:val="22"/>
                <w:lang w:val="en-GB"/>
              </w:rPr>
              <w:t xml:space="preserve">: </w:t>
            </w:r>
            <w:r w:rsidR="00CC4CEE">
              <w:rPr>
                <w:rFonts w:asciiTheme="minorHAnsi" w:eastAsiaTheme="minorHAnsi" w:hAnsiTheme="minorHAnsi" w:cstheme="minorBidi"/>
                <w:b/>
                <w:sz w:val="22"/>
                <w:lang w:val="en-GB"/>
              </w:rPr>
              <w:t xml:space="preserve"> </w:t>
            </w:r>
            <w:r w:rsidR="00CC4CEE" w:rsidRPr="00CC4CEE">
              <w:rPr>
                <w:rFonts w:asciiTheme="minorHAnsi" w:eastAsiaTheme="minorHAnsi" w:hAnsiTheme="minorHAnsi" w:cstheme="minorBidi"/>
                <w:sz w:val="22"/>
                <w:lang w:val="en-GB"/>
              </w:rPr>
              <w:t>Eva Muller</w:t>
            </w:r>
          </w:p>
          <w:p w:rsidR="00A90FCC" w:rsidRDefault="00A90FCC" w:rsidP="00B37FA6">
            <w:pPr>
              <w:spacing w:line="240" w:lineRule="auto"/>
              <w:contextualSpacing w:val="0"/>
              <w:jc w:val="left"/>
              <w:rPr>
                <w:rFonts w:asciiTheme="minorHAnsi" w:eastAsiaTheme="minorHAnsi" w:hAnsiTheme="minorHAnsi" w:cstheme="minorBidi"/>
                <w:sz w:val="22"/>
              </w:rPr>
            </w:pPr>
            <w:r w:rsidRPr="00A90FCC">
              <w:rPr>
                <w:rFonts w:asciiTheme="minorHAnsi" w:eastAsiaTheme="minorHAnsi" w:hAnsiTheme="minorHAnsi" w:cstheme="minorBidi"/>
                <w:sz w:val="22"/>
              </w:rPr>
              <w:t>Director, Forest Assessment, Manag</w:t>
            </w:r>
            <w:r w:rsidR="00B37FA6">
              <w:rPr>
                <w:rFonts w:asciiTheme="minorHAnsi" w:eastAsiaTheme="minorHAnsi" w:hAnsiTheme="minorHAnsi" w:cstheme="minorBidi"/>
                <w:sz w:val="22"/>
              </w:rPr>
              <w:t xml:space="preserve">ement and Conservation Division, </w:t>
            </w:r>
            <w:r w:rsidRPr="00A90FCC">
              <w:rPr>
                <w:rFonts w:asciiTheme="minorHAnsi" w:eastAsiaTheme="minorHAnsi" w:hAnsiTheme="minorHAnsi" w:cstheme="minorBidi"/>
                <w:sz w:val="22"/>
              </w:rPr>
              <w:t>Forestry Department</w:t>
            </w:r>
          </w:p>
          <w:p w:rsidR="00DD4DF8" w:rsidRPr="00A90FCC" w:rsidRDefault="00DD4DF8" w:rsidP="00A90FCC">
            <w:pPr>
              <w:spacing w:after="200"/>
              <w:jc w:val="left"/>
              <w:rPr>
                <w:rFonts w:asciiTheme="minorHAnsi" w:eastAsiaTheme="minorHAnsi" w:hAnsiTheme="minorHAnsi" w:cstheme="minorBidi"/>
                <w:sz w:val="22"/>
                <w:lang w:val="en-GB"/>
              </w:rPr>
            </w:pPr>
          </w:p>
          <w:p w:rsidR="00A90FCC" w:rsidRPr="00A90FCC" w:rsidRDefault="00A90FCC" w:rsidP="00A90FCC">
            <w:pPr>
              <w:spacing w:after="200"/>
              <w:jc w:val="left"/>
              <w:rPr>
                <w:rFonts w:asciiTheme="minorHAnsi" w:eastAsiaTheme="minorHAnsi" w:hAnsiTheme="minorHAnsi" w:cstheme="minorBidi"/>
                <w:i/>
                <w:sz w:val="22"/>
                <w:lang w:val="en-GB"/>
              </w:rPr>
            </w:pPr>
          </w:p>
          <w:p w:rsidR="00A90FCC" w:rsidRPr="00A90FCC" w:rsidRDefault="00A90FCC" w:rsidP="00A90FCC">
            <w:pPr>
              <w:spacing w:after="200"/>
              <w:jc w:val="left"/>
              <w:rPr>
                <w:rFonts w:asciiTheme="minorHAnsi" w:eastAsiaTheme="minorHAnsi" w:hAnsiTheme="minorHAnsi" w:cstheme="minorBidi"/>
                <w:i/>
                <w:sz w:val="22"/>
                <w:lang w:val="en-GB"/>
              </w:rPr>
            </w:pPr>
            <w:r w:rsidRPr="00A90FCC">
              <w:rPr>
                <w:rFonts w:asciiTheme="minorHAnsi" w:eastAsiaTheme="minorHAnsi" w:hAnsiTheme="minorHAnsi" w:cstheme="minorBidi"/>
                <w:i/>
                <w:sz w:val="22"/>
                <w:lang w:val="en-GB"/>
              </w:rPr>
              <w:t>Signature</w:t>
            </w:r>
            <w:r w:rsidR="00CC4CEE">
              <w:rPr>
                <w:rFonts w:asciiTheme="minorHAnsi" w:eastAsiaTheme="minorHAnsi" w:hAnsiTheme="minorHAnsi" w:cstheme="minorBidi"/>
                <w:i/>
                <w:sz w:val="22"/>
                <w:lang w:val="en-GB"/>
              </w:rPr>
              <w:t xml:space="preserve"> ______________________________</w:t>
            </w:r>
          </w:p>
          <w:p w:rsidR="00A90FCC" w:rsidRPr="00A90FCC" w:rsidRDefault="00A90FCC" w:rsidP="00A90FCC">
            <w:pPr>
              <w:spacing w:after="200"/>
              <w:jc w:val="left"/>
              <w:rPr>
                <w:rFonts w:asciiTheme="minorHAnsi" w:eastAsiaTheme="minorHAnsi" w:hAnsiTheme="minorHAnsi" w:cstheme="minorBidi"/>
                <w:sz w:val="22"/>
                <w:lang w:val="en-GB"/>
              </w:rPr>
            </w:pPr>
            <w:r w:rsidRPr="00A90FCC">
              <w:rPr>
                <w:rFonts w:asciiTheme="minorHAnsi" w:eastAsiaTheme="minorHAnsi" w:hAnsiTheme="minorHAnsi" w:cstheme="minorBidi"/>
                <w:i/>
                <w:sz w:val="22"/>
                <w:lang w:val="en-GB"/>
              </w:rPr>
              <w:t xml:space="preserve">Name of Organization: </w:t>
            </w:r>
            <w:r w:rsidRPr="00A90FCC">
              <w:rPr>
                <w:rFonts w:asciiTheme="minorHAnsi" w:eastAsiaTheme="minorHAnsi" w:hAnsiTheme="minorHAnsi" w:cstheme="minorBidi"/>
                <w:b/>
                <w:sz w:val="22"/>
                <w:lang w:val="en-GB"/>
              </w:rPr>
              <w:t>Food and Agriculture Organization of the United Nations</w:t>
            </w:r>
          </w:p>
          <w:p w:rsidR="00A90FCC" w:rsidRPr="00A90FCC" w:rsidRDefault="00A90FCC" w:rsidP="00A90FCC">
            <w:pPr>
              <w:spacing w:after="200"/>
              <w:jc w:val="left"/>
              <w:rPr>
                <w:rFonts w:asciiTheme="minorHAnsi" w:eastAsiaTheme="minorHAnsi" w:hAnsiTheme="minorHAnsi" w:cstheme="minorBidi"/>
                <w:sz w:val="22"/>
                <w:lang w:val="en-GB"/>
              </w:rPr>
            </w:pPr>
            <w:r w:rsidRPr="00A90FCC">
              <w:rPr>
                <w:rFonts w:asciiTheme="minorHAnsi" w:eastAsiaTheme="minorHAnsi" w:hAnsiTheme="minorHAnsi" w:cstheme="minorBidi"/>
                <w:i/>
                <w:sz w:val="22"/>
                <w:lang w:val="en-GB"/>
              </w:rPr>
              <w:t>Date &amp; Seal</w:t>
            </w:r>
          </w:p>
        </w:tc>
        <w:tc>
          <w:tcPr>
            <w:tcW w:w="3852" w:type="dxa"/>
          </w:tcPr>
          <w:p w:rsidR="00A90FCC" w:rsidRPr="00A90FCC" w:rsidRDefault="00A90FCC" w:rsidP="00A90FCC">
            <w:pPr>
              <w:shd w:val="clear" w:color="auto" w:fill="FFFFFF" w:themeFill="background1"/>
              <w:contextualSpacing w:val="0"/>
              <w:jc w:val="left"/>
              <w:rPr>
                <w:rFonts w:asciiTheme="minorHAnsi" w:eastAsiaTheme="minorHAnsi" w:hAnsiTheme="minorHAnsi" w:cstheme="minorHAnsi"/>
                <w:b/>
                <w:sz w:val="22"/>
                <w:lang w:val="en-GB"/>
              </w:rPr>
            </w:pPr>
          </w:p>
        </w:tc>
      </w:tr>
      <w:tr w:rsidR="00A90FCC" w:rsidRPr="00A90FCC" w:rsidTr="003F6ED9">
        <w:tc>
          <w:tcPr>
            <w:tcW w:w="5529" w:type="dxa"/>
          </w:tcPr>
          <w:p w:rsidR="00A90FCC" w:rsidRPr="00A90FCC" w:rsidRDefault="00A90FCC" w:rsidP="00A90FCC">
            <w:pPr>
              <w:spacing w:before="40" w:line="240" w:lineRule="auto"/>
              <w:contextualSpacing w:val="0"/>
              <w:jc w:val="left"/>
              <w:rPr>
                <w:rFonts w:ascii="Cambria" w:eastAsiaTheme="minorHAnsi" w:hAnsi="Cambria" w:cstheme="minorBidi"/>
                <w:color w:val="1F497D"/>
                <w:sz w:val="22"/>
                <w:lang w:val="en-GB"/>
              </w:rPr>
            </w:pPr>
            <w:r w:rsidRPr="00A90FCC">
              <w:rPr>
                <w:rFonts w:asciiTheme="minorHAnsi" w:eastAsiaTheme="minorHAnsi" w:hAnsiTheme="minorHAnsi" w:cstheme="minorBidi"/>
                <w:i/>
                <w:sz w:val="22"/>
                <w:lang w:val="en-GB"/>
              </w:rPr>
              <w:t>Name of Representative:</w:t>
            </w:r>
            <w:r w:rsidRPr="00A90FCC">
              <w:rPr>
                <w:rFonts w:asciiTheme="minorHAnsi" w:eastAsiaTheme="minorHAnsi" w:hAnsiTheme="minorHAnsi" w:cstheme="minorBidi"/>
                <w:color w:val="1F497D"/>
                <w:sz w:val="22"/>
                <w:lang w:val="en-AU"/>
              </w:rPr>
              <w:t xml:space="preserve"> </w:t>
            </w:r>
            <w:r w:rsidR="00B87749">
              <w:rPr>
                <w:rFonts w:asciiTheme="minorHAnsi" w:eastAsiaTheme="minorHAnsi" w:hAnsiTheme="minorHAnsi" w:cstheme="minorBidi"/>
                <w:color w:val="1F497D"/>
                <w:sz w:val="22"/>
                <w:lang w:val="en-AU"/>
              </w:rPr>
              <w:t xml:space="preserve"> </w:t>
            </w:r>
            <w:r w:rsidR="00FB5D1B">
              <w:rPr>
                <w:rFonts w:asciiTheme="minorHAnsi" w:eastAsiaTheme="minorHAnsi" w:hAnsiTheme="minorHAnsi" w:cstheme="minorBidi"/>
                <w:sz w:val="22"/>
                <w:lang w:val="en-GB"/>
              </w:rPr>
              <w:t>Adriana Dinu</w:t>
            </w:r>
          </w:p>
          <w:p w:rsidR="00FB5D1B" w:rsidRDefault="00A90FCC" w:rsidP="00A90FCC">
            <w:pPr>
              <w:spacing w:line="240" w:lineRule="auto"/>
              <w:jc w:val="left"/>
              <w:rPr>
                <w:rFonts w:asciiTheme="minorHAnsi" w:eastAsiaTheme="minorHAnsi" w:hAnsiTheme="minorHAnsi" w:cs="Arial"/>
                <w:sz w:val="22"/>
              </w:rPr>
            </w:pPr>
            <w:r w:rsidRPr="00A90FCC">
              <w:rPr>
                <w:rFonts w:asciiTheme="minorHAnsi" w:eastAsiaTheme="minorHAnsi" w:hAnsiTheme="minorHAnsi" w:cstheme="minorBidi"/>
                <w:i/>
                <w:sz w:val="22"/>
                <w:lang w:val="en-GB"/>
              </w:rPr>
              <w:t xml:space="preserve">Title: </w:t>
            </w:r>
            <w:r w:rsidRPr="00A90FCC">
              <w:rPr>
                <w:rFonts w:asciiTheme="minorHAnsi" w:eastAsiaTheme="minorHAnsi" w:hAnsiTheme="minorHAnsi" w:cs="Arial"/>
                <w:sz w:val="22"/>
              </w:rPr>
              <w:t>Director</w:t>
            </w:r>
            <w:r w:rsidR="00FB5D1B">
              <w:rPr>
                <w:rFonts w:asciiTheme="minorHAnsi" w:eastAsiaTheme="minorHAnsi" w:hAnsiTheme="minorHAnsi" w:cs="Arial"/>
                <w:sz w:val="22"/>
              </w:rPr>
              <w:t>, Sustai</w:t>
            </w:r>
            <w:r w:rsidR="003F6ED9">
              <w:rPr>
                <w:rFonts w:asciiTheme="minorHAnsi" w:eastAsiaTheme="minorHAnsi" w:hAnsiTheme="minorHAnsi" w:cs="Arial"/>
                <w:sz w:val="22"/>
              </w:rPr>
              <w:t xml:space="preserve">nable Development (Environment) </w:t>
            </w:r>
            <w:proofErr w:type="spellStart"/>
            <w:r w:rsidR="00FB5D1B">
              <w:rPr>
                <w:rFonts w:asciiTheme="minorHAnsi" w:eastAsiaTheme="minorHAnsi" w:hAnsiTheme="minorHAnsi" w:cs="Arial"/>
                <w:sz w:val="22"/>
              </w:rPr>
              <w:t>a.i</w:t>
            </w:r>
            <w:proofErr w:type="spellEnd"/>
          </w:p>
          <w:p w:rsidR="00A90FCC" w:rsidRPr="00A90FCC" w:rsidRDefault="00FB5D1B" w:rsidP="00A90FCC">
            <w:pPr>
              <w:spacing w:line="240" w:lineRule="auto"/>
              <w:jc w:val="left"/>
              <w:rPr>
                <w:rFonts w:asciiTheme="minorHAnsi" w:eastAsiaTheme="minorHAnsi" w:hAnsiTheme="minorHAnsi" w:cstheme="minorBidi"/>
                <w:sz w:val="22"/>
                <w:lang w:val="en-GB"/>
              </w:rPr>
            </w:pPr>
            <w:r>
              <w:rPr>
                <w:rFonts w:asciiTheme="minorHAnsi" w:eastAsiaTheme="minorHAnsi" w:hAnsiTheme="minorHAnsi" w:cs="Arial"/>
                <w:sz w:val="22"/>
              </w:rPr>
              <w:t>Executive Coordinator, Global Environmental Finance</w:t>
            </w:r>
            <w:r w:rsidR="00A90FCC" w:rsidRPr="00A90FCC">
              <w:rPr>
                <w:rFonts w:asciiTheme="minorHAnsi" w:eastAsiaTheme="minorHAnsi" w:hAnsiTheme="minorHAnsi" w:cs="Arial"/>
                <w:sz w:val="22"/>
              </w:rPr>
              <w:t xml:space="preserve"> </w:t>
            </w:r>
            <w:r w:rsidR="00A90FCC" w:rsidRPr="00A90FCC">
              <w:rPr>
                <w:rFonts w:asciiTheme="minorHAnsi" w:eastAsiaTheme="minorHAnsi" w:hAnsiTheme="minorHAnsi" w:cstheme="minorBidi"/>
                <w:sz w:val="22"/>
              </w:rPr>
              <w:br/>
            </w:r>
            <w:r w:rsidR="00A90FCC" w:rsidRPr="00A90FCC">
              <w:rPr>
                <w:rFonts w:asciiTheme="minorHAnsi" w:eastAsiaTheme="minorHAnsi" w:hAnsiTheme="minorHAnsi" w:cs="Arial"/>
                <w:sz w:val="22"/>
              </w:rPr>
              <w:t>Bureau for Policy and Programme Support</w:t>
            </w:r>
          </w:p>
          <w:p w:rsidR="00A90FCC" w:rsidRPr="00A90FCC" w:rsidRDefault="00A90FCC" w:rsidP="00A90FCC">
            <w:pPr>
              <w:spacing w:after="200"/>
              <w:jc w:val="left"/>
              <w:rPr>
                <w:rFonts w:asciiTheme="minorHAnsi" w:eastAsiaTheme="minorHAnsi" w:hAnsiTheme="minorHAnsi" w:cstheme="minorBidi"/>
                <w:sz w:val="22"/>
                <w:lang w:val="en-GB"/>
              </w:rPr>
            </w:pPr>
          </w:p>
          <w:p w:rsidR="00A90FCC" w:rsidRPr="00A90FCC" w:rsidRDefault="00A90FCC" w:rsidP="00A90FCC">
            <w:pPr>
              <w:spacing w:after="200"/>
              <w:jc w:val="left"/>
              <w:rPr>
                <w:rFonts w:asciiTheme="minorHAnsi" w:eastAsiaTheme="minorHAnsi" w:hAnsiTheme="minorHAnsi" w:cstheme="minorBidi"/>
                <w:i/>
                <w:sz w:val="22"/>
                <w:lang w:val="en-GB"/>
              </w:rPr>
            </w:pPr>
          </w:p>
          <w:p w:rsidR="00A90FCC" w:rsidRPr="00A90FCC" w:rsidRDefault="00A90FCC" w:rsidP="00A90FCC">
            <w:pPr>
              <w:spacing w:after="200"/>
              <w:jc w:val="left"/>
              <w:rPr>
                <w:rFonts w:asciiTheme="minorHAnsi" w:eastAsiaTheme="minorHAnsi" w:hAnsiTheme="minorHAnsi" w:cs="Arial"/>
                <w:color w:val="333333"/>
                <w:sz w:val="22"/>
                <w:lang w:val="en-GB"/>
              </w:rPr>
            </w:pPr>
            <w:r w:rsidRPr="00A90FCC">
              <w:rPr>
                <w:rFonts w:asciiTheme="minorHAnsi" w:eastAsiaTheme="minorHAnsi" w:hAnsiTheme="minorHAnsi" w:cs="Arial"/>
                <w:color w:val="333333"/>
                <w:sz w:val="22"/>
                <w:lang w:val="en-GB"/>
              </w:rPr>
              <w:t xml:space="preserve"> </w:t>
            </w:r>
          </w:p>
          <w:p w:rsidR="00A90FCC" w:rsidRPr="00A90FCC" w:rsidRDefault="00A90FCC" w:rsidP="00A90FCC">
            <w:pPr>
              <w:spacing w:after="200"/>
              <w:jc w:val="left"/>
              <w:rPr>
                <w:rFonts w:asciiTheme="minorHAnsi" w:eastAsiaTheme="minorHAnsi" w:hAnsiTheme="minorHAnsi" w:cstheme="minorBidi"/>
                <w:i/>
                <w:sz w:val="22"/>
                <w:lang w:val="en-GB"/>
              </w:rPr>
            </w:pPr>
            <w:r w:rsidRPr="00A90FCC">
              <w:rPr>
                <w:rFonts w:asciiTheme="minorHAnsi" w:eastAsiaTheme="minorHAnsi" w:hAnsiTheme="minorHAnsi" w:cstheme="minorBidi"/>
                <w:i/>
                <w:sz w:val="22"/>
                <w:lang w:val="en-GB"/>
              </w:rPr>
              <w:t>Signature</w:t>
            </w:r>
            <w:r w:rsidR="00CC4CEE">
              <w:rPr>
                <w:rFonts w:asciiTheme="minorHAnsi" w:eastAsiaTheme="minorHAnsi" w:hAnsiTheme="minorHAnsi" w:cstheme="minorBidi"/>
                <w:i/>
                <w:sz w:val="22"/>
                <w:lang w:val="en-GB"/>
              </w:rPr>
              <w:t xml:space="preserve"> ______________________________</w:t>
            </w:r>
          </w:p>
          <w:p w:rsidR="00A90FCC" w:rsidRPr="00A90FCC" w:rsidRDefault="00A90FCC" w:rsidP="00A90FCC">
            <w:pPr>
              <w:spacing w:after="200"/>
              <w:jc w:val="left"/>
              <w:rPr>
                <w:rFonts w:asciiTheme="minorHAnsi" w:eastAsiaTheme="minorHAnsi" w:hAnsiTheme="minorHAnsi" w:cstheme="minorBidi"/>
                <w:b/>
                <w:sz w:val="22"/>
                <w:lang w:val="en-GB"/>
              </w:rPr>
            </w:pPr>
            <w:r w:rsidRPr="00A90FCC">
              <w:rPr>
                <w:rFonts w:asciiTheme="minorHAnsi" w:eastAsiaTheme="minorHAnsi" w:hAnsiTheme="minorHAnsi" w:cstheme="minorBidi"/>
                <w:i/>
                <w:sz w:val="22"/>
                <w:lang w:val="en-GB"/>
              </w:rPr>
              <w:t xml:space="preserve">Name of Organization: </w:t>
            </w:r>
            <w:r w:rsidRPr="00A90FCC">
              <w:rPr>
                <w:rFonts w:asciiTheme="minorHAnsi" w:eastAsiaTheme="minorHAnsi" w:hAnsiTheme="minorHAnsi" w:cstheme="minorBidi"/>
                <w:b/>
                <w:sz w:val="22"/>
                <w:lang w:val="en-GB"/>
              </w:rPr>
              <w:t>United Nations Development Programme</w:t>
            </w:r>
          </w:p>
          <w:p w:rsidR="00A90FCC" w:rsidRPr="00A90FCC" w:rsidRDefault="00A90FCC" w:rsidP="00A90FCC">
            <w:pPr>
              <w:spacing w:after="200"/>
              <w:jc w:val="left"/>
              <w:rPr>
                <w:rFonts w:asciiTheme="minorHAnsi" w:eastAsiaTheme="minorHAnsi" w:hAnsiTheme="minorHAnsi" w:cstheme="minorBidi"/>
                <w:b/>
                <w:sz w:val="22"/>
                <w:lang w:val="en-GB"/>
              </w:rPr>
            </w:pPr>
            <w:r w:rsidRPr="00A90FCC">
              <w:rPr>
                <w:rFonts w:asciiTheme="minorHAnsi" w:eastAsiaTheme="minorHAnsi" w:hAnsiTheme="minorHAnsi" w:cstheme="minorBidi"/>
                <w:i/>
                <w:sz w:val="22"/>
                <w:lang w:val="en-GB"/>
              </w:rPr>
              <w:t>Date &amp; Seal</w:t>
            </w:r>
          </w:p>
        </w:tc>
        <w:tc>
          <w:tcPr>
            <w:tcW w:w="3852" w:type="dxa"/>
          </w:tcPr>
          <w:p w:rsidR="00A90FCC" w:rsidRPr="00A90FCC" w:rsidRDefault="00A90FCC" w:rsidP="00A90FCC">
            <w:pPr>
              <w:spacing w:after="200"/>
              <w:contextualSpacing w:val="0"/>
              <w:jc w:val="left"/>
              <w:rPr>
                <w:rFonts w:asciiTheme="minorHAnsi" w:eastAsiaTheme="minorHAnsi" w:hAnsiTheme="minorHAnsi" w:cstheme="minorBidi"/>
                <w:b/>
                <w:sz w:val="22"/>
                <w:lang w:val="en-GB"/>
              </w:rPr>
            </w:pPr>
          </w:p>
        </w:tc>
      </w:tr>
      <w:tr w:rsidR="00A90FCC" w:rsidRPr="00A90FCC" w:rsidTr="003F6ED9">
        <w:tc>
          <w:tcPr>
            <w:tcW w:w="5529" w:type="dxa"/>
          </w:tcPr>
          <w:p w:rsidR="00A90FCC" w:rsidRPr="00A90FCC" w:rsidRDefault="00A90FCC" w:rsidP="00A90FCC">
            <w:pPr>
              <w:spacing w:before="40" w:line="240" w:lineRule="auto"/>
              <w:contextualSpacing w:val="0"/>
              <w:jc w:val="left"/>
              <w:rPr>
                <w:rFonts w:asciiTheme="minorHAnsi" w:eastAsiaTheme="minorHAnsi" w:hAnsiTheme="minorHAnsi" w:cstheme="minorBidi"/>
                <w:sz w:val="22"/>
                <w:lang w:val="en-GB"/>
              </w:rPr>
            </w:pPr>
            <w:r w:rsidRPr="00A90FCC">
              <w:rPr>
                <w:rFonts w:asciiTheme="minorHAnsi" w:eastAsiaTheme="minorHAnsi" w:hAnsiTheme="minorHAnsi" w:cstheme="minorBidi"/>
                <w:i/>
                <w:sz w:val="22"/>
                <w:lang w:val="en-GB"/>
              </w:rPr>
              <w:t xml:space="preserve">Name of Representative: </w:t>
            </w:r>
            <w:r w:rsidR="00ED1A71">
              <w:rPr>
                <w:rFonts w:asciiTheme="minorHAnsi" w:eastAsiaTheme="minorHAnsi" w:hAnsiTheme="minorHAnsi" w:cstheme="minorBidi"/>
                <w:i/>
                <w:sz w:val="22"/>
                <w:lang w:val="en-GB"/>
              </w:rPr>
              <w:t xml:space="preserve"> </w:t>
            </w:r>
            <w:r w:rsidR="007145F5">
              <w:rPr>
                <w:rFonts w:asciiTheme="minorHAnsi" w:eastAsiaTheme="minorHAnsi" w:hAnsiTheme="minorHAnsi" w:cstheme="minorBidi"/>
                <w:sz w:val="22"/>
                <w:lang w:val="en-GB"/>
              </w:rPr>
              <w:t xml:space="preserve">Monika </w:t>
            </w:r>
            <w:proofErr w:type="spellStart"/>
            <w:r w:rsidR="007145F5">
              <w:rPr>
                <w:rFonts w:asciiTheme="minorHAnsi" w:eastAsiaTheme="minorHAnsi" w:hAnsiTheme="minorHAnsi" w:cstheme="minorBidi"/>
                <w:sz w:val="22"/>
                <w:lang w:val="en-GB"/>
              </w:rPr>
              <w:t>Macdevette</w:t>
            </w:r>
            <w:proofErr w:type="spellEnd"/>
          </w:p>
          <w:p w:rsidR="00A90FCC" w:rsidRPr="00A90FCC" w:rsidRDefault="00A90FCC" w:rsidP="00A90FCC">
            <w:pPr>
              <w:contextualSpacing w:val="0"/>
              <w:jc w:val="left"/>
              <w:rPr>
                <w:rFonts w:asciiTheme="minorHAnsi" w:eastAsiaTheme="minorHAnsi" w:hAnsiTheme="minorHAnsi" w:cstheme="minorBidi"/>
                <w:sz w:val="22"/>
                <w:lang w:val="en-GB"/>
              </w:rPr>
            </w:pPr>
            <w:r w:rsidRPr="00A90FCC">
              <w:rPr>
                <w:rFonts w:asciiTheme="minorHAnsi" w:eastAsiaTheme="minorHAnsi" w:hAnsiTheme="minorHAnsi" w:cstheme="minorBidi"/>
                <w:sz w:val="22"/>
                <w:lang w:val="en-GB"/>
              </w:rPr>
              <w:t>Title:</w:t>
            </w:r>
            <w:r w:rsidR="007145F5">
              <w:rPr>
                <w:rFonts w:asciiTheme="minorHAnsi" w:eastAsiaTheme="minorHAnsi" w:hAnsiTheme="minorHAnsi" w:cstheme="minorBidi"/>
                <w:sz w:val="22"/>
                <w:lang w:val="en-GB"/>
              </w:rPr>
              <w:t xml:space="preserve"> Deputy Director and OIC</w:t>
            </w:r>
            <w:r w:rsidRPr="00A90FCC">
              <w:rPr>
                <w:rFonts w:asciiTheme="minorHAnsi" w:eastAsiaTheme="minorHAnsi" w:hAnsiTheme="minorHAnsi" w:cstheme="minorBidi"/>
                <w:sz w:val="22"/>
                <w:lang w:val="en-GB"/>
              </w:rPr>
              <w:t xml:space="preserve">, </w:t>
            </w:r>
            <w:r w:rsidR="00CC4CEE">
              <w:rPr>
                <w:rFonts w:asciiTheme="minorHAnsi" w:eastAsiaTheme="minorHAnsi" w:hAnsiTheme="minorHAnsi" w:cstheme="minorBidi"/>
                <w:sz w:val="22"/>
                <w:lang w:val="en-GB"/>
              </w:rPr>
              <w:t>Ecosystems Division</w:t>
            </w:r>
          </w:p>
          <w:p w:rsidR="00A90FCC" w:rsidRPr="00A90FCC" w:rsidRDefault="00A90FCC" w:rsidP="00A90FCC">
            <w:pPr>
              <w:spacing w:after="200"/>
              <w:jc w:val="left"/>
              <w:rPr>
                <w:rFonts w:asciiTheme="minorHAnsi" w:eastAsiaTheme="minorHAnsi" w:hAnsiTheme="minorHAnsi" w:cstheme="minorBidi"/>
                <w:strike/>
                <w:sz w:val="22"/>
                <w:lang w:val="en-GB"/>
              </w:rPr>
            </w:pPr>
          </w:p>
          <w:p w:rsidR="00A90FCC" w:rsidRDefault="00A90FCC" w:rsidP="00A90FCC">
            <w:pPr>
              <w:spacing w:after="200"/>
              <w:jc w:val="left"/>
              <w:rPr>
                <w:rFonts w:asciiTheme="minorHAnsi" w:eastAsiaTheme="minorHAnsi" w:hAnsiTheme="minorHAnsi" w:cstheme="minorBidi"/>
                <w:sz w:val="22"/>
                <w:lang w:val="en-GB"/>
              </w:rPr>
            </w:pPr>
          </w:p>
          <w:p w:rsidR="00DD4DF8" w:rsidRPr="00A90FCC" w:rsidRDefault="00DD4DF8" w:rsidP="00A90FCC">
            <w:pPr>
              <w:spacing w:after="200"/>
              <w:jc w:val="left"/>
              <w:rPr>
                <w:rFonts w:asciiTheme="minorHAnsi" w:eastAsiaTheme="minorHAnsi" w:hAnsiTheme="minorHAnsi" w:cstheme="minorBidi"/>
                <w:sz w:val="22"/>
                <w:lang w:val="en-GB"/>
              </w:rPr>
            </w:pPr>
          </w:p>
          <w:p w:rsidR="00A90FCC" w:rsidRPr="00A90FCC" w:rsidRDefault="00A90FCC" w:rsidP="00A90FCC">
            <w:pPr>
              <w:spacing w:after="200"/>
              <w:jc w:val="left"/>
              <w:rPr>
                <w:rFonts w:asciiTheme="minorHAnsi" w:eastAsiaTheme="minorHAnsi" w:hAnsiTheme="minorHAnsi" w:cstheme="minorBidi"/>
                <w:i/>
                <w:sz w:val="22"/>
                <w:lang w:val="en-GB"/>
              </w:rPr>
            </w:pPr>
            <w:r w:rsidRPr="00A90FCC">
              <w:rPr>
                <w:rFonts w:asciiTheme="minorHAnsi" w:eastAsiaTheme="minorHAnsi" w:hAnsiTheme="minorHAnsi" w:cstheme="minorBidi"/>
                <w:i/>
                <w:sz w:val="22"/>
                <w:lang w:val="en-GB"/>
              </w:rPr>
              <w:t>Signature</w:t>
            </w:r>
            <w:r w:rsidR="00CC4CEE">
              <w:rPr>
                <w:rFonts w:asciiTheme="minorHAnsi" w:eastAsiaTheme="minorHAnsi" w:hAnsiTheme="minorHAnsi" w:cstheme="minorBidi"/>
                <w:i/>
                <w:sz w:val="22"/>
                <w:lang w:val="en-GB"/>
              </w:rPr>
              <w:t>______________________________</w:t>
            </w:r>
          </w:p>
          <w:p w:rsidR="00A90FCC" w:rsidRPr="00A90FCC" w:rsidRDefault="00A90FCC" w:rsidP="00A90FCC">
            <w:pPr>
              <w:spacing w:after="200"/>
              <w:jc w:val="left"/>
              <w:rPr>
                <w:rFonts w:asciiTheme="minorHAnsi" w:eastAsiaTheme="minorHAnsi" w:hAnsiTheme="minorHAnsi" w:cstheme="minorBidi"/>
                <w:sz w:val="22"/>
                <w:lang w:val="en-GB"/>
              </w:rPr>
            </w:pPr>
            <w:r w:rsidRPr="00A90FCC">
              <w:rPr>
                <w:rFonts w:asciiTheme="minorHAnsi" w:eastAsiaTheme="minorHAnsi" w:hAnsiTheme="minorHAnsi" w:cstheme="minorBidi"/>
                <w:i/>
                <w:sz w:val="22"/>
                <w:lang w:val="en-GB"/>
              </w:rPr>
              <w:t>Name of Organization:</w:t>
            </w:r>
            <w:r w:rsidRPr="00A90FCC">
              <w:rPr>
                <w:rFonts w:asciiTheme="minorHAnsi" w:eastAsiaTheme="minorHAnsi" w:hAnsiTheme="minorHAnsi" w:cstheme="minorBidi"/>
                <w:sz w:val="22"/>
                <w:lang w:val="en-GB"/>
              </w:rPr>
              <w:t xml:space="preserve"> </w:t>
            </w:r>
            <w:r w:rsidRPr="00A90FCC">
              <w:rPr>
                <w:rFonts w:asciiTheme="minorHAnsi" w:eastAsiaTheme="minorHAnsi" w:hAnsiTheme="minorHAnsi" w:cstheme="minorBidi"/>
                <w:b/>
                <w:sz w:val="22"/>
                <w:lang w:val="en-GB"/>
              </w:rPr>
              <w:t>United Nations Environment Programme</w:t>
            </w:r>
          </w:p>
          <w:p w:rsidR="00A90FCC" w:rsidRPr="00A90FCC" w:rsidRDefault="00A90FCC" w:rsidP="00A90FCC">
            <w:pPr>
              <w:spacing w:after="200"/>
              <w:jc w:val="left"/>
              <w:rPr>
                <w:rFonts w:asciiTheme="minorHAnsi" w:eastAsiaTheme="minorHAnsi" w:hAnsiTheme="minorHAnsi" w:cstheme="minorBidi"/>
                <w:sz w:val="22"/>
                <w:lang w:val="en-GB"/>
              </w:rPr>
            </w:pPr>
            <w:r w:rsidRPr="00A90FCC">
              <w:rPr>
                <w:rFonts w:asciiTheme="minorHAnsi" w:eastAsiaTheme="minorHAnsi" w:hAnsiTheme="minorHAnsi" w:cstheme="minorBidi"/>
                <w:i/>
                <w:sz w:val="22"/>
                <w:lang w:val="en-GB"/>
              </w:rPr>
              <w:t>Date&amp; Seal</w:t>
            </w:r>
          </w:p>
        </w:tc>
        <w:tc>
          <w:tcPr>
            <w:tcW w:w="3852" w:type="dxa"/>
          </w:tcPr>
          <w:p w:rsidR="00A90FCC" w:rsidRPr="00A90FCC" w:rsidRDefault="00A90FCC" w:rsidP="00A90FCC">
            <w:pPr>
              <w:spacing w:after="200"/>
              <w:contextualSpacing w:val="0"/>
              <w:jc w:val="left"/>
              <w:rPr>
                <w:rFonts w:asciiTheme="minorHAnsi" w:eastAsiaTheme="minorHAnsi" w:hAnsiTheme="minorHAnsi" w:cstheme="minorBidi"/>
                <w:b/>
                <w:sz w:val="22"/>
                <w:lang w:val="en-GB"/>
              </w:rPr>
            </w:pPr>
          </w:p>
        </w:tc>
      </w:tr>
    </w:tbl>
    <w:p w:rsidR="003F6ED9" w:rsidRDefault="003F6ED9" w:rsidP="00570846">
      <w:pPr>
        <w:pStyle w:val="Caption"/>
        <w:rPr>
          <w:sz w:val="24"/>
          <w:szCs w:val="24"/>
        </w:rPr>
      </w:pPr>
    </w:p>
    <w:p w:rsidR="003F6ED9" w:rsidRDefault="003F6ED9">
      <w:pPr>
        <w:spacing w:line="240" w:lineRule="auto"/>
        <w:contextualSpacing w:val="0"/>
        <w:jc w:val="left"/>
        <w:rPr>
          <w:b/>
          <w:bCs/>
          <w:color w:val="4F81BD" w:themeColor="accent1"/>
          <w:szCs w:val="24"/>
        </w:rPr>
      </w:pPr>
      <w:r>
        <w:rPr>
          <w:szCs w:val="24"/>
        </w:rPr>
        <w:br w:type="page"/>
      </w:r>
    </w:p>
    <w:p w:rsidR="00570846" w:rsidRPr="00570846" w:rsidRDefault="00570846" w:rsidP="00570846">
      <w:pPr>
        <w:pStyle w:val="Caption"/>
        <w:rPr>
          <w:sz w:val="24"/>
          <w:szCs w:val="24"/>
        </w:rPr>
      </w:pPr>
      <w:r w:rsidRPr="00570846">
        <w:rPr>
          <w:sz w:val="24"/>
          <w:szCs w:val="24"/>
        </w:rPr>
        <w:lastRenderedPageBreak/>
        <w:t>UN-REDD Programme Secretariat</w:t>
      </w:r>
    </w:p>
    <w:p w:rsidR="007C6B4F" w:rsidRPr="008B0ECA" w:rsidRDefault="00B25202" w:rsidP="007C6B4F">
      <w:pPr>
        <w:spacing w:after="240"/>
        <w:rPr>
          <w:rFonts w:asciiTheme="minorHAnsi" w:hAnsiTheme="minorHAnsi"/>
          <w:sz w:val="22"/>
        </w:rPr>
      </w:pPr>
      <w:r>
        <w:rPr>
          <w:rFonts w:asciiTheme="minorHAnsi" w:hAnsiTheme="minorHAnsi"/>
          <w:sz w:val="22"/>
        </w:rPr>
        <w:t>In 2019, t</w:t>
      </w:r>
      <w:r w:rsidR="008B0ECA" w:rsidRPr="008B0ECA">
        <w:rPr>
          <w:rFonts w:asciiTheme="minorHAnsi" w:hAnsiTheme="minorHAnsi"/>
          <w:sz w:val="22"/>
        </w:rPr>
        <w:t xml:space="preserve">he Secretariat </w:t>
      </w:r>
      <w:r w:rsidR="007C6B4F">
        <w:rPr>
          <w:rFonts w:asciiTheme="minorHAnsi" w:hAnsiTheme="minorHAnsi"/>
          <w:sz w:val="22"/>
        </w:rPr>
        <w:t>will perform its functions as described in its</w:t>
      </w:r>
      <w:r w:rsidR="0059720E">
        <w:rPr>
          <w:rFonts w:asciiTheme="minorHAnsi" w:hAnsiTheme="minorHAnsi"/>
          <w:sz w:val="22"/>
        </w:rPr>
        <w:t xml:space="preserve"> terms of reference</w:t>
      </w:r>
      <w:r>
        <w:rPr>
          <w:rFonts w:asciiTheme="minorHAnsi" w:hAnsiTheme="minorHAnsi"/>
          <w:sz w:val="22"/>
        </w:rPr>
        <w:t xml:space="preserve">. </w:t>
      </w:r>
      <w:r w:rsidR="007C6B4F" w:rsidRPr="008B0ECA">
        <w:rPr>
          <w:rFonts w:asciiTheme="minorHAnsi" w:hAnsiTheme="minorHAnsi"/>
          <w:sz w:val="22"/>
        </w:rPr>
        <w:t xml:space="preserve">Overall, the Secretariat </w:t>
      </w:r>
      <w:r w:rsidR="007C6B4F">
        <w:rPr>
          <w:rFonts w:asciiTheme="minorHAnsi" w:hAnsiTheme="minorHAnsi"/>
          <w:sz w:val="22"/>
        </w:rPr>
        <w:t>supports</w:t>
      </w:r>
      <w:r w:rsidR="007C6B4F" w:rsidRPr="008B0ECA">
        <w:rPr>
          <w:rFonts w:asciiTheme="minorHAnsi" w:hAnsiTheme="minorHAnsi"/>
          <w:sz w:val="22"/>
        </w:rPr>
        <w:t xml:space="preserve"> the UN-REDD governing bodies and the overall operations</w:t>
      </w:r>
      <w:r w:rsidR="007C6B4F">
        <w:rPr>
          <w:rFonts w:asciiTheme="minorHAnsi" w:hAnsiTheme="minorHAnsi"/>
          <w:sz w:val="22"/>
        </w:rPr>
        <w:t>,</w:t>
      </w:r>
      <w:r w:rsidR="007C6B4F" w:rsidRPr="008B0ECA">
        <w:rPr>
          <w:rFonts w:asciiTheme="minorHAnsi" w:hAnsiTheme="minorHAnsi"/>
          <w:sz w:val="22"/>
        </w:rPr>
        <w:t xml:space="preserve"> strategic priorities,</w:t>
      </w:r>
      <w:r w:rsidR="007C6B4F">
        <w:rPr>
          <w:rFonts w:asciiTheme="minorHAnsi" w:hAnsiTheme="minorHAnsi"/>
          <w:sz w:val="22"/>
        </w:rPr>
        <w:t xml:space="preserve"> </w:t>
      </w:r>
      <w:r w:rsidR="007C6B4F" w:rsidRPr="008B0ECA">
        <w:rPr>
          <w:rFonts w:asciiTheme="minorHAnsi" w:hAnsiTheme="minorHAnsi"/>
          <w:sz w:val="22"/>
        </w:rPr>
        <w:t>leads on resource mobilization; and organizes the programming and appraisal processes. The Secretariat acts as the central point of contact for UN-REDD and liaises with other REDD+ relevant initi</w:t>
      </w:r>
      <w:r w:rsidR="007C6B4F">
        <w:rPr>
          <w:rFonts w:asciiTheme="minorHAnsi" w:hAnsiTheme="minorHAnsi"/>
          <w:sz w:val="22"/>
        </w:rPr>
        <w:t>atives and partnerships</w:t>
      </w:r>
      <w:r w:rsidR="007C6B4F" w:rsidRPr="008B0ECA">
        <w:rPr>
          <w:rFonts w:asciiTheme="minorHAnsi" w:hAnsiTheme="minorHAnsi"/>
          <w:sz w:val="22"/>
        </w:rPr>
        <w:t>.</w:t>
      </w:r>
      <w:r w:rsidR="007C6B4F">
        <w:rPr>
          <w:rFonts w:asciiTheme="minorHAnsi" w:hAnsiTheme="minorHAnsi"/>
          <w:sz w:val="22"/>
        </w:rPr>
        <w:t xml:space="preserve"> </w:t>
      </w:r>
      <w:r w:rsidR="007C6B4F" w:rsidRPr="008B0ECA">
        <w:rPr>
          <w:rFonts w:asciiTheme="minorHAnsi" w:hAnsiTheme="minorHAnsi"/>
          <w:sz w:val="22"/>
        </w:rPr>
        <w:t xml:space="preserve">The following are the </w:t>
      </w:r>
      <w:r w:rsidR="007C6B4F">
        <w:rPr>
          <w:rFonts w:asciiTheme="minorHAnsi" w:hAnsiTheme="minorHAnsi"/>
          <w:sz w:val="22"/>
        </w:rPr>
        <w:t>five</w:t>
      </w:r>
      <w:r w:rsidR="007C6B4F" w:rsidRPr="008B0ECA">
        <w:rPr>
          <w:rFonts w:asciiTheme="minorHAnsi" w:hAnsiTheme="minorHAnsi"/>
          <w:sz w:val="22"/>
        </w:rPr>
        <w:t xml:space="preserve"> main functions</w:t>
      </w:r>
      <w:r w:rsidR="005A7653">
        <w:rPr>
          <w:rFonts w:asciiTheme="minorHAnsi" w:hAnsiTheme="minorHAnsi"/>
          <w:sz w:val="22"/>
        </w:rPr>
        <w:t xml:space="preserve"> to be performed in 2019,</w:t>
      </w:r>
      <w:r w:rsidR="007C6B4F">
        <w:rPr>
          <w:rFonts w:asciiTheme="minorHAnsi" w:hAnsiTheme="minorHAnsi"/>
          <w:sz w:val="22"/>
        </w:rPr>
        <w:t xml:space="preserve"> as in the TOR</w:t>
      </w:r>
      <w:r w:rsidR="007C6B4F" w:rsidRPr="008B0ECA">
        <w:rPr>
          <w:rFonts w:asciiTheme="minorHAnsi" w:hAnsiTheme="minorHAnsi"/>
          <w:sz w:val="22"/>
        </w:rPr>
        <w:t xml:space="preserve">: </w:t>
      </w:r>
    </w:p>
    <w:p w:rsidR="007C6B4F" w:rsidRPr="008B0ECA" w:rsidRDefault="007C6B4F" w:rsidP="00B37FA6">
      <w:pPr>
        <w:pStyle w:val="ListParagraph"/>
        <w:numPr>
          <w:ilvl w:val="0"/>
          <w:numId w:val="37"/>
        </w:numPr>
        <w:tabs>
          <w:tab w:val="clear" w:pos="567"/>
        </w:tabs>
        <w:spacing w:after="0" w:line="276" w:lineRule="auto"/>
        <w:ind w:left="357" w:hanging="357"/>
        <w:jc w:val="left"/>
      </w:pPr>
      <w:r w:rsidRPr="008B0ECA">
        <w:t>Support the UN-REDD governing bodies</w:t>
      </w:r>
    </w:p>
    <w:p w:rsidR="007C6B4F" w:rsidRPr="008B0ECA" w:rsidRDefault="007C6B4F" w:rsidP="00B37FA6">
      <w:pPr>
        <w:pStyle w:val="ListParagraph"/>
        <w:numPr>
          <w:ilvl w:val="0"/>
          <w:numId w:val="37"/>
        </w:numPr>
        <w:tabs>
          <w:tab w:val="clear" w:pos="567"/>
        </w:tabs>
        <w:spacing w:after="0" w:line="276" w:lineRule="auto"/>
        <w:ind w:left="357" w:hanging="357"/>
        <w:jc w:val="left"/>
      </w:pPr>
      <w:r w:rsidRPr="008B0ECA">
        <w:t>Manage external relations</w:t>
      </w:r>
    </w:p>
    <w:p w:rsidR="007C6B4F" w:rsidRPr="008B0ECA" w:rsidRDefault="007C6B4F" w:rsidP="00B37FA6">
      <w:pPr>
        <w:pStyle w:val="ListParagraph"/>
        <w:numPr>
          <w:ilvl w:val="0"/>
          <w:numId w:val="37"/>
        </w:numPr>
        <w:tabs>
          <w:tab w:val="clear" w:pos="567"/>
        </w:tabs>
        <w:spacing w:after="0" w:line="276" w:lineRule="auto"/>
        <w:ind w:left="357" w:hanging="357"/>
        <w:jc w:val="left"/>
      </w:pPr>
      <w:r w:rsidRPr="008B0ECA">
        <w:t>Carry out resource mobilisation for the corpus of the UN-REDD Programme</w:t>
      </w:r>
    </w:p>
    <w:p w:rsidR="007C6B4F" w:rsidRPr="008B0ECA" w:rsidRDefault="007C6B4F" w:rsidP="00B37FA6">
      <w:pPr>
        <w:pStyle w:val="ListParagraph"/>
        <w:numPr>
          <w:ilvl w:val="0"/>
          <w:numId w:val="37"/>
        </w:numPr>
        <w:tabs>
          <w:tab w:val="clear" w:pos="567"/>
        </w:tabs>
        <w:spacing w:after="0" w:line="276" w:lineRule="auto"/>
        <w:ind w:left="357" w:hanging="357"/>
        <w:jc w:val="left"/>
      </w:pPr>
      <w:r w:rsidRPr="008B0ECA">
        <w:t>Manage monitoring, reporting and evaluation</w:t>
      </w:r>
    </w:p>
    <w:p w:rsidR="007C6B4F" w:rsidRDefault="007C6B4F" w:rsidP="00B37FA6">
      <w:pPr>
        <w:pStyle w:val="ListParagraph"/>
        <w:numPr>
          <w:ilvl w:val="0"/>
          <w:numId w:val="37"/>
        </w:numPr>
        <w:tabs>
          <w:tab w:val="clear" w:pos="567"/>
        </w:tabs>
        <w:spacing w:after="0" w:line="276" w:lineRule="auto"/>
        <w:ind w:left="357" w:hanging="357"/>
        <w:jc w:val="left"/>
      </w:pPr>
      <w:r w:rsidRPr="008B0ECA">
        <w:t>Coordinate programming</w:t>
      </w:r>
    </w:p>
    <w:p w:rsidR="000E44B8" w:rsidRPr="008B0ECA" w:rsidRDefault="000E44B8" w:rsidP="007C6B4F">
      <w:pPr>
        <w:spacing w:after="240" w:line="240" w:lineRule="auto"/>
        <w:jc w:val="left"/>
      </w:pPr>
    </w:p>
    <w:p w:rsidR="00B25202" w:rsidRPr="00B25202" w:rsidRDefault="00B25202" w:rsidP="00CC4CEE">
      <w:pPr>
        <w:jc w:val="left"/>
        <w:rPr>
          <w:rStyle w:val="IntenseEmphasis"/>
          <w:i w:val="0"/>
        </w:rPr>
      </w:pPr>
      <w:r>
        <w:rPr>
          <w:rStyle w:val="IntenseEmphasis"/>
          <w:i w:val="0"/>
        </w:rPr>
        <w:t xml:space="preserve">The </w:t>
      </w:r>
      <w:r w:rsidRPr="00B25202">
        <w:rPr>
          <w:rStyle w:val="IntenseEmphasis"/>
          <w:i w:val="0"/>
        </w:rPr>
        <w:t>2019 Budget</w:t>
      </w:r>
    </w:p>
    <w:p w:rsidR="00B25202" w:rsidRDefault="00B25202" w:rsidP="00CC4CEE">
      <w:pPr>
        <w:jc w:val="left"/>
        <w:rPr>
          <w:rFonts w:asciiTheme="minorHAnsi" w:hAnsiTheme="minorHAnsi"/>
          <w:sz w:val="22"/>
        </w:rPr>
      </w:pPr>
    </w:p>
    <w:p w:rsidR="00181C45" w:rsidRDefault="00403C2C" w:rsidP="00CC4CEE">
      <w:pPr>
        <w:jc w:val="left"/>
        <w:rPr>
          <w:rFonts w:asciiTheme="minorHAnsi" w:hAnsiTheme="minorHAnsi"/>
          <w:sz w:val="22"/>
        </w:rPr>
      </w:pPr>
      <w:r>
        <w:rPr>
          <w:rFonts w:asciiTheme="minorHAnsi" w:hAnsiTheme="minorHAnsi"/>
          <w:sz w:val="22"/>
        </w:rPr>
        <w:t xml:space="preserve">The budget for </w:t>
      </w:r>
      <w:r w:rsidR="00B25202">
        <w:rPr>
          <w:rFonts w:asciiTheme="minorHAnsi" w:hAnsiTheme="minorHAnsi"/>
          <w:sz w:val="22"/>
        </w:rPr>
        <w:t xml:space="preserve">2019 </w:t>
      </w:r>
      <w:r>
        <w:rPr>
          <w:rFonts w:asciiTheme="minorHAnsi" w:hAnsiTheme="minorHAnsi"/>
          <w:sz w:val="22"/>
        </w:rPr>
        <w:t xml:space="preserve">covers the period January – December </w:t>
      </w:r>
      <w:r w:rsidR="000337CF">
        <w:rPr>
          <w:rFonts w:asciiTheme="minorHAnsi" w:hAnsiTheme="minorHAnsi"/>
          <w:sz w:val="22"/>
        </w:rPr>
        <w:t>201</w:t>
      </w:r>
      <w:r w:rsidR="00FB5D1B">
        <w:rPr>
          <w:rFonts w:asciiTheme="minorHAnsi" w:hAnsiTheme="minorHAnsi"/>
          <w:sz w:val="22"/>
        </w:rPr>
        <w:t>9</w:t>
      </w:r>
      <w:r w:rsidR="00B25202">
        <w:rPr>
          <w:rFonts w:asciiTheme="minorHAnsi" w:hAnsiTheme="minorHAnsi"/>
          <w:sz w:val="22"/>
        </w:rPr>
        <w:t>, the budget is comprised of cost for three and a half staff positions, minimal consultancy, travel, hosting of Executive Board meetings and general operational cost. The under listed are the proposed personnel that will work in the Secretariat in 2019:</w:t>
      </w:r>
    </w:p>
    <w:p w:rsidR="00B37FA6" w:rsidRDefault="00B37FA6" w:rsidP="00CC4CEE">
      <w:pPr>
        <w:jc w:val="left"/>
        <w:rPr>
          <w:rFonts w:asciiTheme="minorHAnsi" w:hAnsiTheme="minorHAnsi"/>
          <w:sz w:val="22"/>
        </w:rPr>
      </w:pPr>
    </w:p>
    <w:p w:rsidR="00181C45" w:rsidRDefault="00181C45" w:rsidP="00CC4CEE">
      <w:pPr>
        <w:pStyle w:val="ListParagraph"/>
        <w:numPr>
          <w:ilvl w:val="0"/>
          <w:numId w:val="35"/>
        </w:numPr>
        <w:tabs>
          <w:tab w:val="clear" w:pos="567"/>
        </w:tabs>
        <w:spacing w:after="0" w:line="276" w:lineRule="auto"/>
        <w:ind w:left="810"/>
        <w:jc w:val="left"/>
      </w:pPr>
      <w:r>
        <w:t>Head of Secretariat – Overall coordination/oversight</w:t>
      </w:r>
    </w:p>
    <w:p w:rsidR="00FA7F5A" w:rsidRDefault="00FA7F5A" w:rsidP="00CC4CEE">
      <w:pPr>
        <w:pStyle w:val="ListParagraph"/>
        <w:numPr>
          <w:ilvl w:val="0"/>
          <w:numId w:val="35"/>
        </w:numPr>
        <w:tabs>
          <w:tab w:val="clear" w:pos="567"/>
        </w:tabs>
        <w:spacing w:after="0" w:line="276" w:lineRule="auto"/>
        <w:ind w:left="810"/>
        <w:jc w:val="left"/>
      </w:pPr>
      <w:r>
        <w:t>Programme Officer –</w:t>
      </w:r>
      <w:r w:rsidR="00243343">
        <w:t xml:space="preserve"> </w:t>
      </w:r>
      <w:r>
        <w:t>Programme Support</w:t>
      </w:r>
    </w:p>
    <w:p w:rsidR="00181C45" w:rsidRDefault="00181C45" w:rsidP="00CC4CEE">
      <w:pPr>
        <w:pStyle w:val="ListParagraph"/>
        <w:numPr>
          <w:ilvl w:val="0"/>
          <w:numId w:val="35"/>
        </w:numPr>
        <w:tabs>
          <w:tab w:val="clear" w:pos="567"/>
        </w:tabs>
        <w:spacing w:after="0" w:line="276" w:lineRule="auto"/>
        <w:ind w:left="810"/>
        <w:jc w:val="left"/>
      </w:pPr>
      <w:r>
        <w:t>Finance Officer</w:t>
      </w:r>
      <w:r w:rsidR="00324312">
        <w:t xml:space="preserve"> </w:t>
      </w:r>
      <w:r>
        <w:t>– Finance &amp; Operational Support</w:t>
      </w:r>
    </w:p>
    <w:p w:rsidR="00181C45" w:rsidRDefault="00181C45" w:rsidP="00CC4CEE">
      <w:pPr>
        <w:pStyle w:val="ListParagraph"/>
        <w:numPr>
          <w:ilvl w:val="0"/>
          <w:numId w:val="35"/>
        </w:numPr>
        <w:tabs>
          <w:tab w:val="clear" w:pos="567"/>
        </w:tabs>
        <w:spacing w:after="0" w:line="276" w:lineRule="auto"/>
        <w:ind w:left="810"/>
        <w:jc w:val="left"/>
      </w:pPr>
      <w:r>
        <w:t xml:space="preserve">Programme </w:t>
      </w:r>
      <w:r w:rsidR="008C36ED">
        <w:t xml:space="preserve">Associate  </w:t>
      </w:r>
      <w:r w:rsidR="00324312">
        <w:t>(50%)</w:t>
      </w:r>
      <w:r>
        <w:t xml:space="preserve">– </w:t>
      </w:r>
      <w:r w:rsidR="008C36ED">
        <w:t xml:space="preserve">Programme &amp; </w:t>
      </w:r>
      <w:r w:rsidR="00C63054">
        <w:t>E</w:t>
      </w:r>
      <w:r w:rsidR="008C36ED">
        <w:t>vents</w:t>
      </w:r>
    </w:p>
    <w:p w:rsidR="00022239" w:rsidRPr="00343829" w:rsidRDefault="00FA7F5A" w:rsidP="00CC4CEE">
      <w:pPr>
        <w:pStyle w:val="ListParagraph"/>
        <w:numPr>
          <w:ilvl w:val="0"/>
          <w:numId w:val="35"/>
        </w:numPr>
        <w:tabs>
          <w:tab w:val="clear" w:pos="567"/>
        </w:tabs>
        <w:spacing w:after="0" w:line="276" w:lineRule="auto"/>
        <w:ind w:left="810"/>
        <w:jc w:val="left"/>
      </w:pPr>
      <w:r>
        <w:t>Consultan</w:t>
      </w:r>
      <w:r w:rsidR="000E44B8">
        <w:t>cy</w:t>
      </w:r>
      <w:r>
        <w:t xml:space="preserve"> support</w:t>
      </w:r>
    </w:p>
    <w:p w:rsidR="00F36A95" w:rsidRDefault="00F36A95" w:rsidP="008577FE">
      <w:pPr>
        <w:jc w:val="left"/>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0"/>
      </w:tblGrid>
      <w:tr w:rsidR="00F83EEE" w:rsidRPr="00F83EEE" w:rsidTr="00FA7F5A">
        <w:trPr>
          <w:trHeight w:val="521"/>
        </w:trPr>
        <w:tc>
          <w:tcPr>
            <w:tcW w:w="9300" w:type="dxa"/>
            <w:noWrap/>
            <w:hideMark/>
          </w:tcPr>
          <w:p w:rsidR="00FA7F5A" w:rsidRPr="00FA7F5A" w:rsidRDefault="00F36A95" w:rsidP="00B25202">
            <w:pPr>
              <w:pStyle w:val="Caption"/>
              <w:rPr>
                <w:sz w:val="24"/>
                <w:szCs w:val="24"/>
                <w:lang w:val="en-US"/>
              </w:rPr>
            </w:pPr>
            <w:r w:rsidRPr="007E56D9">
              <w:rPr>
                <w:sz w:val="24"/>
                <w:szCs w:val="24"/>
                <w:lang w:val="en-US"/>
              </w:rPr>
              <w:t>Table 1</w:t>
            </w:r>
            <w:r w:rsidR="00ED1A71">
              <w:rPr>
                <w:sz w:val="24"/>
                <w:szCs w:val="24"/>
                <w:lang w:val="en-US"/>
              </w:rPr>
              <w:t xml:space="preserve"> </w:t>
            </w:r>
            <w:r w:rsidR="001D1D57">
              <w:rPr>
                <w:sz w:val="24"/>
                <w:szCs w:val="24"/>
                <w:lang w:val="en-US"/>
              </w:rPr>
              <w:t>–</w:t>
            </w:r>
            <w:r w:rsidR="00B25202">
              <w:rPr>
                <w:sz w:val="24"/>
                <w:szCs w:val="24"/>
                <w:lang w:val="en-US"/>
              </w:rPr>
              <w:t xml:space="preserve"> </w:t>
            </w:r>
            <w:r w:rsidRPr="007E56D9">
              <w:rPr>
                <w:sz w:val="24"/>
                <w:szCs w:val="24"/>
                <w:lang w:val="en-US"/>
              </w:rPr>
              <w:t>Budget in USD</w:t>
            </w:r>
          </w:p>
        </w:tc>
      </w:tr>
    </w:tbl>
    <w:tbl>
      <w:tblPr>
        <w:tblW w:w="93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993"/>
        <w:gridCol w:w="1275"/>
        <w:gridCol w:w="1276"/>
        <w:gridCol w:w="1260"/>
      </w:tblGrid>
      <w:tr w:rsidR="00B37FA6" w:rsidRPr="006B3A72" w:rsidTr="003F6ED9">
        <w:trPr>
          <w:trHeight w:val="375"/>
        </w:trPr>
        <w:tc>
          <w:tcPr>
            <w:tcW w:w="4551" w:type="dxa"/>
            <w:tcBorders>
              <w:bottom w:val="single" w:sz="4" w:space="0" w:color="A6A6A6" w:themeColor="background1" w:themeShade="A6"/>
              <w:right w:val="single" w:sz="4" w:space="0" w:color="A6A6A6" w:themeColor="background1" w:themeShade="A6"/>
            </w:tcBorders>
            <w:shd w:val="clear" w:color="000000" w:fill="DCE6F1"/>
            <w:vAlign w:val="bottom"/>
            <w:hideMark/>
          </w:tcPr>
          <w:p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Budget Description</w:t>
            </w:r>
          </w:p>
        </w:tc>
        <w:tc>
          <w:tcPr>
            <w:tcW w:w="99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FAO</w:t>
            </w:r>
          </w:p>
        </w:tc>
        <w:tc>
          <w:tcPr>
            <w:tcW w:w="127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UNDP</w:t>
            </w:r>
          </w:p>
        </w:tc>
        <w:tc>
          <w:tcPr>
            <w:tcW w:w="1276"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6B3A72" w:rsidRDefault="00B37FA6" w:rsidP="003F6ED9">
            <w:pPr>
              <w:spacing w:line="240" w:lineRule="auto"/>
              <w:contextualSpacing w:val="0"/>
              <w:jc w:val="center"/>
              <w:rPr>
                <w:rFonts w:eastAsia="Times New Roman" w:cs="Times New Roman"/>
                <w:b/>
                <w:bCs/>
                <w:sz w:val="20"/>
                <w:szCs w:val="20"/>
                <w:lang w:val="fr-CH" w:eastAsia="fr-CH"/>
              </w:rPr>
            </w:pPr>
            <w:r w:rsidRPr="006B3A72">
              <w:rPr>
                <w:rFonts w:eastAsia="Times New Roman" w:cs="Times New Roman"/>
                <w:b/>
                <w:bCs/>
                <w:sz w:val="20"/>
                <w:szCs w:val="20"/>
                <w:lang w:val="fr-CH" w:eastAsia="fr-CH"/>
              </w:rPr>
              <w:t>UNEP</w:t>
            </w:r>
          </w:p>
        </w:tc>
        <w:tc>
          <w:tcPr>
            <w:tcW w:w="1260" w:type="dxa"/>
            <w:tcBorders>
              <w:left w:val="single" w:sz="4" w:space="0" w:color="A6A6A6" w:themeColor="background1" w:themeShade="A6"/>
              <w:bottom w:val="single" w:sz="4" w:space="0" w:color="A6A6A6" w:themeColor="background1" w:themeShade="A6"/>
            </w:tcBorders>
            <w:shd w:val="clear" w:color="000000" w:fill="DCE6F1"/>
            <w:noWrap/>
            <w:vAlign w:val="bottom"/>
            <w:hideMark/>
          </w:tcPr>
          <w:p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Total</w:t>
            </w:r>
          </w:p>
        </w:tc>
      </w:tr>
      <w:tr w:rsidR="00B37FA6" w:rsidRPr="006B3A72" w:rsidTr="003F6ED9">
        <w:trPr>
          <w:trHeight w:val="478"/>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Personnel &amp; Staff </w:t>
            </w:r>
            <w:proofErr w:type="spellStart"/>
            <w:r w:rsidRPr="006B3A72">
              <w:rPr>
                <w:rFonts w:eastAsia="Times New Roman" w:cs="Times New Roman"/>
                <w:color w:val="000000"/>
                <w:sz w:val="20"/>
                <w:szCs w:val="20"/>
                <w:lang w:val="fr-CH" w:eastAsia="fr-CH"/>
              </w:rPr>
              <w:t>cost</w:t>
            </w:r>
            <w:proofErr w:type="spellEnd"/>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283,</w:t>
            </w:r>
            <w:r w:rsidRPr="006B3A72">
              <w:rPr>
                <w:rFonts w:eastAsia="Times New Roman" w:cs="Times New Roman"/>
                <w:color w:val="000000"/>
                <w:sz w:val="20"/>
                <w:szCs w:val="20"/>
                <w:lang w:val="fr-CH" w:eastAsia="fr-CH"/>
              </w:rPr>
              <w:t xml:space="preserve">792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666,</w:t>
            </w:r>
            <w:r w:rsidRPr="006B3A72">
              <w:rPr>
                <w:rFonts w:eastAsia="Times New Roman" w:cs="Times New Roman"/>
                <w:color w:val="000000"/>
                <w:sz w:val="20"/>
                <w:szCs w:val="20"/>
                <w:lang w:val="fr-CH" w:eastAsia="fr-CH"/>
              </w:rPr>
              <w:t xml:space="preserve">491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950,</w:t>
            </w:r>
            <w:r w:rsidRPr="006B3A72">
              <w:rPr>
                <w:rFonts w:eastAsia="Times New Roman" w:cs="Times New Roman"/>
                <w:color w:val="000000"/>
                <w:sz w:val="20"/>
                <w:szCs w:val="20"/>
                <w:lang w:val="fr-CH" w:eastAsia="fr-CH"/>
              </w:rPr>
              <w:t xml:space="preserve">283 </w:t>
            </w:r>
          </w:p>
        </w:tc>
      </w:tr>
      <w:tr w:rsidR="00B37FA6" w:rsidRPr="006B3A72" w:rsidTr="003F6ED9">
        <w:trPr>
          <w:trHeight w:val="52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eastAsia="fr-CH"/>
              </w:rPr>
            </w:pPr>
            <w:r w:rsidRPr="006B3A72">
              <w:rPr>
                <w:rFonts w:eastAsia="Times New Roman" w:cs="Times New Roman"/>
                <w:color w:val="000000"/>
                <w:sz w:val="20"/>
                <w:szCs w:val="20"/>
                <w:lang w:eastAsia="fr-CH"/>
              </w:rPr>
              <w:t>Ex</w:t>
            </w:r>
            <w:r>
              <w:rPr>
                <w:rFonts w:eastAsia="Times New Roman" w:cs="Times New Roman"/>
                <w:color w:val="000000"/>
                <w:sz w:val="20"/>
                <w:szCs w:val="20"/>
                <w:lang w:eastAsia="fr-CH"/>
              </w:rPr>
              <w:t>e</w:t>
            </w:r>
            <w:r w:rsidRPr="006B3A72">
              <w:rPr>
                <w:rFonts w:eastAsia="Times New Roman" w:cs="Times New Roman"/>
                <w:color w:val="000000"/>
                <w:sz w:val="20"/>
                <w:szCs w:val="20"/>
                <w:lang w:eastAsia="fr-CH"/>
              </w:rPr>
              <w:t>cutive Board costs (costs for two  meeting and related constituencies consultations)</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eastAsia="fr-CH"/>
              </w:rPr>
              <w:t xml:space="preserve">        </w:t>
            </w:r>
            <w:r>
              <w:rPr>
                <w:rFonts w:eastAsia="Times New Roman" w:cs="Times New Roman"/>
                <w:color w:val="000000"/>
                <w:sz w:val="20"/>
                <w:szCs w:val="20"/>
                <w:lang w:val="fr-CH" w:eastAsia="fr-CH"/>
              </w:rPr>
              <w:t>116,</w:t>
            </w:r>
            <w:r w:rsidRPr="006B3A72">
              <w:rPr>
                <w:rFonts w:eastAsia="Times New Roman" w:cs="Times New Roman"/>
                <w:color w:val="000000"/>
                <w:sz w:val="20"/>
                <w:szCs w:val="20"/>
                <w:lang w:val="fr-CH" w:eastAsia="fr-CH"/>
              </w:rPr>
              <w:t xml:space="preserve">822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i/>
                <w:iCs/>
                <w:color w:val="000000"/>
                <w:sz w:val="20"/>
                <w:szCs w:val="20"/>
                <w:lang w:val="fr-CH" w:eastAsia="fr-CH"/>
              </w:rPr>
            </w:pPr>
            <w:r w:rsidRPr="006B3A72">
              <w:rPr>
                <w:rFonts w:eastAsia="Times New Roman" w:cs="Times New Roman"/>
                <w:i/>
                <w:iCs/>
                <w:color w:val="000000"/>
                <w:sz w:val="20"/>
                <w:szCs w:val="20"/>
                <w:lang w:val="fr-CH" w:eastAsia="fr-CH"/>
              </w:rPr>
              <w:t>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116,</w:t>
            </w:r>
            <w:r w:rsidRPr="006B3A72">
              <w:rPr>
                <w:rFonts w:eastAsia="Times New Roman" w:cs="Times New Roman"/>
                <w:color w:val="000000"/>
                <w:sz w:val="20"/>
                <w:szCs w:val="20"/>
                <w:lang w:val="fr-CH" w:eastAsia="fr-CH"/>
              </w:rPr>
              <w:t xml:space="preserve">822 </w:t>
            </w:r>
          </w:p>
        </w:tc>
      </w:tr>
      <w:tr w:rsidR="00B37FA6" w:rsidRPr="006B3A72" w:rsidTr="003F6ED9">
        <w:trPr>
          <w:trHeight w:val="49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Travel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15</w:t>
            </w:r>
            <w:r>
              <w:rPr>
                <w:rFonts w:eastAsia="Times New Roman" w:cs="Times New Roman"/>
                <w:color w:val="000000"/>
                <w:sz w:val="20"/>
                <w:szCs w:val="20"/>
                <w:lang w:val="fr-CH" w:eastAsia="fr-CH"/>
              </w:rPr>
              <w:t>,</w:t>
            </w:r>
            <w:r w:rsidRPr="006B3A72">
              <w:rPr>
                <w:rFonts w:eastAsia="Times New Roman" w:cs="Times New Roman"/>
                <w:color w:val="000000"/>
                <w:sz w:val="20"/>
                <w:szCs w:val="20"/>
                <w:lang w:val="fr-CH" w:eastAsia="fr-CH"/>
              </w:rPr>
              <w:t xml:space="preserve">000 </w:t>
            </w:r>
          </w:p>
        </w:tc>
      </w:tr>
      <w:tr w:rsidR="00B37FA6" w:rsidRPr="006B3A72" w:rsidTr="003F6ED9">
        <w:trPr>
          <w:trHeight w:val="30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Contractual services</w:t>
            </w:r>
            <w:r>
              <w:rPr>
                <w:rFonts w:eastAsia="Times New Roman" w:cs="Times New Roman"/>
                <w:color w:val="000000"/>
                <w:sz w:val="20"/>
                <w:szCs w:val="20"/>
                <w:lang w:val="fr-CH" w:eastAsia="fr-CH"/>
              </w:rPr>
              <w:t xml:space="preserve"> </w:t>
            </w:r>
            <w:r w:rsidRPr="006B3A72">
              <w:rPr>
                <w:rFonts w:eastAsia="Times New Roman" w:cs="Times New Roman"/>
                <w:color w:val="000000"/>
                <w:sz w:val="20"/>
                <w:szCs w:val="20"/>
                <w:lang w:val="fr-CH" w:eastAsia="fr-CH"/>
              </w:rPr>
              <w:t>(ICT maintenance)</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r>
      <w:tr w:rsidR="00B37FA6" w:rsidRPr="006B3A72" w:rsidTr="003F6ED9">
        <w:trPr>
          <w:trHeight w:val="43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eastAsia="fr-CH"/>
              </w:rPr>
            </w:pPr>
            <w:r w:rsidRPr="006B3A72">
              <w:rPr>
                <w:rFonts w:eastAsia="Times New Roman" w:cs="Times New Roman"/>
                <w:color w:val="000000"/>
                <w:sz w:val="20"/>
                <w:szCs w:val="20"/>
                <w:lang w:eastAsia="fr-CH"/>
              </w:rPr>
              <w:t>General operating &amp; other direct costs (Rent &amp; utilities)</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eastAsia="fr-CH"/>
              </w:rPr>
            </w:pPr>
            <w:r w:rsidRPr="006B3A72">
              <w:rPr>
                <w:rFonts w:eastAsia="Times New Roman" w:cs="Times New Roman"/>
                <w:color w:val="000000"/>
                <w:sz w:val="20"/>
                <w:szCs w:val="20"/>
                <w:lang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i/>
                <w:iCs/>
                <w:color w:val="000000"/>
                <w:sz w:val="20"/>
                <w:szCs w:val="20"/>
                <w:lang w:eastAsia="fr-CH"/>
              </w:rPr>
            </w:pPr>
            <w:r w:rsidRPr="006B3A72">
              <w:rPr>
                <w:rFonts w:eastAsia="Times New Roman" w:cs="Times New Roman"/>
                <w:i/>
                <w:iCs/>
                <w:color w:val="000000"/>
                <w:sz w:val="20"/>
                <w:szCs w:val="20"/>
                <w:lang w:eastAsia="fr-CH"/>
              </w:rPr>
              <w:t>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eastAsia="fr-CH"/>
              </w:rPr>
              <w:t xml:space="preserve">               </w:t>
            </w:r>
            <w:r>
              <w:rPr>
                <w:rFonts w:eastAsia="Times New Roman" w:cs="Times New Roman"/>
                <w:color w:val="000000"/>
                <w:sz w:val="20"/>
                <w:szCs w:val="20"/>
                <w:lang w:val="fr-CH" w:eastAsia="fr-CH"/>
              </w:rPr>
              <w:t>20,</w:t>
            </w:r>
            <w:r w:rsidRPr="006B3A72">
              <w:rPr>
                <w:rFonts w:eastAsia="Times New Roman" w:cs="Times New Roman"/>
                <w:color w:val="000000"/>
                <w:sz w:val="20"/>
                <w:szCs w:val="20"/>
                <w:lang w:val="fr-CH" w:eastAsia="fr-CH"/>
              </w:rPr>
              <w:t xml:space="preserve">000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20,</w:t>
            </w:r>
            <w:r w:rsidRPr="006B3A72">
              <w:rPr>
                <w:rFonts w:eastAsia="Times New Roman" w:cs="Times New Roman"/>
                <w:color w:val="000000"/>
                <w:sz w:val="20"/>
                <w:szCs w:val="20"/>
                <w:lang w:val="fr-CH" w:eastAsia="fr-CH"/>
              </w:rPr>
              <w:t xml:space="preserve">000 </w:t>
            </w:r>
          </w:p>
        </w:tc>
      </w:tr>
      <w:tr w:rsidR="00B37FA6" w:rsidRPr="006B3A72" w:rsidTr="003F6ED9">
        <w:trPr>
          <w:trHeight w:val="35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Total Secretariat services</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116,</w:t>
            </w:r>
            <w:r w:rsidRPr="006B3A72">
              <w:rPr>
                <w:rFonts w:eastAsia="Times New Roman" w:cs="Times New Roman"/>
                <w:b/>
                <w:bCs/>
                <w:color w:val="000000"/>
                <w:sz w:val="20"/>
                <w:szCs w:val="20"/>
                <w:lang w:val="fr-CH" w:eastAsia="fr-CH"/>
              </w:rPr>
              <w:t xml:space="preserve">822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298,</w:t>
            </w:r>
            <w:r w:rsidRPr="006B3A72">
              <w:rPr>
                <w:rFonts w:eastAsia="Times New Roman" w:cs="Times New Roman"/>
                <w:b/>
                <w:bCs/>
                <w:color w:val="000000"/>
                <w:sz w:val="20"/>
                <w:szCs w:val="20"/>
                <w:lang w:val="fr-CH" w:eastAsia="fr-CH"/>
              </w:rPr>
              <w:t xml:space="preserve">792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701,</w:t>
            </w:r>
            <w:r w:rsidRPr="006B3A72">
              <w:rPr>
                <w:rFonts w:eastAsia="Times New Roman" w:cs="Times New Roman"/>
                <w:b/>
                <w:bCs/>
                <w:color w:val="000000"/>
                <w:sz w:val="20"/>
                <w:szCs w:val="20"/>
                <w:lang w:val="fr-CH" w:eastAsia="fr-CH"/>
              </w:rPr>
              <w:t xml:space="preserve">491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w:t>
            </w:r>
            <w:proofErr w:type="gramStart"/>
            <w:r>
              <w:rPr>
                <w:rFonts w:eastAsia="Times New Roman" w:cs="Times New Roman"/>
                <w:b/>
                <w:bCs/>
                <w:color w:val="000000"/>
                <w:sz w:val="20"/>
                <w:szCs w:val="20"/>
                <w:lang w:val="fr-CH" w:eastAsia="fr-CH"/>
              </w:rPr>
              <w:t>,117,</w:t>
            </w:r>
            <w:r w:rsidRPr="006B3A72">
              <w:rPr>
                <w:rFonts w:eastAsia="Times New Roman" w:cs="Times New Roman"/>
                <w:b/>
                <w:bCs/>
                <w:color w:val="000000"/>
                <w:sz w:val="20"/>
                <w:szCs w:val="20"/>
                <w:lang w:val="fr-CH" w:eastAsia="fr-CH"/>
              </w:rPr>
              <w:t>105</w:t>
            </w:r>
            <w:proofErr w:type="gramEnd"/>
            <w:r w:rsidRPr="006B3A72">
              <w:rPr>
                <w:rFonts w:eastAsia="Times New Roman" w:cs="Times New Roman"/>
                <w:b/>
                <w:bCs/>
                <w:color w:val="000000"/>
                <w:sz w:val="20"/>
                <w:szCs w:val="20"/>
                <w:lang w:val="fr-CH" w:eastAsia="fr-CH"/>
              </w:rPr>
              <w:t xml:space="preserve"> </w:t>
            </w:r>
          </w:p>
        </w:tc>
      </w:tr>
      <w:tr w:rsidR="00B37FA6" w:rsidRPr="006B3A72" w:rsidTr="003F6ED9">
        <w:trPr>
          <w:trHeight w:val="28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84087B">
            <w:pPr>
              <w:spacing w:line="240" w:lineRule="auto"/>
              <w:contextualSpacing w:val="0"/>
              <w:jc w:val="lef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Indirect support </w:t>
            </w:r>
            <w:proofErr w:type="spellStart"/>
            <w:r w:rsidRPr="006B3A72">
              <w:rPr>
                <w:rFonts w:eastAsia="Times New Roman" w:cs="Times New Roman"/>
                <w:color w:val="000000"/>
                <w:sz w:val="20"/>
                <w:szCs w:val="20"/>
                <w:lang w:val="fr-CH" w:eastAsia="fr-CH"/>
              </w:rPr>
              <w:t>cost</w:t>
            </w:r>
            <w:r w:rsidR="003F6ED9">
              <w:rPr>
                <w:rFonts w:eastAsia="Times New Roman" w:cs="Times New Roman"/>
                <w:color w:val="000000"/>
                <w:sz w:val="20"/>
                <w:szCs w:val="20"/>
                <w:lang w:val="fr-CH" w:eastAsia="fr-CH"/>
              </w:rPr>
              <w:t>s</w:t>
            </w:r>
            <w:proofErr w:type="spellEnd"/>
            <w:r w:rsidRPr="006B3A72">
              <w:rPr>
                <w:rFonts w:eastAsia="Times New Roman" w:cs="Times New Roman"/>
                <w:color w:val="000000"/>
                <w:sz w:val="20"/>
                <w:szCs w:val="20"/>
                <w:lang w:val="fr-CH" w:eastAsia="fr-CH"/>
              </w:rPr>
              <w:t xml:space="preserve"> 7%</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8,</w:t>
            </w:r>
            <w:r w:rsidRPr="006B3A72">
              <w:rPr>
                <w:rFonts w:eastAsia="Times New Roman" w:cs="Times New Roman"/>
                <w:color w:val="000000"/>
                <w:sz w:val="20"/>
                <w:szCs w:val="20"/>
                <w:lang w:val="fr-CH" w:eastAsia="fr-CH"/>
              </w:rPr>
              <w:t xml:space="preserve">178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20'915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49'104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78,</w:t>
            </w:r>
            <w:r w:rsidRPr="006B3A72">
              <w:rPr>
                <w:rFonts w:eastAsia="Times New Roman" w:cs="Times New Roman"/>
                <w:color w:val="000000"/>
                <w:sz w:val="20"/>
                <w:szCs w:val="20"/>
                <w:lang w:val="fr-CH" w:eastAsia="fr-CH"/>
              </w:rPr>
              <w:t xml:space="preserve">197 </w:t>
            </w:r>
          </w:p>
        </w:tc>
      </w:tr>
      <w:tr w:rsidR="00B37FA6" w:rsidRPr="006B3A72" w:rsidTr="003F6ED9">
        <w:trPr>
          <w:trHeight w:val="35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6B3A72" w:rsidRDefault="00B37FA6" w:rsidP="00780F39">
            <w:pPr>
              <w:spacing w:line="240" w:lineRule="auto"/>
              <w:contextualSpacing w:val="0"/>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Grand total </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125,</w:t>
            </w:r>
            <w:r w:rsidRPr="006B3A72">
              <w:rPr>
                <w:rFonts w:eastAsia="Times New Roman" w:cs="Times New Roman"/>
                <w:b/>
                <w:bCs/>
                <w:color w:val="000000"/>
                <w:sz w:val="20"/>
                <w:szCs w:val="20"/>
                <w:lang w:val="fr-CH" w:eastAsia="fr-CH"/>
              </w:rPr>
              <w:t xml:space="preserve">000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319'707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750'595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000000" w:fill="8DB4E2"/>
            <w:noWrap/>
            <w:vAlign w:val="bottom"/>
            <w:hideMark/>
          </w:tcPr>
          <w:p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w:t>
            </w:r>
            <w:r>
              <w:rPr>
                <w:rFonts w:eastAsia="Times New Roman" w:cs="Times New Roman"/>
                <w:b/>
                <w:bCs/>
                <w:color w:val="000000"/>
                <w:sz w:val="20"/>
                <w:szCs w:val="20"/>
                <w:lang w:val="fr-CH" w:eastAsia="fr-CH"/>
              </w:rPr>
              <w:t xml:space="preserve">   1</w:t>
            </w:r>
            <w:proofErr w:type="gramStart"/>
            <w:r>
              <w:rPr>
                <w:rFonts w:eastAsia="Times New Roman" w:cs="Times New Roman"/>
                <w:b/>
                <w:bCs/>
                <w:color w:val="000000"/>
                <w:sz w:val="20"/>
                <w:szCs w:val="20"/>
                <w:lang w:val="fr-CH" w:eastAsia="fr-CH"/>
              </w:rPr>
              <w:t>,</w:t>
            </w:r>
            <w:r w:rsidRPr="006B3A72">
              <w:rPr>
                <w:rFonts w:eastAsia="Times New Roman" w:cs="Times New Roman"/>
                <w:b/>
                <w:bCs/>
                <w:color w:val="000000"/>
                <w:sz w:val="20"/>
                <w:szCs w:val="20"/>
                <w:lang w:val="fr-CH" w:eastAsia="fr-CH"/>
              </w:rPr>
              <w:t>195</w:t>
            </w:r>
            <w:r>
              <w:rPr>
                <w:rFonts w:eastAsia="Times New Roman" w:cs="Times New Roman"/>
                <w:b/>
                <w:bCs/>
                <w:color w:val="000000"/>
                <w:sz w:val="20"/>
                <w:szCs w:val="20"/>
                <w:lang w:val="fr-CH" w:eastAsia="fr-CH"/>
              </w:rPr>
              <w:t>,</w:t>
            </w:r>
            <w:r w:rsidRPr="006B3A72">
              <w:rPr>
                <w:rFonts w:eastAsia="Times New Roman" w:cs="Times New Roman"/>
                <w:b/>
                <w:bCs/>
                <w:color w:val="000000"/>
                <w:sz w:val="20"/>
                <w:szCs w:val="20"/>
                <w:lang w:val="fr-CH" w:eastAsia="fr-CH"/>
              </w:rPr>
              <w:t>30</w:t>
            </w:r>
            <w:r>
              <w:rPr>
                <w:rFonts w:eastAsia="Times New Roman" w:cs="Times New Roman"/>
                <w:b/>
                <w:bCs/>
                <w:color w:val="000000"/>
                <w:sz w:val="20"/>
                <w:szCs w:val="20"/>
                <w:lang w:val="fr-CH" w:eastAsia="fr-CH"/>
              </w:rPr>
              <w:t>2</w:t>
            </w:r>
            <w:proofErr w:type="gramEnd"/>
            <w:r>
              <w:rPr>
                <w:rFonts w:eastAsia="Times New Roman" w:cs="Times New Roman"/>
                <w:b/>
                <w:bCs/>
                <w:color w:val="000000"/>
                <w:sz w:val="20"/>
                <w:szCs w:val="20"/>
                <w:lang w:val="fr-CH" w:eastAsia="fr-CH"/>
              </w:rPr>
              <w:t>*</w:t>
            </w:r>
            <w:r w:rsidRPr="006B3A72">
              <w:rPr>
                <w:rFonts w:eastAsia="Times New Roman" w:cs="Times New Roman"/>
                <w:b/>
                <w:bCs/>
                <w:color w:val="000000"/>
                <w:sz w:val="20"/>
                <w:szCs w:val="20"/>
                <w:lang w:val="fr-CH" w:eastAsia="fr-CH"/>
              </w:rPr>
              <w:t xml:space="preserve"> </w:t>
            </w:r>
          </w:p>
        </w:tc>
      </w:tr>
      <w:tr w:rsidR="00B37FA6" w:rsidRPr="006B3A72" w:rsidTr="003F6ED9">
        <w:trPr>
          <w:trHeight w:val="300"/>
        </w:trPr>
        <w:tc>
          <w:tcPr>
            <w:tcW w:w="5544" w:type="dxa"/>
            <w:gridSpan w:val="2"/>
            <w:tcBorders>
              <w:top w:val="single" w:sz="4" w:space="0" w:color="A6A6A6" w:themeColor="background1" w:themeShade="A6"/>
              <w:left w:val="nil"/>
              <w:bottom w:val="nil"/>
              <w:right w:val="nil"/>
            </w:tcBorders>
            <w:shd w:val="clear" w:color="auto" w:fill="auto"/>
            <w:noWrap/>
            <w:vAlign w:val="center"/>
            <w:hideMark/>
          </w:tcPr>
          <w:p w:rsidR="00B37FA6" w:rsidRPr="00A229EE" w:rsidRDefault="00B37FA6" w:rsidP="003F6ED9">
            <w:pPr>
              <w:pStyle w:val="ListParagraph"/>
              <w:numPr>
                <w:ilvl w:val="0"/>
                <w:numId w:val="46"/>
              </w:numPr>
              <w:spacing w:before="120" w:line="240" w:lineRule="auto"/>
              <w:ind w:left="714" w:hanging="357"/>
              <w:jc w:val="left"/>
              <w:rPr>
                <w:rFonts w:eastAsia="Times New Roman" w:cs="Times New Roman"/>
                <w:color w:val="000000"/>
                <w:sz w:val="18"/>
                <w:szCs w:val="18"/>
                <w:lang w:eastAsia="fr-CH"/>
              </w:rPr>
            </w:pPr>
            <w:r>
              <w:rPr>
                <w:rFonts w:eastAsia="Times New Roman" w:cs="Times New Roman"/>
                <w:color w:val="000000"/>
                <w:sz w:val="18"/>
                <w:szCs w:val="18"/>
                <w:lang w:eastAsia="fr-CH"/>
              </w:rPr>
              <w:t>Approximately 4.9</w:t>
            </w:r>
            <w:r w:rsidRPr="00A229EE">
              <w:rPr>
                <w:rFonts w:eastAsia="Times New Roman" w:cs="Times New Roman"/>
                <w:color w:val="000000"/>
                <w:sz w:val="18"/>
                <w:szCs w:val="18"/>
                <w:lang w:eastAsia="fr-CH"/>
              </w:rPr>
              <w:t>% of 2018 estimated capitalization (see table 2)</w:t>
            </w:r>
          </w:p>
        </w:tc>
        <w:tc>
          <w:tcPr>
            <w:tcW w:w="1275" w:type="dxa"/>
            <w:tcBorders>
              <w:top w:val="single" w:sz="4" w:space="0" w:color="A6A6A6" w:themeColor="background1" w:themeShade="A6"/>
              <w:left w:val="nil"/>
              <w:bottom w:val="nil"/>
              <w:right w:val="nil"/>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eastAsia="fr-CH"/>
              </w:rPr>
            </w:pPr>
          </w:p>
        </w:tc>
        <w:tc>
          <w:tcPr>
            <w:tcW w:w="1276" w:type="dxa"/>
            <w:tcBorders>
              <w:top w:val="single" w:sz="4" w:space="0" w:color="A6A6A6" w:themeColor="background1" w:themeShade="A6"/>
              <w:left w:val="nil"/>
              <w:bottom w:val="nil"/>
              <w:right w:val="nil"/>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eastAsia="fr-CH"/>
              </w:rPr>
            </w:pPr>
          </w:p>
        </w:tc>
        <w:tc>
          <w:tcPr>
            <w:tcW w:w="1260" w:type="dxa"/>
            <w:tcBorders>
              <w:top w:val="single" w:sz="4" w:space="0" w:color="A6A6A6" w:themeColor="background1" w:themeShade="A6"/>
              <w:left w:val="nil"/>
              <w:bottom w:val="nil"/>
              <w:right w:val="nil"/>
            </w:tcBorders>
            <w:shd w:val="clear" w:color="auto" w:fill="auto"/>
            <w:noWrap/>
            <w:vAlign w:val="bottom"/>
            <w:hideMark/>
          </w:tcPr>
          <w:p w:rsidR="00B37FA6" w:rsidRPr="006B3A72" w:rsidRDefault="00B37FA6" w:rsidP="00780F39">
            <w:pPr>
              <w:spacing w:line="240" w:lineRule="auto"/>
              <w:contextualSpacing w:val="0"/>
              <w:jc w:val="left"/>
              <w:rPr>
                <w:rFonts w:eastAsia="Times New Roman" w:cs="Times New Roman"/>
                <w:color w:val="000000"/>
                <w:sz w:val="20"/>
                <w:szCs w:val="20"/>
                <w:lang w:eastAsia="fr-CH"/>
              </w:rPr>
            </w:pPr>
          </w:p>
        </w:tc>
      </w:tr>
    </w:tbl>
    <w:p w:rsidR="00F00A6E" w:rsidRDefault="00F00A6E" w:rsidP="00F00A6E">
      <w:pPr>
        <w:jc w:val="left"/>
        <w:rPr>
          <w:rFonts w:asciiTheme="minorHAnsi" w:hAnsiTheme="minorHAnsi"/>
          <w:sz w:val="18"/>
          <w:szCs w:val="18"/>
        </w:rPr>
      </w:pPr>
    </w:p>
    <w:p w:rsidR="00F36A95" w:rsidRDefault="00F36A95" w:rsidP="008577FE">
      <w:pPr>
        <w:jc w:val="left"/>
        <w:rPr>
          <w:rFonts w:asciiTheme="minorHAnsi" w:hAnsiTheme="minorHAnsi"/>
          <w:sz w:val="22"/>
        </w:rPr>
      </w:pPr>
    </w:p>
    <w:p w:rsidR="00B25202" w:rsidRDefault="00B25202" w:rsidP="008577FE">
      <w:pPr>
        <w:jc w:val="left"/>
        <w:rPr>
          <w:rFonts w:asciiTheme="minorHAnsi" w:hAnsiTheme="minorHAnsi"/>
          <w:sz w:val="22"/>
        </w:rPr>
      </w:pPr>
    </w:p>
    <w:p w:rsidR="003939A8" w:rsidRDefault="003939A8" w:rsidP="008577FE">
      <w:pPr>
        <w:jc w:val="left"/>
        <w:rPr>
          <w:color w:val="365F91" w:themeColor="accent1" w:themeShade="BF"/>
          <w:szCs w:val="24"/>
        </w:rPr>
      </w:pPr>
    </w:p>
    <w:p w:rsidR="00F36A95" w:rsidRPr="00C63054" w:rsidRDefault="00C63054" w:rsidP="008577FE">
      <w:pPr>
        <w:jc w:val="left"/>
        <w:rPr>
          <w:rFonts w:asciiTheme="minorHAnsi" w:hAnsiTheme="minorHAnsi"/>
          <w:b/>
          <w:color w:val="365F91" w:themeColor="accent1" w:themeShade="BF"/>
          <w:sz w:val="22"/>
        </w:rPr>
      </w:pPr>
      <w:r>
        <w:rPr>
          <w:b/>
          <w:color w:val="365F91" w:themeColor="accent1" w:themeShade="BF"/>
          <w:szCs w:val="24"/>
        </w:rPr>
        <w:t>Table 2</w:t>
      </w:r>
      <w:r w:rsidR="00ED1A71">
        <w:rPr>
          <w:b/>
          <w:color w:val="365F91" w:themeColor="accent1" w:themeShade="BF"/>
          <w:szCs w:val="24"/>
        </w:rPr>
        <w:t xml:space="preserve"> -</w:t>
      </w:r>
      <w:r w:rsidRPr="00C63054">
        <w:rPr>
          <w:b/>
          <w:color w:val="365F91" w:themeColor="accent1" w:themeShade="BF"/>
          <w:szCs w:val="24"/>
        </w:rPr>
        <w:t xml:space="preserve"> </w:t>
      </w:r>
      <w:r>
        <w:rPr>
          <w:b/>
          <w:color w:val="365F91" w:themeColor="accent1" w:themeShade="BF"/>
          <w:szCs w:val="24"/>
        </w:rPr>
        <w:t xml:space="preserve">Estimation of </w:t>
      </w:r>
      <w:r w:rsidR="003370E2">
        <w:rPr>
          <w:b/>
          <w:color w:val="365F91" w:themeColor="accent1" w:themeShade="BF"/>
          <w:szCs w:val="24"/>
        </w:rPr>
        <w:t>201</w:t>
      </w:r>
      <w:r w:rsidR="001D1D57">
        <w:rPr>
          <w:b/>
          <w:color w:val="365F91" w:themeColor="accent1" w:themeShade="BF"/>
          <w:szCs w:val="24"/>
        </w:rPr>
        <w:t>9</w:t>
      </w:r>
      <w:r w:rsidR="003370E2">
        <w:rPr>
          <w:b/>
          <w:color w:val="365F91" w:themeColor="accent1" w:themeShade="BF"/>
          <w:szCs w:val="24"/>
        </w:rPr>
        <w:t xml:space="preserve"> </w:t>
      </w:r>
      <w:r>
        <w:rPr>
          <w:b/>
          <w:color w:val="365F91" w:themeColor="accent1" w:themeShade="BF"/>
          <w:szCs w:val="24"/>
        </w:rPr>
        <w:t>capitalization (in USD)</w:t>
      </w:r>
    </w:p>
    <w:tbl>
      <w:tblPr>
        <w:tblW w:w="6300" w:type="dxa"/>
        <w:tblInd w:w="779" w:type="dxa"/>
        <w:tblCellMar>
          <w:left w:w="70" w:type="dxa"/>
          <w:right w:w="70" w:type="dxa"/>
        </w:tblCellMar>
        <w:tblLook w:val="04A0" w:firstRow="1" w:lastRow="0" w:firstColumn="1" w:lastColumn="0" w:noHBand="0" w:noVBand="1"/>
      </w:tblPr>
      <w:tblGrid>
        <w:gridCol w:w="4880"/>
        <w:gridCol w:w="1420"/>
      </w:tblGrid>
      <w:tr w:rsidR="00DF07B0" w:rsidRPr="00DF07B0" w:rsidTr="003939A8">
        <w:trPr>
          <w:trHeight w:val="315"/>
        </w:trPr>
        <w:tc>
          <w:tcPr>
            <w:tcW w:w="4880" w:type="dxa"/>
            <w:tcBorders>
              <w:top w:val="single" w:sz="4" w:space="0" w:color="auto"/>
              <w:left w:val="nil"/>
              <w:bottom w:val="single" w:sz="8" w:space="0" w:color="auto"/>
              <w:right w:val="nil"/>
            </w:tcBorders>
            <w:shd w:val="clear" w:color="000000" w:fill="DCE6F1"/>
            <w:noWrap/>
            <w:vAlign w:val="bottom"/>
            <w:hideMark/>
          </w:tcPr>
          <w:p w:rsidR="00DF07B0" w:rsidRPr="000A38EA" w:rsidRDefault="00DF07B0" w:rsidP="00DF07B0">
            <w:pPr>
              <w:spacing w:line="240" w:lineRule="auto"/>
              <w:contextualSpacing w:val="0"/>
              <w:jc w:val="left"/>
              <w:rPr>
                <w:rFonts w:eastAsia="Times New Roman" w:cs="Times New Roman"/>
                <w:b/>
                <w:bCs/>
                <w:color w:val="000000"/>
                <w:sz w:val="20"/>
                <w:szCs w:val="20"/>
                <w:lang w:eastAsia="fr-CH"/>
              </w:rPr>
            </w:pPr>
            <w:r w:rsidRPr="000A38EA">
              <w:rPr>
                <w:rFonts w:eastAsia="Times New Roman" w:cs="Times New Roman"/>
                <w:b/>
                <w:bCs/>
                <w:color w:val="000000"/>
                <w:sz w:val="20"/>
                <w:szCs w:val="20"/>
                <w:lang w:eastAsia="fr-CH"/>
              </w:rPr>
              <w:t>2018 estimated capitalization</w:t>
            </w:r>
          </w:p>
        </w:tc>
        <w:tc>
          <w:tcPr>
            <w:tcW w:w="1420" w:type="dxa"/>
            <w:tcBorders>
              <w:top w:val="single" w:sz="4" w:space="0" w:color="auto"/>
              <w:left w:val="nil"/>
              <w:bottom w:val="single" w:sz="8" w:space="0" w:color="auto"/>
              <w:right w:val="nil"/>
            </w:tcBorders>
            <w:shd w:val="clear" w:color="000000" w:fill="DCE6F1"/>
            <w:noWrap/>
            <w:vAlign w:val="bottom"/>
            <w:hideMark/>
          </w:tcPr>
          <w:p w:rsidR="00DF07B0" w:rsidRPr="000A38EA" w:rsidRDefault="00DF07B0" w:rsidP="00DF07B0">
            <w:pPr>
              <w:spacing w:line="240" w:lineRule="auto"/>
              <w:contextualSpacing w:val="0"/>
              <w:jc w:val="left"/>
              <w:rPr>
                <w:rFonts w:eastAsia="Times New Roman" w:cs="Times New Roman"/>
                <w:b/>
                <w:bCs/>
                <w:color w:val="000000"/>
                <w:sz w:val="20"/>
                <w:szCs w:val="20"/>
                <w:lang w:eastAsia="fr-CH"/>
              </w:rPr>
            </w:pPr>
            <w:r w:rsidRPr="000A38EA">
              <w:rPr>
                <w:rFonts w:eastAsia="Times New Roman" w:cs="Times New Roman"/>
                <w:b/>
                <w:bCs/>
                <w:color w:val="000000"/>
                <w:sz w:val="20"/>
                <w:szCs w:val="20"/>
                <w:lang w:eastAsia="fr-CH"/>
              </w:rPr>
              <w:t>Amount</w:t>
            </w:r>
          </w:p>
        </w:tc>
      </w:tr>
      <w:tr w:rsidR="00DF07B0" w:rsidRPr="00DF07B0" w:rsidTr="003939A8">
        <w:trPr>
          <w:trHeight w:val="300"/>
        </w:trPr>
        <w:tc>
          <w:tcPr>
            <w:tcW w:w="4880" w:type="dxa"/>
            <w:tcBorders>
              <w:top w:val="nil"/>
              <w:left w:val="nil"/>
              <w:bottom w:val="nil"/>
              <w:right w:val="nil"/>
            </w:tcBorders>
            <w:shd w:val="clear" w:color="auto" w:fill="auto"/>
            <w:noWrap/>
            <w:vAlign w:val="bottom"/>
            <w:hideMark/>
          </w:tcPr>
          <w:p w:rsidR="00DF07B0" w:rsidRPr="00DF07B0" w:rsidRDefault="00DF07B0" w:rsidP="00DF07B0">
            <w:pPr>
              <w:spacing w:line="240" w:lineRule="auto"/>
              <w:contextualSpacing w:val="0"/>
              <w:jc w:val="left"/>
              <w:rPr>
                <w:rFonts w:eastAsia="Times New Roman" w:cs="Times New Roman"/>
                <w:color w:val="000000"/>
                <w:sz w:val="20"/>
                <w:szCs w:val="20"/>
                <w:lang w:val="fr-CH" w:eastAsia="fr-CH"/>
              </w:rPr>
            </w:pPr>
            <w:r w:rsidRPr="000A38EA">
              <w:rPr>
                <w:rFonts w:eastAsia="Times New Roman" w:cs="Times New Roman"/>
                <w:color w:val="000000"/>
                <w:sz w:val="20"/>
                <w:szCs w:val="20"/>
                <w:lang w:eastAsia="fr-CH"/>
              </w:rPr>
              <w:t>N</w:t>
            </w:r>
            <w:r w:rsidR="003370E2" w:rsidRPr="000A38EA">
              <w:rPr>
                <w:rFonts w:eastAsia="Times New Roman" w:cs="Times New Roman"/>
                <w:color w:val="000000"/>
                <w:sz w:val="20"/>
                <w:szCs w:val="20"/>
                <w:lang w:eastAsia="fr-CH"/>
              </w:rPr>
              <w:t xml:space="preserve">ational </w:t>
            </w:r>
            <w:proofErr w:type="spellStart"/>
            <w:r w:rsidRPr="000A38EA">
              <w:rPr>
                <w:rFonts w:eastAsia="Times New Roman" w:cs="Times New Roman"/>
                <w:color w:val="000000"/>
                <w:sz w:val="20"/>
                <w:szCs w:val="20"/>
                <w:lang w:eastAsia="fr-CH"/>
              </w:rPr>
              <w:t>P</w:t>
            </w:r>
            <w:r w:rsidR="003370E2" w:rsidRPr="000A38EA">
              <w:rPr>
                <w:rFonts w:eastAsia="Times New Roman" w:cs="Times New Roman"/>
                <w:color w:val="000000"/>
                <w:sz w:val="20"/>
                <w:szCs w:val="20"/>
                <w:lang w:eastAsia="fr-CH"/>
              </w:rPr>
              <w:t>rogr</w:t>
            </w:r>
            <w:r w:rsidR="003370E2" w:rsidRPr="005E6AEF">
              <w:rPr>
                <w:rFonts w:eastAsia="Times New Roman" w:cs="Times New Roman"/>
                <w:color w:val="000000"/>
                <w:sz w:val="20"/>
                <w:szCs w:val="20"/>
                <w:lang w:eastAsia="fr-CH"/>
              </w:rPr>
              <w:t>ammes</w:t>
            </w:r>
            <w:proofErr w:type="spellEnd"/>
            <w:r w:rsidRPr="005E6AEF">
              <w:rPr>
                <w:rFonts w:eastAsia="Times New Roman" w:cs="Times New Roman"/>
                <w:color w:val="000000"/>
                <w:sz w:val="20"/>
                <w:szCs w:val="20"/>
                <w:lang w:eastAsia="fr-CH"/>
              </w:rPr>
              <w:t xml:space="preserve"> </w:t>
            </w:r>
            <w:proofErr w:type="spellStart"/>
            <w:r w:rsidRPr="005E6AEF">
              <w:rPr>
                <w:rFonts w:eastAsia="Times New Roman" w:cs="Times New Roman"/>
                <w:color w:val="000000"/>
                <w:sz w:val="20"/>
                <w:szCs w:val="20"/>
                <w:lang w:eastAsia="fr-CH"/>
              </w:rPr>
              <w:t>potenti</w:t>
            </w:r>
            <w:proofErr w:type="spellEnd"/>
            <w:r w:rsidRPr="00DF07B0">
              <w:rPr>
                <w:rFonts w:eastAsia="Times New Roman" w:cs="Times New Roman"/>
                <w:color w:val="000000"/>
                <w:sz w:val="20"/>
                <w:szCs w:val="20"/>
                <w:lang w:val="fr-CH" w:eastAsia="fr-CH"/>
              </w:rPr>
              <w:t xml:space="preserve">al </w:t>
            </w:r>
            <w:proofErr w:type="spellStart"/>
            <w:r w:rsidRPr="00DF07B0">
              <w:rPr>
                <w:rFonts w:eastAsia="Times New Roman" w:cs="Times New Roman"/>
                <w:color w:val="000000"/>
                <w:sz w:val="20"/>
                <w:szCs w:val="20"/>
                <w:lang w:val="fr-CH" w:eastAsia="fr-CH"/>
              </w:rPr>
              <w:t>disbursement</w:t>
            </w:r>
            <w:proofErr w:type="spellEnd"/>
          </w:p>
        </w:tc>
        <w:tc>
          <w:tcPr>
            <w:tcW w:w="1420" w:type="dxa"/>
            <w:tcBorders>
              <w:top w:val="nil"/>
              <w:left w:val="nil"/>
              <w:bottom w:val="nil"/>
              <w:right w:val="nil"/>
            </w:tcBorders>
            <w:shd w:val="clear" w:color="auto" w:fill="auto"/>
            <w:noWrap/>
            <w:vAlign w:val="bottom"/>
            <w:hideMark/>
          </w:tcPr>
          <w:p w:rsidR="00DF07B0" w:rsidRPr="00DF07B0" w:rsidRDefault="00DF07B0" w:rsidP="0059720E">
            <w:pPr>
              <w:spacing w:line="240" w:lineRule="auto"/>
              <w:contextualSpacing w:val="0"/>
              <w:jc w:val="righ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 xml:space="preserve">        </w:t>
            </w:r>
            <w:r w:rsidR="005E6AEF">
              <w:rPr>
                <w:rFonts w:eastAsia="Times New Roman" w:cs="Times New Roman"/>
                <w:color w:val="000000"/>
                <w:sz w:val="20"/>
                <w:szCs w:val="20"/>
                <w:lang w:val="fr-CH" w:eastAsia="fr-CH"/>
              </w:rPr>
              <w:t>6</w:t>
            </w:r>
            <w:proofErr w:type="gramStart"/>
            <w:r w:rsidR="005E6AEF">
              <w:rPr>
                <w:rFonts w:eastAsia="Times New Roman" w:cs="Times New Roman"/>
                <w:color w:val="000000"/>
                <w:sz w:val="20"/>
                <w:szCs w:val="20"/>
                <w:lang w:val="fr-CH" w:eastAsia="fr-CH"/>
              </w:rPr>
              <w:t>,423,974</w:t>
            </w:r>
            <w:proofErr w:type="gramEnd"/>
            <w:r w:rsidRPr="00DF07B0">
              <w:rPr>
                <w:rFonts w:eastAsia="Times New Roman" w:cs="Times New Roman"/>
                <w:color w:val="000000"/>
                <w:sz w:val="20"/>
                <w:szCs w:val="20"/>
                <w:lang w:val="fr-CH" w:eastAsia="fr-CH"/>
              </w:rPr>
              <w:t xml:space="preserve"> </w:t>
            </w:r>
          </w:p>
        </w:tc>
      </w:tr>
      <w:tr w:rsidR="00DF07B0" w:rsidRPr="00DF07B0" w:rsidTr="003939A8">
        <w:trPr>
          <w:trHeight w:val="300"/>
        </w:trPr>
        <w:tc>
          <w:tcPr>
            <w:tcW w:w="4880" w:type="dxa"/>
            <w:tcBorders>
              <w:top w:val="nil"/>
              <w:left w:val="nil"/>
              <w:bottom w:val="nil"/>
              <w:right w:val="nil"/>
            </w:tcBorders>
            <w:shd w:val="clear" w:color="auto" w:fill="auto"/>
            <w:noWrap/>
            <w:vAlign w:val="bottom"/>
            <w:hideMark/>
          </w:tcPr>
          <w:p w:rsidR="00DF07B0" w:rsidRPr="00DF07B0" w:rsidRDefault="003370E2" w:rsidP="003370E2">
            <w:pPr>
              <w:spacing w:line="240" w:lineRule="auto"/>
              <w:contextualSpacing w:val="0"/>
              <w:jc w:val="left"/>
              <w:rPr>
                <w:rFonts w:eastAsia="Times New Roman" w:cs="Times New Roman"/>
                <w:color w:val="000000"/>
                <w:sz w:val="20"/>
                <w:szCs w:val="20"/>
                <w:lang w:eastAsia="fr-CH"/>
              </w:rPr>
            </w:pPr>
            <w:r w:rsidRPr="00DF07B0">
              <w:rPr>
                <w:rFonts w:eastAsia="Times New Roman" w:cs="Times New Roman"/>
                <w:color w:val="000000"/>
                <w:sz w:val="20"/>
                <w:szCs w:val="20"/>
                <w:lang w:eastAsia="fr-CH"/>
              </w:rPr>
              <w:t>T</w:t>
            </w:r>
            <w:r>
              <w:rPr>
                <w:rFonts w:eastAsia="Times New Roman" w:cs="Times New Roman"/>
                <w:color w:val="000000"/>
                <w:sz w:val="20"/>
                <w:szCs w:val="20"/>
                <w:lang w:eastAsia="fr-CH"/>
              </w:rPr>
              <w:t xml:space="preserve">echnical </w:t>
            </w:r>
            <w:r w:rsidR="00A00AB6" w:rsidRPr="00DF07B0">
              <w:rPr>
                <w:rFonts w:eastAsia="Times New Roman" w:cs="Times New Roman"/>
                <w:color w:val="000000"/>
                <w:sz w:val="20"/>
                <w:szCs w:val="20"/>
                <w:lang w:eastAsia="fr-CH"/>
              </w:rPr>
              <w:t>A</w:t>
            </w:r>
            <w:r w:rsidR="00A00AB6">
              <w:rPr>
                <w:rFonts w:eastAsia="Times New Roman" w:cs="Times New Roman"/>
                <w:color w:val="000000"/>
                <w:sz w:val="20"/>
                <w:szCs w:val="20"/>
                <w:lang w:eastAsia="fr-CH"/>
              </w:rPr>
              <w:t>ssistance</w:t>
            </w:r>
            <w:r>
              <w:rPr>
                <w:rFonts w:eastAsia="Times New Roman" w:cs="Times New Roman"/>
                <w:color w:val="000000"/>
                <w:sz w:val="20"/>
                <w:szCs w:val="20"/>
                <w:lang w:eastAsia="fr-CH"/>
              </w:rPr>
              <w:t xml:space="preserve"> for REDD+ implementation </w:t>
            </w:r>
          </w:p>
        </w:tc>
        <w:tc>
          <w:tcPr>
            <w:tcW w:w="1420" w:type="dxa"/>
            <w:tcBorders>
              <w:top w:val="nil"/>
              <w:left w:val="nil"/>
              <w:bottom w:val="nil"/>
              <w:right w:val="nil"/>
            </w:tcBorders>
            <w:shd w:val="clear" w:color="auto" w:fill="auto"/>
            <w:noWrap/>
            <w:vAlign w:val="bottom"/>
            <w:hideMark/>
          </w:tcPr>
          <w:p w:rsidR="00DF07B0" w:rsidRPr="00DF07B0" w:rsidRDefault="005E6AEF" w:rsidP="0059720E">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eastAsia="fr-CH"/>
              </w:rPr>
              <w:t>9,323,509</w:t>
            </w:r>
            <w:r w:rsidR="00DF07B0" w:rsidRPr="00DF07B0">
              <w:rPr>
                <w:rFonts w:eastAsia="Times New Roman" w:cs="Times New Roman"/>
                <w:color w:val="000000"/>
                <w:sz w:val="20"/>
                <w:szCs w:val="20"/>
                <w:lang w:val="fr-CH" w:eastAsia="fr-CH"/>
              </w:rPr>
              <w:t xml:space="preserve"> </w:t>
            </w:r>
          </w:p>
        </w:tc>
      </w:tr>
      <w:tr w:rsidR="00DF07B0" w:rsidRPr="00DF07B0" w:rsidTr="003939A8">
        <w:trPr>
          <w:trHeight w:val="300"/>
        </w:trPr>
        <w:tc>
          <w:tcPr>
            <w:tcW w:w="4880" w:type="dxa"/>
            <w:tcBorders>
              <w:top w:val="nil"/>
              <w:left w:val="nil"/>
              <w:bottom w:val="nil"/>
              <w:right w:val="nil"/>
            </w:tcBorders>
            <w:shd w:val="clear" w:color="auto" w:fill="auto"/>
            <w:noWrap/>
            <w:vAlign w:val="bottom"/>
            <w:hideMark/>
          </w:tcPr>
          <w:p w:rsidR="00DF07B0" w:rsidRPr="00DF07B0" w:rsidRDefault="00DF07B0" w:rsidP="00DF07B0">
            <w:pPr>
              <w:spacing w:line="240" w:lineRule="auto"/>
              <w:contextualSpacing w:val="0"/>
              <w:jc w:val="lef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 xml:space="preserve">TA for </w:t>
            </w:r>
            <w:proofErr w:type="spellStart"/>
            <w:r w:rsidRPr="00DF07B0">
              <w:rPr>
                <w:rFonts w:eastAsia="Times New Roman" w:cs="Times New Roman"/>
                <w:color w:val="000000"/>
                <w:sz w:val="20"/>
                <w:szCs w:val="20"/>
                <w:lang w:val="fr-CH" w:eastAsia="fr-CH"/>
              </w:rPr>
              <w:t>ongoing</w:t>
            </w:r>
            <w:proofErr w:type="spellEnd"/>
            <w:r w:rsidRPr="00DF07B0">
              <w:rPr>
                <w:rFonts w:eastAsia="Times New Roman" w:cs="Times New Roman"/>
                <w:color w:val="000000"/>
                <w:sz w:val="20"/>
                <w:szCs w:val="20"/>
                <w:lang w:val="fr-CH" w:eastAsia="fr-CH"/>
              </w:rPr>
              <w:t xml:space="preserve"> </w:t>
            </w:r>
            <w:proofErr w:type="spellStart"/>
            <w:r w:rsidRPr="00DF07B0">
              <w:rPr>
                <w:rFonts w:eastAsia="Times New Roman" w:cs="Times New Roman"/>
                <w:color w:val="000000"/>
                <w:sz w:val="20"/>
                <w:szCs w:val="20"/>
                <w:lang w:val="fr-CH" w:eastAsia="fr-CH"/>
              </w:rPr>
              <w:t>commitments</w:t>
            </w:r>
            <w:proofErr w:type="spellEnd"/>
          </w:p>
        </w:tc>
        <w:tc>
          <w:tcPr>
            <w:tcW w:w="1420" w:type="dxa"/>
            <w:tcBorders>
              <w:top w:val="nil"/>
              <w:left w:val="nil"/>
              <w:bottom w:val="nil"/>
              <w:right w:val="nil"/>
            </w:tcBorders>
            <w:shd w:val="clear" w:color="auto" w:fill="auto"/>
            <w:noWrap/>
            <w:vAlign w:val="bottom"/>
            <w:hideMark/>
          </w:tcPr>
          <w:p w:rsidR="00DF07B0" w:rsidRPr="00DF07B0" w:rsidRDefault="00DF07B0" w:rsidP="0059720E">
            <w:pPr>
              <w:spacing w:line="240" w:lineRule="auto"/>
              <w:contextualSpacing w:val="0"/>
              <w:jc w:val="righ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 xml:space="preserve">          </w:t>
            </w:r>
            <w:r w:rsidR="005E6AEF">
              <w:rPr>
                <w:rFonts w:eastAsia="Times New Roman" w:cs="Times New Roman"/>
                <w:color w:val="000000"/>
                <w:sz w:val="20"/>
                <w:szCs w:val="20"/>
                <w:lang w:val="fr-CH" w:eastAsia="fr-CH"/>
              </w:rPr>
              <w:t>2</w:t>
            </w:r>
            <w:proofErr w:type="gramStart"/>
            <w:r w:rsidR="005E6AEF">
              <w:rPr>
                <w:rFonts w:eastAsia="Times New Roman" w:cs="Times New Roman"/>
                <w:color w:val="000000"/>
                <w:sz w:val="20"/>
                <w:szCs w:val="20"/>
                <w:lang w:val="fr-CH" w:eastAsia="fr-CH"/>
              </w:rPr>
              <w:t>,211,646</w:t>
            </w:r>
            <w:proofErr w:type="gramEnd"/>
            <w:r w:rsidRPr="00DF07B0">
              <w:rPr>
                <w:rFonts w:eastAsia="Times New Roman" w:cs="Times New Roman"/>
                <w:color w:val="000000"/>
                <w:sz w:val="20"/>
                <w:szCs w:val="20"/>
                <w:lang w:val="fr-CH" w:eastAsia="fr-CH"/>
              </w:rPr>
              <w:t xml:space="preserve"> </w:t>
            </w:r>
          </w:p>
        </w:tc>
      </w:tr>
      <w:tr w:rsidR="00DF07B0" w:rsidRPr="00DF07B0" w:rsidTr="003939A8">
        <w:trPr>
          <w:trHeight w:val="300"/>
        </w:trPr>
        <w:tc>
          <w:tcPr>
            <w:tcW w:w="4880" w:type="dxa"/>
            <w:tcBorders>
              <w:top w:val="single" w:sz="4" w:space="0" w:color="auto"/>
              <w:left w:val="nil"/>
              <w:bottom w:val="single" w:sz="4" w:space="0" w:color="auto"/>
              <w:right w:val="nil"/>
            </w:tcBorders>
            <w:shd w:val="clear" w:color="000000" w:fill="8DB4E2"/>
            <w:noWrap/>
            <w:vAlign w:val="bottom"/>
            <w:hideMark/>
          </w:tcPr>
          <w:p w:rsidR="00DF07B0" w:rsidRPr="00DF07B0" w:rsidRDefault="00DF07B0" w:rsidP="00DF07B0">
            <w:pPr>
              <w:spacing w:line="240" w:lineRule="auto"/>
              <w:contextualSpacing w:val="0"/>
              <w:jc w:val="left"/>
              <w:rPr>
                <w:rFonts w:eastAsia="Times New Roman" w:cs="Times New Roman"/>
                <w:b/>
                <w:bCs/>
                <w:color w:val="000000"/>
                <w:sz w:val="20"/>
                <w:szCs w:val="20"/>
                <w:lang w:val="fr-CH" w:eastAsia="fr-CH"/>
              </w:rPr>
            </w:pPr>
            <w:r w:rsidRPr="00DF07B0">
              <w:rPr>
                <w:rFonts w:eastAsia="Times New Roman" w:cs="Times New Roman"/>
                <w:b/>
                <w:bCs/>
                <w:color w:val="000000"/>
                <w:sz w:val="20"/>
                <w:szCs w:val="20"/>
                <w:lang w:val="fr-CH" w:eastAsia="fr-CH"/>
              </w:rPr>
              <w:t>Total</w:t>
            </w:r>
          </w:p>
        </w:tc>
        <w:tc>
          <w:tcPr>
            <w:tcW w:w="1420" w:type="dxa"/>
            <w:tcBorders>
              <w:top w:val="single" w:sz="4" w:space="0" w:color="auto"/>
              <w:left w:val="nil"/>
              <w:bottom w:val="single" w:sz="4" w:space="0" w:color="auto"/>
              <w:right w:val="nil"/>
            </w:tcBorders>
            <w:shd w:val="clear" w:color="000000" w:fill="8DB4E2"/>
            <w:noWrap/>
            <w:vAlign w:val="bottom"/>
            <w:hideMark/>
          </w:tcPr>
          <w:p w:rsidR="00DF07B0" w:rsidRPr="00DF07B0" w:rsidRDefault="00DF07B0" w:rsidP="001D1D57">
            <w:pPr>
              <w:spacing w:line="240" w:lineRule="auto"/>
              <w:contextualSpacing w:val="0"/>
              <w:jc w:val="right"/>
              <w:rPr>
                <w:rFonts w:eastAsia="Times New Roman" w:cs="Times New Roman"/>
                <w:b/>
                <w:bCs/>
                <w:color w:val="000000"/>
                <w:sz w:val="20"/>
                <w:szCs w:val="20"/>
                <w:lang w:val="fr-CH" w:eastAsia="fr-CH"/>
              </w:rPr>
            </w:pPr>
            <w:r w:rsidRPr="00DF07B0">
              <w:rPr>
                <w:rFonts w:eastAsia="Times New Roman" w:cs="Times New Roman"/>
                <w:b/>
                <w:bCs/>
                <w:color w:val="000000"/>
                <w:sz w:val="20"/>
                <w:szCs w:val="20"/>
                <w:lang w:val="fr-CH" w:eastAsia="fr-CH"/>
              </w:rPr>
              <w:t xml:space="preserve">        </w:t>
            </w:r>
            <w:r w:rsidR="005E6AEF">
              <w:rPr>
                <w:rFonts w:eastAsia="Times New Roman" w:cs="Times New Roman"/>
                <w:b/>
                <w:bCs/>
                <w:color w:val="000000"/>
                <w:sz w:val="20"/>
                <w:szCs w:val="20"/>
                <w:lang w:val="fr-CH" w:eastAsia="fr-CH"/>
              </w:rPr>
              <w:t>17</w:t>
            </w:r>
            <w:proofErr w:type="gramStart"/>
            <w:r w:rsidR="005E6AEF">
              <w:rPr>
                <w:rFonts w:eastAsia="Times New Roman" w:cs="Times New Roman"/>
                <w:b/>
                <w:bCs/>
                <w:color w:val="000000"/>
                <w:sz w:val="20"/>
                <w:szCs w:val="20"/>
                <w:lang w:val="fr-CH" w:eastAsia="fr-CH"/>
              </w:rPr>
              <w:t>,9</w:t>
            </w:r>
            <w:r w:rsidR="001D1D57">
              <w:rPr>
                <w:rFonts w:eastAsia="Times New Roman" w:cs="Times New Roman"/>
                <w:b/>
                <w:bCs/>
                <w:color w:val="000000"/>
                <w:sz w:val="20"/>
                <w:szCs w:val="20"/>
                <w:lang w:val="fr-CH" w:eastAsia="fr-CH"/>
              </w:rPr>
              <w:t>79,288</w:t>
            </w:r>
            <w:proofErr w:type="gramEnd"/>
          </w:p>
        </w:tc>
      </w:tr>
    </w:tbl>
    <w:p w:rsidR="00F36A95" w:rsidRDefault="00F36A95" w:rsidP="008577FE">
      <w:pPr>
        <w:jc w:val="left"/>
        <w:rPr>
          <w:rFonts w:asciiTheme="minorHAnsi" w:hAnsiTheme="minorHAnsi"/>
          <w:sz w:val="22"/>
        </w:rPr>
      </w:pPr>
    </w:p>
    <w:p w:rsidR="00F36A95" w:rsidRDefault="00F36A95" w:rsidP="008577FE">
      <w:pPr>
        <w:jc w:val="left"/>
        <w:rPr>
          <w:rFonts w:asciiTheme="minorHAnsi" w:hAnsiTheme="minorHAnsi"/>
          <w:sz w:val="22"/>
        </w:rPr>
      </w:pPr>
    </w:p>
    <w:p w:rsidR="00D91214" w:rsidRDefault="00D91214" w:rsidP="008577FE">
      <w:pPr>
        <w:jc w:val="left"/>
        <w:rPr>
          <w:rFonts w:asciiTheme="minorHAnsi" w:hAnsiTheme="minorHAnsi"/>
          <w:sz w:val="22"/>
        </w:rPr>
      </w:pPr>
    </w:p>
    <w:p w:rsidR="00CF027F" w:rsidRDefault="00F36A95" w:rsidP="007E56D9">
      <w:pPr>
        <w:pStyle w:val="Caption"/>
        <w:rPr>
          <w:sz w:val="24"/>
          <w:szCs w:val="24"/>
        </w:rPr>
      </w:pPr>
      <w:r w:rsidRPr="00C63054">
        <w:rPr>
          <w:color w:val="365F91" w:themeColor="accent1" w:themeShade="BF"/>
          <w:sz w:val="24"/>
          <w:szCs w:val="24"/>
        </w:rPr>
        <w:t xml:space="preserve">Table </w:t>
      </w:r>
      <w:r w:rsidR="00C63054" w:rsidRPr="00C63054">
        <w:rPr>
          <w:color w:val="365F91" w:themeColor="accent1" w:themeShade="BF"/>
          <w:sz w:val="24"/>
          <w:szCs w:val="24"/>
        </w:rPr>
        <w:t>3</w:t>
      </w:r>
      <w:r w:rsidR="00ED1A71">
        <w:rPr>
          <w:color w:val="365F91" w:themeColor="accent1" w:themeShade="BF"/>
          <w:sz w:val="24"/>
          <w:szCs w:val="24"/>
        </w:rPr>
        <w:t xml:space="preserve"> -</w:t>
      </w:r>
      <w:r w:rsidR="00C63054" w:rsidRPr="00C63054">
        <w:rPr>
          <w:color w:val="365F91" w:themeColor="accent1" w:themeShade="BF"/>
          <w:sz w:val="24"/>
          <w:szCs w:val="24"/>
        </w:rPr>
        <w:t xml:space="preserve"> </w:t>
      </w:r>
      <w:r w:rsidR="0034372B">
        <w:rPr>
          <w:color w:val="365F91" w:themeColor="accent1" w:themeShade="BF"/>
          <w:sz w:val="24"/>
          <w:szCs w:val="24"/>
        </w:rPr>
        <w:t>201</w:t>
      </w:r>
      <w:r w:rsidR="001D1D57">
        <w:rPr>
          <w:color w:val="365F91" w:themeColor="accent1" w:themeShade="BF"/>
          <w:sz w:val="24"/>
          <w:szCs w:val="24"/>
        </w:rPr>
        <w:t>9</w:t>
      </w:r>
      <w:r w:rsidR="0034372B">
        <w:rPr>
          <w:color w:val="365F91" w:themeColor="accent1" w:themeShade="BF"/>
          <w:sz w:val="24"/>
          <w:szCs w:val="24"/>
        </w:rPr>
        <w:t xml:space="preserve"> </w:t>
      </w:r>
      <w:r w:rsidR="000A38EA">
        <w:rPr>
          <w:color w:val="365F91" w:themeColor="accent1" w:themeShade="BF"/>
          <w:sz w:val="24"/>
          <w:szCs w:val="24"/>
        </w:rPr>
        <w:t xml:space="preserve">Work </w:t>
      </w:r>
      <w:r w:rsidR="000A38EA" w:rsidRPr="00C63054">
        <w:rPr>
          <w:color w:val="365F91" w:themeColor="accent1" w:themeShade="BF"/>
          <w:sz w:val="24"/>
          <w:szCs w:val="24"/>
        </w:rPr>
        <w:t>plan</w:t>
      </w:r>
      <w:r w:rsidRPr="00C63054">
        <w:rPr>
          <w:color w:val="365F91" w:themeColor="accent1" w:themeShade="BF"/>
          <w:sz w:val="24"/>
          <w:szCs w:val="24"/>
        </w:rPr>
        <w:t xml:space="preserve"> </w:t>
      </w:r>
      <w:r w:rsidR="005D289F" w:rsidRPr="00C63054">
        <w:rPr>
          <w:color w:val="365F91" w:themeColor="accent1" w:themeShade="BF"/>
          <w:sz w:val="24"/>
          <w:szCs w:val="24"/>
        </w:rPr>
        <w:t>in USD</w:t>
      </w:r>
    </w:p>
    <w:tbl>
      <w:tblPr>
        <w:tblW w:w="9923" w:type="dxa"/>
        <w:tblInd w:w="70" w:type="dxa"/>
        <w:tblCellMar>
          <w:left w:w="70" w:type="dxa"/>
          <w:right w:w="70" w:type="dxa"/>
        </w:tblCellMar>
        <w:tblLook w:val="04A0" w:firstRow="1" w:lastRow="0" w:firstColumn="1" w:lastColumn="0" w:noHBand="0" w:noVBand="1"/>
      </w:tblPr>
      <w:tblGrid>
        <w:gridCol w:w="1276"/>
        <w:gridCol w:w="2376"/>
        <w:gridCol w:w="331"/>
        <w:gridCol w:w="331"/>
        <w:gridCol w:w="331"/>
        <w:gridCol w:w="331"/>
        <w:gridCol w:w="1828"/>
        <w:gridCol w:w="820"/>
        <w:gridCol w:w="740"/>
        <w:gridCol w:w="740"/>
        <w:gridCol w:w="819"/>
      </w:tblGrid>
      <w:tr w:rsidR="00BE5F0D" w:rsidRPr="00BE5F0D" w:rsidTr="0084087B">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84087B" w:rsidRDefault="00BE5F0D" w:rsidP="0084087B">
            <w:pPr>
              <w:spacing w:line="240" w:lineRule="auto"/>
              <w:contextualSpacing w:val="0"/>
              <w:jc w:val="center"/>
              <w:rPr>
                <w:rFonts w:eastAsia="Times New Roman" w:cs="Times New Roman"/>
                <w:b/>
                <w:bCs/>
                <w:color w:val="000000"/>
                <w:sz w:val="18"/>
                <w:szCs w:val="18"/>
                <w:lang w:val="fr-CH" w:eastAsia="fr-CH"/>
              </w:rPr>
            </w:pPr>
            <w:proofErr w:type="spellStart"/>
            <w:r w:rsidRPr="0084087B">
              <w:rPr>
                <w:rFonts w:eastAsia="Times New Roman" w:cs="Times New Roman"/>
                <w:b/>
                <w:bCs/>
                <w:color w:val="000000"/>
                <w:sz w:val="18"/>
                <w:szCs w:val="18"/>
                <w:lang w:val="fr-CH" w:eastAsia="fr-CH"/>
              </w:rPr>
              <w:t>Deliverable</w:t>
            </w:r>
            <w:proofErr w:type="spellEnd"/>
          </w:p>
        </w:tc>
        <w:tc>
          <w:tcPr>
            <w:tcW w:w="23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84087B" w:rsidRDefault="00BE5F0D" w:rsidP="0084087B">
            <w:pPr>
              <w:spacing w:line="240" w:lineRule="auto"/>
              <w:contextualSpacing w:val="0"/>
              <w:jc w:val="center"/>
              <w:rPr>
                <w:rFonts w:eastAsia="Times New Roman" w:cs="Times New Roman"/>
                <w:b/>
                <w:bCs/>
                <w:color w:val="000000"/>
                <w:sz w:val="18"/>
                <w:szCs w:val="18"/>
                <w:lang w:val="fr-CH" w:eastAsia="fr-CH"/>
              </w:rPr>
            </w:pPr>
            <w:r w:rsidRPr="0084087B">
              <w:rPr>
                <w:rFonts w:eastAsia="Times New Roman" w:cs="Times New Roman"/>
                <w:b/>
                <w:bCs/>
                <w:color w:val="000000"/>
                <w:sz w:val="18"/>
                <w:szCs w:val="18"/>
                <w:lang w:val="fr-CH" w:eastAsia="fr-CH"/>
              </w:rPr>
              <w:t xml:space="preserve">Indicative  </w:t>
            </w:r>
            <w:proofErr w:type="spellStart"/>
            <w:r w:rsidRPr="0084087B">
              <w:rPr>
                <w:rFonts w:eastAsia="Times New Roman" w:cs="Times New Roman"/>
                <w:b/>
                <w:bCs/>
                <w:color w:val="000000"/>
                <w:sz w:val="18"/>
                <w:szCs w:val="18"/>
                <w:lang w:val="fr-CH" w:eastAsia="fr-CH"/>
              </w:rPr>
              <w:t>Activities</w:t>
            </w:r>
            <w:proofErr w:type="spellEnd"/>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Q1</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Q2</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Q3</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Q4</w:t>
            </w:r>
          </w:p>
        </w:tc>
        <w:tc>
          <w:tcPr>
            <w:tcW w:w="182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84087B" w:rsidRDefault="00BE5F0D" w:rsidP="0084087B">
            <w:pPr>
              <w:spacing w:line="240" w:lineRule="auto"/>
              <w:contextualSpacing w:val="0"/>
              <w:jc w:val="center"/>
              <w:rPr>
                <w:rFonts w:eastAsia="Times New Roman" w:cs="Times New Roman"/>
                <w:b/>
                <w:bCs/>
                <w:color w:val="000000"/>
                <w:sz w:val="18"/>
                <w:szCs w:val="18"/>
                <w:lang w:val="fr-CH" w:eastAsia="fr-CH"/>
              </w:rPr>
            </w:pPr>
            <w:r w:rsidRPr="0084087B">
              <w:rPr>
                <w:rFonts w:eastAsia="Times New Roman" w:cs="Times New Roman"/>
                <w:b/>
                <w:bCs/>
                <w:color w:val="000000"/>
                <w:sz w:val="18"/>
                <w:szCs w:val="18"/>
                <w:lang w:val="fr-CH" w:eastAsia="fr-CH"/>
              </w:rPr>
              <w:t xml:space="preserve">UNDG Budget </w:t>
            </w:r>
            <w:proofErr w:type="spellStart"/>
            <w:r w:rsidRPr="0084087B">
              <w:rPr>
                <w:rFonts w:eastAsia="Times New Roman" w:cs="Times New Roman"/>
                <w:b/>
                <w:bCs/>
                <w:color w:val="000000"/>
                <w:sz w:val="18"/>
                <w:szCs w:val="18"/>
                <w:lang w:val="fr-CH" w:eastAsia="fr-CH"/>
              </w:rPr>
              <w:t>Categories</w:t>
            </w:r>
            <w:proofErr w:type="spellEnd"/>
          </w:p>
        </w:tc>
        <w:tc>
          <w:tcPr>
            <w:tcW w:w="3119" w:type="dxa"/>
            <w:gridSpan w:val="4"/>
            <w:tcBorders>
              <w:top w:val="single" w:sz="4" w:space="0" w:color="auto"/>
              <w:left w:val="nil"/>
              <w:bottom w:val="single" w:sz="4" w:space="0" w:color="auto"/>
              <w:right w:val="single" w:sz="4" w:space="0" w:color="auto"/>
            </w:tcBorders>
            <w:shd w:val="clear" w:color="000000" w:fill="DCE6F1"/>
            <w:vAlign w:val="bottom"/>
            <w:hideMark/>
          </w:tcPr>
          <w:p w:rsidR="00BE5F0D" w:rsidRPr="00BE5F0D" w:rsidRDefault="00BE5F0D" w:rsidP="00BE5F0D">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Resource Allocation in USD</w:t>
            </w:r>
          </w:p>
        </w:tc>
      </w:tr>
      <w:tr w:rsidR="006066FB" w:rsidRPr="00BE5F0D" w:rsidTr="0084087B">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820" w:type="dxa"/>
            <w:tcBorders>
              <w:top w:val="nil"/>
              <w:left w:val="nil"/>
              <w:bottom w:val="single" w:sz="4" w:space="0" w:color="auto"/>
              <w:right w:val="single" w:sz="4" w:space="0" w:color="auto"/>
            </w:tcBorders>
            <w:shd w:val="clear" w:color="000000" w:fill="DCE6F1"/>
            <w:vAlign w:val="center"/>
            <w:hideMark/>
          </w:tcPr>
          <w:p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FAO</w:t>
            </w:r>
          </w:p>
        </w:tc>
        <w:tc>
          <w:tcPr>
            <w:tcW w:w="740" w:type="dxa"/>
            <w:tcBorders>
              <w:top w:val="nil"/>
              <w:left w:val="nil"/>
              <w:bottom w:val="single" w:sz="4" w:space="0" w:color="auto"/>
              <w:right w:val="single" w:sz="4" w:space="0" w:color="auto"/>
            </w:tcBorders>
            <w:shd w:val="clear" w:color="000000" w:fill="DCE6F1"/>
            <w:vAlign w:val="center"/>
            <w:hideMark/>
          </w:tcPr>
          <w:p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UNDP</w:t>
            </w:r>
          </w:p>
        </w:tc>
        <w:tc>
          <w:tcPr>
            <w:tcW w:w="740" w:type="dxa"/>
            <w:tcBorders>
              <w:top w:val="nil"/>
              <w:left w:val="nil"/>
              <w:bottom w:val="single" w:sz="4" w:space="0" w:color="auto"/>
              <w:right w:val="single" w:sz="4" w:space="0" w:color="auto"/>
            </w:tcBorders>
            <w:shd w:val="clear" w:color="000000" w:fill="DCE6F1"/>
            <w:vAlign w:val="center"/>
            <w:hideMark/>
          </w:tcPr>
          <w:p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UNEP</w:t>
            </w:r>
          </w:p>
        </w:tc>
        <w:tc>
          <w:tcPr>
            <w:tcW w:w="819" w:type="dxa"/>
            <w:tcBorders>
              <w:top w:val="nil"/>
              <w:left w:val="nil"/>
              <w:bottom w:val="single" w:sz="4" w:space="0" w:color="auto"/>
              <w:right w:val="single" w:sz="4" w:space="0" w:color="auto"/>
            </w:tcBorders>
            <w:shd w:val="clear" w:color="000000" w:fill="DCE6F1"/>
            <w:noWrap/>
            <w:vAlign w:val="center"/>
            <w:hideMark/>
          </w:tcPr>
          <w:p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Total</w:t>
            </w:r>
          </w:p>
        </w:tc>
      </w:tr>
      <w:tr w:rsidR="0084087B" w:rsidRPr="00BE5F0D" w:rsidTr="0084087B">
        <w:trPr>
          <w:trHeight w:val="48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4087B" w:rsidRPr="003939A8" w:rsidRDefault="0084087B" w:rsidP="00BE5F0D">
            <w:pPr>
              <w:spacing w:line="240" w:lineRule="auto"/>
              <w:contextualSpacing w:val="0"/>
              <w:jc w:val="left"/>
              <w:rPr>
                <w:rFonts w:eastAsia="Times New Roman" w:cs="Times New Roman"/>
                <w:b/>
                <w:sz w:val="16"/>
                <w:szCs w:val="16"/>
                <w:lang w:eastAsia="fr-CH"/>
              </w:rPr>
            </w:pPr>
            <w:r w:rsidRPr="003939A8">
              <w:rPr>
                <w:rFonts w:eastAsia="Times New Roman" w:cs="Times New Roman"/>
                <w:b/>
                <w:sz w:val="16"/>
                <w:szCs w:val="16"/>
                <w:lang w:eastAsia="fr-CH"/>
              </w:rPr>
              <w:t>Secretariat Services to the UN-REDD Programme</w:t>
            </w: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1.1  Support to governing bodies and overall operations of the Fund</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1828"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Staff and other personnel costs</w:t>
            </w:r>
          </w:p>
        </w:tc>
        <w:tc>
          <w:tcPr>
            <w:tcW w:w="82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eastAsia="fr-CH"/>
              </w:rPr>
              <w:t xml:space="preserve">        </w:t>
            </w:r>
            <w:r w:rsidRPr="00BE5F0D">
              <w:rPr>
                <w:rFonts w:eastAsia="Times New Roman" w:cs="Times New Roman"/>
                <w:color w:val="000000"/>
                <w:sz w:val="16"/>
                <w:szCs w:val="16"/>
                <w:lang w:val="fr-CH" w:eastAsia="fr-CH"/>
              </w:rPr>
              <w:t>21</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 xml:space="preserve">215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283</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 xml:space="preserve">792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666,</w:t>
            </w:r>
            <w:r w:rsidRPr="00BE5F0D">
              <w:rPr>
                <w:rFonts w:eastAsia="Times New Roman" w:cs="Times New Roman"/>
                <w:color w:val="000000"/>
                <w:sz w:val="16"/>
                <w:szCs w:val="16"/>
                <w:lang w:val="fr-CH" w:eastAsia="fr-CH"/>
              </w:rPr>
              <w:t xml:space="preserve">491 </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971,</w:t>
            </w:r>
            <w:r w:rsidRPr="00BE5F0D">
              <w:rPr>
                <w:rFonts w:eastAsia="Times New Roman" w:cs="Times New Roman"/>
                <w:color w:val="000000"/>
                <w:sz w:val="16"/>
                <w:szCs w:val="16"/>
                <w:lang w:val="fr-CH" w:eastAsia="fr-CH"/>
              </w:rPr>
              <w:t xml:space="preserve">498 </w:t>
            </w:r>
          </w:p>
        </w:tc>
      </w:tr>
      <w:tr w:rsidR="0084087B" w:rsidRPr="00BE5F0D"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sz w:val="16"/>
                <w:szCs w:val="16"/>
                <w:lang w:eastAsia="fr-CH"/>
              </w:rPr>
            </w:pPr>
            <w:r w:rsidRPr="00BE5F0D">
              <w:rPr>
                <w:rFonts w:eastAsia="Times New Roman" w:cs="Times New Roman"/>
                <w:sz w:val="16"/>
                <w:szCs w:val="16"/>
                <w:lang w:eastAsia="fr-CH"/>
              </w:rPr>
              <w:t xml:space="preserve">1.2 Manage and coordinate external and partnerships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proofErr w:type="spellStart"/>
            <w:r w:rsidRPr="00BE5F0D">
              <w:rPr>
                <w:rFonts w:eastAsia="Times New Roman" w:cs="Times New Roman"/>
                <w:color w:val="000000"/>
                <w:sz w:val="16"/>
                <w:szCs w:val="16"/>
                <w:lang w:val="fr-CH" w:eastAsia="fr-CH"/>
              </w:rPr>
              <w:t>Travel</w:t>
            </w:r>
            <w:proofErr w:type="spellEnd"/>
            <w:r>
              <w:rPr>
                <w:rFonts w:eastAsia="Times New Roman" w:cs="Times New Roman"/>
                <w:color w:val="000000"/>
                <w:sz w:val="16"/>
                <w:szCs w:val="16"/>
                <w:lang w:val="fr-CH" w:eastAsia="fr-CH"/>
              </w:rPr>
              <w:t xml:space="preserve"> </w:t>
            </w:r>
            <w:r w:rsidRPr="00BE5F0D">
              <w:rPr>
                <w:rFonts w:eastAsia="Times New Roman" w:cs="Times New Roman"/>
                <w:color w:val="000000"/>
                <w:sz w:val="16"/>
                <w:szCs w:val="16"/>
                <w:lang w:val="fr-CH" w:eastAsia="fr-CH"/>
              </w:rPr>
              <w:t>(</w:t>
            </w:r>
            <w:proofErr w:type="spellStart"/>
            <w:r w:rsidRPr="00BE5F0D">
              <w:rPr>
                <w:rFonts w:eastAsia="Times New Roman" w:cs="Times New Roman"/>
                <w:color w:val="000000"/>
                <w:sz w:val="16"/>
                <w:szCs w:val="16"/>
                <w:lang w:val="fr-CH" w:eastAsia="fr-CH"/>
              </w:rPr>
              <w:t>including</w:t>
            </w:r>
            <w:proofErr w:type="spellEnd"/>
            <w:r w:rsidRPr="00BE5F0D">
              <w:rPr>
                <w:rFonts w:eastAsia="Times New Roman" w:cs="Times New Roman"/>
                <w:color w:val="000000"/>
                <w:sz w:val="16"/>
                <w:szCs w:val="16"/>
                <w:lang w:val="fr-CH" w:eastAsia="fr-CH"/>
              </w:rPr>
              <w:t xml:space="preserve"> EB)</w:t>
            </w:r>
          </w:p>
        </w:tc>
        <w:tc>
          <w:tcPr>
            <w:tcW w:w="82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89,</w:t>
            </w:r>
            <w:r w:rsidRPr="00BE5F0D">
              <w:rPr>
                <w:rFonts w:eastAsia="Times New Roman" w:cs="Times New Roman"/>
                <w:color w:val="000000"/>
                <w:sz w:val="16"/>
                <w:szCs w:val="16"/>
                <w:lang w:val="fr-CH" w:eastAsia="fr-CH"/>
              </w:rPr>
              <w:t xml:space="preserve">532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15,</w:t>
            </w:r>
            <w:r w:rsidRPr="00BE5F0D">
              <w:rPr>
                <w:rFonts w:eastAsia="Times New Roman" w:cs="Times New Roman"/>
                <w:color w:val="000000"/>
                <w:sz w:val="16"/>
                <w:szCs w:val="16"/>
                <w:lang w:val="fr-CH" w:eastAsia="fr-CH"/>
              </w:rPr>
              <w:t xml:space="preserve">000 </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104,</w:t>
            </w:r>
            <w:r w:rsidRPr="00BE5F0D">
              <w:rPr>
                <w:rFonts w:eastAsia="Times New Roman" w:cs="Times New Roman"/>
                <w:color w:val="000000"/>
                <w:sz w:val="16"/>
                <w:szCs w:val="16"/>
                <w:lang w:val="fr-CH" w:eastAsia="fr-CH"/>
              </w:rPr>
              <w:t xml:space="preserve">532 </w:t>
            </w:r>
          </w:p>
        </w:tc>
      </w:tr>
      <w:tr w:rsidR="0084087B" w:rsidRPr="00BE5F0D"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Pr>
                <w:rFonts w:eastAsia="Times New Roman" w:cs="Times New Roman"/>
                <w:color w:val="000000"/>
                <w:sz w:val="16"/>
                <w:szCs w:val="16"/>
                <w:lang w:eastAsia="fr-CH"/>
              </w:rPr>
              <w:t xml:space="preserve">1.3 Carry </w:t>
            </w:r>
            <w:r w:rsidRPr="00BE5F0D">
              <w:rPr>
                <w:rFonts w:eastAsia="Times New Roman" w:cs="Times New Roman"/>
                <w:color w:val="000000"/>
                <w:sz w:val="16"/>
                <w:szCs w:val="16"/>
                <w:lang w:eastAsia="fr-CH"/>
              </w:rPr>
              <w:t>out  resource mobilization for the corpus of the Programme</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proofErr w:type="spellStart"/>
            <w:r w:rsidRPr="00BE5F0D">
              <w:rPr>
                <w:rFonts w:eastAsia="Times New Roman" w:cs="Times New Roman"/>
                <w:color w:val="000000"/>
                <w:sz w:val="16"/>
                <w:szCs w:val="16"/>
                <w:lang w:val="fr-CH" w:eastAsia="fr-CH"/>
              </w:rPr>
              <w:t>Contractual</w:t>
            </w:r>
            <w:proofErr w:type="spellEnd"/>
            <w:r w:rsidRPr="00BE5F0D">
              <w:rPr>
                <w:rFonts w:eastAsia="Times New Roman" w:cs="Times New Roman"/>
                <w:color w:val="000000"/>
                <w:sz w:val="16"/>
                <w:szCs w:val="16"/>
                <w:lang w:val="fr-CH" w:eastAsia="fr-CH"/>
              </w:rPr>
              <w:t xml:space="preserve"> services</w:t>
            </w:r>
          </w:p>
        </w:tc>
        <w:tc>
          <w:tcPr>
            <w:tcW w:w="820" w:type="dxa"/>
            <w:tcBorders>
              <w:top w:val="nil"/>
              <w:left w:val="nil"/>
              <w:bottom w:val="single" w:sz="4" w:space="0" w:color="auto"/>
              <w:right w:val="single" w:sz="4" w:space="0" w:color="auto"/>
            </w:tcBorders>
            <w:shd w:val="clear" w:color="auto" w:fill="auto"/>
            <w:vAlign w:val="bottom"/>
          </w:tcPr>
          <w:p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4,</w:t>
            </w:r>
            <w:r w:rsidRPr="00BE5F0D">
              <w:rPr>
                <w:rFonts w:eastAsia="Times New Roman" w:cs="Times New Roman"/>
                <w:color w:val="000000"/>
                <w:sz w:val="16"/>
                <w:szCs w:val="16"/>
                <w:lang w:val="fr-CH" w:eastAsia="fr-CH"/>
              </w:rPr>
              <w:t>206</w:t>
            </w:r>
          </w:p>
        </w:tc>
        <w:tc>
          <w:tcPr>
            <w:tcW w:w="740" w:type="dxa"/>
            <w:tcBorders>
              <w:top w:val="nil"/>
              <w:left w:val="nil"/>
              <w:bottom w:val="single" w:sz="4" w:space="0" w:color="auto"/>
              <w:right w:val="single" w:sz="4" w:space="0" w:color="auto"/>
            </w:tcBorders>
            <w:shd w:val="clear" w:color="auto" w:fill="auto"/>
            <w:vAlign w:val="bottom"/>
          </w:tcPr>
          <w:p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15,</w:t>
            </w:r>
            <w:r w:rsidRPr="00BE5F0D">
              <w:rPr>
                <w:rFonts w:eastAsia="Times New Roman" w:cs="Times New Roman"/>
                <w:color w:val="000000"/>
                <w:sz w:val="16"/>
                <w:szCs w:val="16"/>
                <w:lang w:val="fr-CH" w:eastAsia="fr-CH"/>
              </w:rPr>
              <w:t>000</w:t>
            </w:r>
          </w:p>
        </w:tc>
        <w:tc>
          <w:tcPr>
            <w:tcW w:w="740" w:type="dxa"/>
            <w:tcBorders>
              <w:top w:val="nil"/>
              <w:left w:val="nil"/>
              <w:bottom w:val="single" w:sz="4" w:space="0" w:color="auto"/>
              <w:right w:val="single" w:sz="4" w:space="0" w:color="auto"/>
            </w:tcBorders>
            <w:shd w:val="clear" w:color="auto" w:fill="auto"/>
            <w:vAlign w:val="bottom"/>
          </w:tcPr>
          <w:p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19'206 </w:t>
            </w:r>
          </w:p>
        </w:tc>
      </w:tr>
      <w:tr w:rsidR="0084087B" w:rsidRPr="00BE5F0D"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1.4 Manage monitoring, reporting and evaluation</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 </w:t>
            </w:r>
          </w:p>
        </w:tc>
        <w:tc>
          <w:tcPr>
            <w:tcW w:w="1828"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84087B">
            <w:pPr>
              <w:spacing w:line="240" w:lineRule="auto"/>
              <w:contextualSpacing w:val="0"/>
              <w:jc w:val="left"/>
              <w:rPr>
                <w:rFonts w:eastAsia="Times New Roman" w:cs="Times New Roman"/>
                <w:color w:val="000000"/>
                <w:sz w:val="16"/>
                <w:szCs w:val="16"/>
                <w:lang w:eastAsia="fr-CH"/>
              </w:rPr>
            </w:pPr>
            <w:r w:rsidRPr="00BE5F0D">
              <w:rPr>
                <w:rFonts w:eastAsia="Times New Roman" w:cs="Times New Roman"/>
                <w:color w:val="000000"/>
                <w:sz w:val="16"/>
                <w:szCs w:val="16"/>
                <w:lang w:eastAsia="fr-CH"/>
              </w:rPr>
              <w:t>General Operating and other Direct Costs</w:t>
            </w:r>
          </w:p>
        </w:tc>
        <w:tc>
          <w:tcPr>
            <w:tcW w:w="820" w:type="dxa"/>
            <w:tcBorders>
              <w:top w:val="nil"/>
              <w:left w:val="nil"/>
              <w:bottom w:val="single" w:sz="4" w:space="0" w:color="auto"/>
              <w:right w:val="single" w:sz="4" w:space="0" w:color="auto"/>
            </w:tcBorders>
            <w:shd w:val="clear" w:color="auto" w:fill="auto"/>
            <w:vAlign w:val="center"/>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eastAsia="fr-CH"/>
              </w:rPr>
              <w:t xml:space="preserve">           </w:t>
            </w:r>
            <w:r>
              <w:rPr>
                <w:rFonts w:eastAsia="Times New Roman" w:cs="Times New Roman"/>
                <w:color w:val="000000"/>
                <w:sz w:val="16"/>
                <w:szCs w:val="16"/>
                <w:lang w:val="fr-CH" w:eastAsia="fr-CH"/>
              </w:rPr>
              <w:t>1,</w:t>
            </w:r>
            <w:r w:rsidRPr="00BE5F0D">
              <w:rPr>
                <w:rFonts w:eastAsia="Times New Roman" w:cs="Times New Roman"/>
                <w:color w:val="000000"/>
                <w:sz w:val="16"/>
                <w:szCs w:val="16"/>
                <w:lang w:val="fr-CH" w:eastAsia="fr-CH"/>
              </w:rPr>
              <w:t xml:space="preserve">869 </w:t>
            </w:r>
          </w:p>
        </w:tc>
        <w:tc>
          <w:tcPr>
            <w:tcW w:w="740" w:type="dxa"/>
            <w:tcBorders>
              <w:top w:val="nil"/>
              <w:left w:val="nil"/>
              <w:bottom w:val="single" w:sz="4" w:space="0" w:color="auto"/>
              <w:right w:val="single" w:sz="4" w:space="0" w:color="auto"/>
            </w:tcBorders>
            <w:shd w:val="clear" w:color="auto" w:fill="auto"/>
            <w:vAlign w:val="center"/>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740" w:type="dxa"/>
            <w:tcBorders>
              <w:top w:val="nil"/>
              <w:left w:val="nil"/>
              <w:bottom w:val="single" w:sz="4" w:space="0" w:color="auto"/>
              <w:right w:val="single" w:sz="4" w:space="0" w:color="auto"/>
            </w:tcBorders>
            <w:shd w:val="clear" w:color="auto" w:fill="auto"/>
            <w:vAlign w:val="center"/>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20,</w:t>
            </w:r>
            <w:r w:rsidRPr="00BE5F0D">
              <w:rPr>
                <w:rFonts w:eastAsia="Times New Roman" w:cs="Times New Roman"/>
                <w:color w:val="000000"/>
                <w:sz w:val="16"/>
                <w:szCs w:val="16"/>
                <w:lang w:val="fr-CH" w:eastAsia="fr-CH"/>
              </w:rPr>
              <w:t xml:space="preserve">000 </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21,</w:t>
            </w:r>
            <w:r w:rsidRPr="00BE5F0D">
              <w:rPr>
                <w:rFonts w:eastAsia="Times New Roman" w:cs="Times New Roman"/>
                <w:color w:val="000000"/>
                <w:sz w:val="16"/>
                <w:szCs w:val="16"/>
                <w:lang w:val="fr-CH" w:eastAsia="fr-CH"/>
              </w:rPr>
              <w:t xml:space="preserve">869 </w:t>
            </w:r>
          </w:p>
        </w:tc>
      </w:tr>
      <w:tr w:rsidR="0084087B" w:rsidRPr="00BE5F0D"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1.5 </w:t>
            </w:r>
            <w:proofErr w:type="spellStart"/>
            <w:r w:rsidRPr="00BE5F0D">
              <w:rPr>
                <w:rFonts w:eastAsia="Times New Roman" w:cs="Times New Roman"/>
                <w:color w:val="000000"/>
                <w:sz w:val="16"/>
                <w:szCs w:val="16"/>
                <w:lang w:val="fr-CH" w:eastAsia="fr-CH"/>
              </w:rPr>
              <w:t>Coordinate</w:t>
            </w:r>
            <w:proofErr w:type="spellEnd"/>
            <w:r w:rsidRPr="00BE5F0D">
              <w:rPr>
                <w:rFonts w:eastAsia="Times New Roman" w:cs="Times New Roman"/>
                <w:color w:val="000000"/>
                <w:sz w:val="16"/>
                <w:szCs w:val="16"/>
                <w:lang w:val="fr-CH" w:eastAsia="fr-CH"/>
              </w:rPr>
              <w:t xml:space="preserve"> the </w:t>
            </w:r>
            <w:proofErr w:type="spellStart"/>
            <w:r w:rsidRPr="00BE5F0D">
              <w:rPr>
                <w:rFonts w:eastAsia="Times New Roman" w:cs="Times New Roman"/>
                <w:color w:val="000000"/>
                <w:sz w:val="16"/>
                <w:szCs w:val="16"/>
                <w:lang w:val="fr-CH" w:eastAsia="fr-CH"/>
              </w:rPr>
              <w:t>programming</w:t>
            </w:r>
            <w:proofErr w:type="spellEnd"/>
            <w:r w:rsidRPr="00BE5F0D">
              <w:rPr>
                <w:rFonts w:eastAsia="Times New Roman" w:cs="Times New Roman"/>
                <w:color w:val="000000"/>
                <w:sz w:val="16"/>
                <w:szCs w:val="16"/>
                <w:lang w:val="fr-CH" w:eastAsia="fr-CH"/>
              </w:rPr>
              <w:t xml:space="preserve"> </w:t>
            </w:r>
            <w:proofErr w:type="spellStart"/>
            <w:r w:rsidRPr="00BE5F0D">
              <w:rPr>
                <w:rFonts w:eastAsia="Times New Roman" w:cs="Times New Roman"/>
                <w:color w:val="000000"/>
                <w:sz w:val="16"/>
                <w:szCs w:val="16"/>
                <w:lang w:val="fr-CH" w:eastAsia="fr-CH"/>
              </w:rPr>
              <w:t>activities</w:t>
            </w:r>
            <w:proofErr w:type="spellEnd"/>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Total </w:t>
            </w:r>
            <w:proofErr w:type="spellStart"/>
            <w:r w:rsidRPr="00BE5F0D">
              <w:rPr>
                <w:rFonts w:eastAsia="Times New Roman" w:cs="Times New Roman"/>
                <w:color w:val="000000"/>
                <w:sz w:val="16"/>
                <w:szCs w:val="16"/>
                <w:lang w:val="fr-CH" w:eastAsia="fr-CH"/>
              </w:rPr>
              <w:t>cost</w:t>
            </w:r>
            <w:proofErr w:type="spellEnd"/>
          </w:p>
        </w:tc>
        <w:tc>
          <w:tcPr>
            <w:tcW w:w="82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116,</w:t>
            </w:r>
            <w:r w:rsidRPr="00BE5F0D">
              <w:rPr>
                <w:rFonts w:eastAsia="Times New Roman" w:cs="Times New Roman"/>
                <w:color w:val="000000"/>
                <w:sz w:val="16"/>
                <w:szCs w:val="16"/>
                <w:lang w:val="fr-CH" w:eastAsia="fr-CH"/>
              </w:rPr>
              <w:t xml:space="preserve">822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w:t>
            </w:r>
            <w:r>
              <w:rPr>
                <w:rFonts w:eastAsia="Times New Roman" w:cs="Times New Roman"/>
                <w:color w:val="000000"/>
                <w:sz w:val="16"/>
                <w:szCs w:val="16"/>
                <w:lang w:val="fr-CH" w:eastAsia="fr-CH"/>
              </w:rPr>
              <w:t>298,</w:t>
            </w:r>
            <w:r w:rsidRPr="00BE5F0D">
              <w:rPr>
                <w:rFonts w:eastAsia="Times New Roman" w:cs="Times New Roman"/>
                <w:color w:val="000000"/>
                <w:sz w:val="16"/>
                <w:szCs w:val="16"/>
                <w:lang w:val="fr-CH" w:eastAsia="fr-CH"/>
              </w:rPr>
              <w:t xml:space="preserve">792 </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701,</w:t>
            </w:r>
            <w:r w:rsidRPr="00BE5F0D">
              <w:rPr>
                <w:rFonts w:eastAsia="Times New Roman" w:cs="Times New Roman"/>
                <w:color w:val="000000"/>
                <w:sz w:val="16"/>
                <w:szCs w:val="16"/>
                <w:lang w:val="fr-CH" w:eastAsia="fr-CH"/>
              </w:rPr>
              <w:t xml:space="preserve">491 </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1</w:t>
            </w:r>
            <w:proofErr w:type="gramStart"/>
            <w:r>
              <w:rPr>
                <w:rFonts w:eastAsia="Times New Roman" w:cs="Times New Roman"/>
                <w:color w:val="000000"/>
                <w:sz w:val="16"/>
                <w:szCs w:val="16"/>
                <w:lang w:val="fr-CH" w:eastAsia="fr-CH"/>
              </w:rPr>
              <w:t>,117,105</w:t>
            </w:r>
            <w:proofErr w:type="gramEnd"/>
            <w:r w:rsidRPr="00BE5F0D">
              <w:rPr>
                <w:rFonts w:eastAsia="Times New Roman" w:cs="Times New Roman"/>
                <w:color w:val="000000"/>
                <w:sz w:val="16"/>
                <w:szCs w:val="16"/>
                <w:lang w:val="fr-CH" w:eastAsia="fr-CH"/>
              </w:rPr>
              <w:t xml:space="preserve">  </w:t>
            </w:r>
          </w:p>
        </w:tc>
      </w:tr>
      <w:tr w:rsidR="0084087B" w:rsidRPr="00BE5F0D" w:rsidTr="0084087B">
        <w:trPr>
          <w:trHeight w:val="300"/>
        </w:trPr>
        <w:tc>
          <w:tcPr>
            <w:tcW w:w="1276" w:type="dxa"/>
            <w:vMerge/>
            <w:tcBorders>
              <w:top w:val="nil"/>
              <w:left w:val="single" w:sz="4" w:space="0" w:color="auto"/>
              <w:bottom w:val="single" w:sz="4" w:space="0" w:color="auto"/>
              <w:right w:val="single" w:sz="4" w:space="0" w:color="auto"/>
            </w:tcBorders>
            <w:vAlign w:val="center"/>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indirect support </w:t>
            </w:r>
            <w:proofErr w:type="spellStart"/>
            <w:r w:rsidRPr="00BE5F0D">
              <w:rPr>
                <w:rFonts w:eastAsia="Times New Roman" w:cs="Times New Roman"/>
                <w:color w:val="000000"/>
                <w:sz w:val="16"/>
                <w:szCs w:val="16"/>
                <w:lang w:val="fr-CH" w:eastAsia="fr-CH"/>
              </w:rPr>
              <w:t>cost</w:t>
            </w:r>
            <w:r>
              <w:rPr>
                <w:rFonts w:eastAsia="Times New Roman" w:cs="Times New Roman"/>
                <w:color w:val="000000"/>
                <w:sz w:val="16"/>
                <w:szCs w:val="16"/>
                <w:lang w:val="fr-CH" w:eastAsia="fr-CH"/>
              </w:rPr>
              <w:t>s</w:t>
            </w:r>
            <w:proofErr w:type="spellEnd"/>
            <w:r w:rsidRPr="00BE5F0D">
              <w:rPr>
                <w:rFonts w:eastAsia="Times New Roman" w:cs="Times New Roman"/>
                <w:color w:val="000000"/>
                <w:sz w:val="16"/>
                <w:szCs w:val="16"/>
                <w:lang w:val="fr-CH" w:eastAsia="fr-CH"/>
              </w:rPr>
              <w:t xml:space="preserve"> (7%) </w:t>
            </w:r>
          </w:p>
        </w:tc>
        <w:tc>
          <w:tcPr>
            <w:tcW w:w="82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8</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17</w:t>
            </w:r>
            <w:r>
              <w:rPr>
                <w:rFonts w:eastAsia="Times New Roman" w:cs="Times New Roman"/>
                <w:color w:val="000000"/>
                <w:sz w:val="16"/>
                <w:szCs w:val="16"/>
                <w:lang w:val="fr-CH" w:eastAsia="fr-CH"/>
              </w:rPr>
              <w:t>8</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20</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915</w:t>
            </w:r>
          </w:p>
        </w:tc>
        <w:tc>
          <w:tcPr>
            <w:tcW w:w="740"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49</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104</w:t>
            </w:r>
          </w:p>
        </w:tc>
        <w:tc>
          <w:tcPr>
            <w:tcW w:w="819" w:type="dxa"/>
            <w:tcBorders>
              <w:top w:val="nil"/>
              <w:left w:val="nil"/>
              <w:bottom w:val="single" w:sz="4" w:space="0" w:color="auto"/>
              <w:right w:val="single" w:sz="4" w:space="0" w:color="auto"/>
            </w:tcBorders>
            <w:shd w:val="clear" w:color="auto" w:fill="auto"/>
            <w:noWrap/>
            <w:vAlign w:val="bottom"/>
          </w:tcPr>
          <w:p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78,19</w:t>
            </w:r>
            <w:r w:rsidRPr="00BE5F0D">
              <w:rPr>
                <w:rFonts w:eastAsia="Times New Roman" w:cs="Times New Roman"/>
                <w:color w:val="000000"/>
                <w:sz w:val="16"/>
                <w:szCs w:val="16"/>
                <w:lang w:val="fr-CH" w:eastAsia="fr-CH"/>
              </w:rPr>
              <w:t xml:space="preserve">7 </w:t>
            </w:r>
          </w:p>
        </w:tc>
      </w:tr>
      <w:tr w:rsidR="0084087B" w:rsidRPr="00BE5F0D" w:rsidTr="0084087B">
        <w:trPr>
          <w:trHeight w:val="300"/>
        </w:trPr>
        <w:tc>
          <w:tcPr>
            <w:tcW w:w="1276" w:type="dxa"/>
            <w:tcBorders>
              <w:top w:val="nil"/>
              <w:left w:val="single" w:sz="4" w:space="0" w:color="auto"/>
              <w:bottom w:val="single" w:sz="4" w:space="0" w:color="auto"/>
              <w:right w:val="single" w:sz="4" w:space="0" w:color="auto"/>
            </w:tcBorders>
            <w:shd w:val="clear" w:color="000000" w:fill="8DB4E2"/>
            <w:hideMark/>
          </w:tcPr>
          <w:p w:rsidR="0084087B" w:rsidRPr="00BE5F0D" w:rsidRDefault="0084087B" w:rsidP="00BE5F0D">
            <w:pPr>
              <w:spacing w:line="240" w:lineRule="auto"/>
              <w:contextualSpacing w:val="0"/>
              <w:jc w:val="left"/>
              <w:rPr>
                <w:rFonts w:eastAsia="Times New Roman" w:cs="Times New Roman"/>
                <w:sz w:val="16"/>
                <w:szCs w:val="16"/>
                <w:lang w:val="fr-CH" w:eastAsia="fr-CH"/>
              </w:rPr>
            </w:pPr>
            <w:r w:rsidRPr="00BE5F0D">
              <w:rPr>
                <w:rFonts w:eastAsia="Times New Roman" w:cs="Times New Roman"/>
                <w:sz w:val="16"/>
                <w:szCs w:val="16"/>
                <w:lang w:val="fr-CH" w:eastAsia="fr-CH"/>
              </w:rPr>
              <w:t> </w:t>
            </w:r>
          </w:p>
        </w:tc>
        <w:tc>
          <w:tcPr>
            <w:tcW w:w="2376" w:type="dxa"/>
            <w:tcBorders>
              <w:top w:val="nil"/>
              <w:left w:val="nil"/>
              <w:bottom w:val="single" w:sz="4" w:space="0" w:color="auto"/>
              <w:right w:val="single" w:sz="4" w:space="0" w:color="auto"/>
            </w:tcBorders>
            <w:shd w:val="clear" w:color="000000" w:fill="8DB4E2"/>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1828" w:type="dxa"/>
            <w:tcBorders>
              <w:top w:val="nil"/>
              <w:left w:val="nil"/>
              <w:bottom w:val="single" w:sz="4" w:space="0" w:color="auto"/>
              <w:right w:val="single" w:sz="4" w:space="0" w:color="auto"/>
            </w:tcBorders>
            <w:shd w:val="clear" w:color="000000" w:fill="8DB4E2"/>
            <w:noWrap/>
            <w:vAlign w:val="bottom"/>
            <w:hideMark/>
          </w:tcPr>
          <w:p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Grand total</w:t>
            </w:r>
          </w:p>
        </w:tc>
        <w:tc>
          <w:tcPr>
            <w:tcW w:w="820" w:type="dxa"/>
            <w:tcBorders>
              <w:top w:val="nil"/>
              <w:left w:val="nil"/>
              <w:bottom w:val="single" w:sz="4" w:space="0" w:color="auto"/>
              <w:right w:val="single" w:sz="4" w:space="0" w:color="auto"/>
            </w:tcBorders>
            <w:shd w:val="clear" w:color="000000" w:fill="8DB4E2"/>
            <w:noWrap/>
            <w:vAlign w:val="bottom"/>
          </w:tcPr>
          <w:p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125,</w:t>
            </w:r>
            <w:r w:rsidRPr="00BE5F0D">
              <w:rPr>
                <w:rFonts w:eastAsia="Times New Roman" w:cs="Times New Roman"/>
                <w:b/>
                <w:bCs/>
                <w:color w:val="000000"/>
                <w:sz w:val="16"/>
                <w:szCs w:val="16"/>
                <w:lang w:val="fr-CH" w:eastAsia="fr-CH"/>
              </w:rPr>
              <w:t xml:space="preserve">000 </w:t>
            </w:r>
          </w:p>
        </w:tc>
        <w:tc>
          <w:tcPr>
            <w:tcW w:w="740" w:type="dxa"/>
            <w:tcBorders>
              <w:top w:val="nil"/>
              <w:left w:val="nil"/>
              <w:bottom w:val="single" w:sz="4" w:space="0" w:color="auto"/>
              <w:right w:val="single" w:sz="4" w:space="0" w:color="auto"/>
            </w:tcBorders>
            <w:shd w:val="clear" w:color="000000" w:fill="8DB4E2"/>
            <w:noWrap/>
            <w:vAlign w:val="bottom"/>
          </w:tcPr>
          <w:p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319,</w:t>
            </w:r>
            <w:r w:rsidRPr="00BE5F0D">
              <w:rPr>
                <w:rFonts w:eastAsia="Times New Roman" w:cs="Times New Roman"/>
                <w:b/>
                <w:bCs/>
                <w:color w:val="000000"/>
                <w:sz w:val="16"/>
                <w:szCs w:val="16"/>
                <w:lang w:val="fr-CH" w:eastAsia="fr-CH"/>
              </w:rPr>
              <w:t xml:space="preserve">707 </w:t>
            </w:r>
          </w:p>
        </w:tc>
        <w:tc>
          <w:tcPr>
            <w:tcW w:w="740" w:type="dxa"/>
            <w:tcBorders>
              <w:top w:val="nil"/>
              <w:left w:val="nil"/>
              <w:bottom w:val="single" w:sz="4" w:space="0" w:color="auto"/>
              <w:right w:val="single" w:sz="4" w:space="0" w:color="auto"/>
            </w:tcBorders>
            <w:shd w:val="clear" w:color="000000" w:fill="8DB4E2"/>
            <w:noWrap/>
            <w:vAlign w:val="bottom"/>
          </w:tcPr>
          <w:p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xml:space="preserve"> 750</w:t>
            </w:r>
            <w:r>
              <w:rPr>
                <w:rFonts w:eastAsia="Times New Roman" w:cs="Times New Roman"/>
                <w:b/>
                <w:bCs/>
                <w:color w:val="000000"/>
                <w:sz w:val="16"/>
                <w:szCs w:val="16"/>
                <w:lang w:val="fr-CH" w:eastAsia="fr-CH"/>
              </w:rPr>
              <w:t>,</w:t>
            </w:r>
            <w:r w:rsidRPr="00BE5F0D">
              <w:rPr>
                <w:rFonts w:eastAsia="Times New Roman" w:cs="Times New Roman"/>
                <w:b/>
                <w:bCs/>
                <w:color w:val="000000"/>
                <w:sz w:val="16"/>
                <w:szCs w:val="16"/>
                <w:lang w:val="fr-CH" w:eastAsia="fr-CH"/>
              </w:rPr>
              <w:t xml:space="preserve">595 </w:t>
            </w:r>
          </w:p>
        </w:tc>
        <w:tc>
          <w:tcPr>
            <w:tcW w:w="819" w:type="dxa"/>
            <w:tcBorders>
              <w:top w:val="nil"/>
              <w:left w:val="nil"/>
              <w:bottom w:val="single" w:sz="4" w:space="0" w:color="auto"/>
              <w:right w:val="single" w:sz="4" w:space="0" w:color="auto"/>
            </w:tcBorders>
            <w:shd w:val="clear" w:color="000000" w:fill="8DB4E2"/>
            <w:noWrap/>
            <w:vAlign w:val="bottom"/>
          </w:tcPr>
          <w:p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1</w:t>
            </w:r>
            <w:proofErr w:type="gramStart"/>
            <w:r>
              <w:rPr>
                <w:rFonts w:eastAsia="Times New Roman" w:cs="Times New Roman"/>
                <w:b/>
                <w:bCs/>
                <w:color w:val="000000"/>
                <w:sz w:val="16"/>
                <w:szCs w:val="16"/>
                <w:lang w:val="fr-CH" w:eastAsia="fr-CH"/>
              </w:rPr>
              <w:t>,195,3</w:t>
            </w:r>
            <w:r w:rsidRPr="00BE5F0D">
              <w:rPr>
                <w:rFonts w:eastAsia="Times New Roman" w:cs="Times New Roman"/>
                <w:b/>
                <w:bCs/>
                <w:color w:val="000000"/>
                <w:sz w:val="16"/>
                <w:szCs w:val="16"/>
                <w:lang w:val="fr-CH" w:eastAsia="fr-CH"/>
              </w:rPr>
              <w:t>0</w:t>
            </w:r>
            <w:r>
              <w:rPr>
                <w:rFonts w:eastAsia="Times New Roman" w:cs="Times New Roman"/>
                <w:b/>
                <w:bCs/>
                <w:color w:val="000000"/>
                <w:sz w:val="16"/>
                <w:szCs w:val="16"/>
                <w:lang w:val="fr-CH" w:eastAsia="fr-CH"/>
              </w:rPr>
              <w:t>2</w:t>
            </w:r>
            <w:proofErr w:type="gramEnd"/>
            <w:r w:rsidRPr="00BE5F0D">
              <w:rPr>
                <w:rFonts w:eastAsia="Times New Roman" w:cs="Times New Roman"/>
                <w:b/>
                <w:bCs/>
                <w:color w:val="000000"/>
                <w:sz w:val="16"/>
                <w:szCs w:val="16"/>
                <w:lang w:val="fr-CH" w:eastAsia="fr-CH"/>
              </w:rPr>
              <w:t xml:space="preserve"> </w:t>
            </w:r>
          </w:p>
        </w:tc>
      </w:tr>
      <w:tr w:rsidR="0084087B" w:rsidRPr="00BE5F0D" w:rsidTr="0084087B">
        <w:trPr>
          <w:trHeight w:val="300"/>
        </w:trPr>
        <w:tc>
          <w:tcPr>
            <w:tcW w:w="6804" w:type="dxa"/>
            <w:gridSpan w:val="7"/>
            <w:tcBorders>
              <w:top w:val="single" w:sz="4" w:space="0" w:color="auto"/>
              <w:left w:val="nil"/>
              <w:bottom w:val="nil"/>
              <w:right w:val="nil"/>
            </w:tcBorders>
            <w:shd w:val="clear" w:color="auto" w:fill="auto"/>
            <w:noWrap/>
            <w:vAlign w:val="center"/>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820" w:type="dxa"/>
            <w:tcBorders>
              <w:top w:val="nil"/>
              <w:left w:val="nil"/>
              <w:bottom w:val="nil"/>
              <w:right w:val="nil"/>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740" w:type="dxa"/>
            <w:tcBorders>
              <w:top w:val="nil"/>
              <w:left w:val="nil"/>
              <w:bottom w:val="nil"/>
              <w:right w:val="nil"/>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740" w:type="dxa"/>
            <w:tcBorders>
              <w:top w:val="nil"/>
              <w:left w:val="nil"/>
              <w:bottom w:val="nil"/>
              <w:right w:val="nil"/>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819" w:type="dxa"/>
            <w:tcBorders>
              <w:top w:val="nil"/>
              <w:left w:val="nil"/>
              <w:bottom w:val="nil"/>
              <w:right w:val="nil"/>
            </w:tcBorders>
            <w:shd w:val="clear" w:color="auto" w:fill="auto"/>
            <w:noWrap/>
            <w:vAlign w:val="bottom"/>
            <w:hideMark/>
          </w:tcPr>
          <w:p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r>
    </w:tbl>
    <w:p w:rsidR="00A80C79" w:rsidRDefault="00A80C79" w:rsidP="008577FE">
      <w:pPr>
        <w:jc w:val="left"/>
        <w:rPr>
          <w:rStyle w:val="Emphasis"/>
        </w:rPr>
      </w:pPr>
    </w:p>
    <w:p w:rsidR="00C63054" w:rsidRDefault="00C63054"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5E6AEF" w:rsidRDefault="005E6AEF" w:rsidP="008577FE">
      <w:pPr>
        <w:jc w:val="left"/>
        <w:rPr>
          <w:rStyle w:val="Emphasis"/>
          <w:sz w:val="22"/>
        </w:rPr>
      </w:pPr>
    </w:p>
    <w:p w:rsidR="008D3E30" w:rsidRPr="00A37A99" w:rsidRDefault="003939A8" w:rsidP="003939A8">
      <w:pPr>
        <w:spacing w:line="240" w:lineRule="auto"/>
        <w:contextualSpacing w:val="0"/>
        <w:jc w:val="left"/>
        <w:rPr>
          <w:rStyle w:val="IntenseEmphasis"/>
          <w:i w:val="0"/>
          <w:szCs w:val="24"/>
        </w:rPr>
      </w:pPr>
      <w:r>
        <w:rPr>
          <w:rStyle w:val="IntenseEmphasis"/>
          <w:b w:val="0"/>
          <w:i w:val="0"/>
          <w:szCs w:val="24"/>
        </w:rPr>
        <w:br w:type="page"/>
      </w:r>
      <w:r w:rsidR="008D3E30" w:rsidRPr="00B81DA3">
        <w:rPr>
          <w:rStyle w:val="IntenseEmphasis"/>
          <w:i w:val="0"/>
          <w:szCs w:val="24"/>
        </w:rPr>
        <w:lastRenderedPageBreak/>
        <w:t xml:space="preserve">Figure 1 – Annual Secretariat cost to annual Programme cost, 2009 – </w:t>
      </w:r>
      <w:r w:rsidR="008D3E30" w:rsidRPr="00A37A99">
        <w:rPr>
          <w:rStyle w:val="IntenseEmphasis"/>
          <w:i w:val="0"/>
          <w:szCs w:val="24"/>
        </w:rPr>
        <w:t>20</w:t>
      </w:r>
      <w:r w:rsidR="009A23BE" w:rsidRPr="00A37A99">
        <w:rPr>
          <w:rStyle w:val="IntenseEmphasis"/>
          <w:i w:val="0"/>
          <w:szCs w:val="24"/>
        </w:rPr>
        <w:t>19</w:t>
      </w:r>
      <w:r w:rsidR="008D3E30" w:rsidRPr="00A37A99">
        <w:rPr>
          <w:rStyle w:val="IntenseEmphasis"/>
          <w:i w:val="0"/>
          <w:szCs w:val="24"/>
        </w:rPr>
        <w:t xml:space="preserve"> (USD)</w:t>
      </w:r>
    </w:p>
    <w:p w:rsidR="005E6AEF" w:rsidRPr="005E6AEF" w:rsidRDefault="005E6AEF" w:rsidP="005E6AEF">
      <w:r>
        <w:rPr>
          <w:noProof/>
          <w:lang w:val="en-GB" w:eastAsia="en-GB"/>
        </w:rPr>
        <w:drawing>
          <wp:inline distT="0" distB="0" distL="0" distR="0" wp14:anchorId="0ACD2AEA" wp14:editId="7BF40236">
            <wp:extent cx="6400800" cy="39909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720E" w:rsidRPr="008555F9" w:rsidRDefault="0059720E" w:rsidP="008577FE">
      <w:pPr>
        <w:jc w:val="left"/>
        <w:rPr>
          <w:rStyle w:val="Emphasis"/>
          <w:b w:val="0"/>
          <w:i/>
          <w:sz w:val="18"/>
          <w:szCs w:val="18"/>
        </w:rPr>
      </w:pPr>
      <w:r w:rsidRPr="008555F9">
        <w:rPr>
          <w:rStyle w:val="Emphasis"/>
          <w:sz w:val="18"/>
          <w:szCs w:val="18"/>
        </w:rPr>
        <w:t>Note:</w:t>
      </w:r>
      <w:r w:rsidR="008555F9" w:rsidRPr="008555F9">
        <w:rPr>
          <w:rStyle w:val="Emphasis"/>
          <w:sz w:val="18"/>
          <w:szCs w:val="18"/>
        </w:rPr>
        <w:t xml:space="preserve"> </w:t>
      </w:r>
      <w:r w:rsidRPr="003939A8">
        <w:rPr>
          <w:rStyle w:val="Emphasis"/>
          <w:i/>
          <w:sz w:val="18"/>
          <w:szCs w:val="18"/>
        </w:rPr>
        <w:t>2018 – 20</w:t>
      </w:r>
      <w:r w:rsidR="003939A8">
        <w:rPr>
          <w:rStyle w:val="Emphasis"/>
          <w:i/>
          <w:sz w:val="18"/>
          <w:szCs w:val="18"/>
        </w:rPr>
        <w:t>19</w:t>
      </w:r>
      <w:r w:rsidRPr="003939A8">
        <w:rPr>
          <w:rStyle w:val="Emphasis"/>
          <w:i/>
          <w:sz w:val="18"/>
          <w:szCs w:val="18"/>
        </w:rPr>
        <w:t xml:space="preserve"> costs are estimates</w:t>
      </w:r>
    </w:p>
    <w:p w:rsidR="0059720E" w:rsidRDefault="0059720E" w:rsidP="008577FE">
      <w:pPr>
        <w:jc w:val="left"/>
        <w:rPr>
          <w:rStyle w:val="Emphasis"/>
          <w:sz w:val="22"/>
        </w:rPr>
      </w:pPr>
    </w:p>
    <w:p w:rsidR="005E6AEF" w:rsidRDefault="005E6AEF" w:rsidP="00E87D90">
      <w:pPr>
        <w:pStyle w:val="Caption"/>
        <w:spacing w:after="120"/>
        <w:rPr>
          <w:rStyle w:val="IntenseEmphasis"/>
          <w:b/>
          <w:i w:val="0"/>
          <w:sz w:val="24"/>
          <w:szCs w:val="24"/>
        </w:rPr>
      </w:pPr>
      <w:r w:rsidRPr="00B81DA3">
        <w:rPr>
          <w:rStyle w:val="IntenseEmphasis"/>
          <w:b/>
          <w:i w:val="0"/>
          <w:sz w:val="24"/>
          <w:szCs w:val="24"/>
        </w:rPr>
        <w:t xml:space="preserve">Figure </w:t>
      </w:r>
      <w:r>
        <w:rPr>
          <w:rStyle w:val="IntenseEmphasis"/>
          <w:b/>
          <w:i w:val="0"/>
          <w:sz w:val="24"/>
          <w:szCs w:val="24"/>
        </w:rPr>
        <w:t>2</w:t>
      </w:r>
      <w:r w:rsidRPr="00B81DA3">
        <w:rPr>
          <w:rStyle w:val="IntenseEmphasis"/>
          <w:b/>
          <w:i w:val="0"/>
          <w:sz w:val="24"/>
          <w:szCs w:val="24"/>
        </w:rPr>
        <w:t xml:space="preserve"> – </w:t>
      </w:r>
      <w:r>
        <w:rPr>
          <w:rStyle w:val="IntenseEmphasis"/>
          <w:b/>
          <w:i w:val="0"/>
          <w:sz w:val="24"/>
          <w:szCs w:val="24"/>
        </w:rPr>
        <w:t>Average Secretariat cost</w:t>
      </w:r>
      <w:r w:rsidRPr="00B81DA3">
        <w:rPr>
          <w:rStyle w:val="IntenseEmphasis"/>
          <w:b/>
          <w:i w:val="0"/>
          <w:sz w:val="24"/>
          <w:szCs w:val="24"/>
        </w:rPr>
        <w:t xml:space="preserve"> 2009 – 20</w:t>
      </w:r>
      <w:r>
        <w:rPr>
          <w:rStyle w:val="IntenseEmphasis"/>
          <w:b/>
          <w:i w:val="0"/>
          <w:sz w:val="24"/>
          <w:szCs w:val="24"/>
        </w:rPr>
        <w:t>20</w:t>
      </w:r>
      <w:r w:rsidRPr="00B81DA3">
        <w:rPr>
          <w:rStyle w:val="IntenseEmphasis"/>
          <w:b/>
          <w:i w:val="0"/>
          <w:sz w:val="24"/>
          <w:szCs w:val="24"/>
        </w:rPr>
        <w:t xml:space="preserve"> (USD)</w:t>
      </w:r>
    </w:p>
    <w:p w:rsidR="005E6AEF" w:rsidRDefault="005E6AEF" w:rsidP="008577FE">
      <w:pPr>
        <w:jc w:val="left"/>
        <w:rPr>
          <w:rStyle w:val="Emphasis"/>
          <w:sz w:val="22"/>
        </w:rPr>
      </w:pPr>
      <w:r>
        <w:rPr>
          <w:noProof/>
          <w:lang w:val="en-GB" w:eastAsia="en-GB"/>
        </w:rPr>
        <w:drawing>
          <wp:inline distT="0" distB="0" distL="0" distR="0" wp14:anchorId="083E4BB6" wp14:editId="58EB49AD">
            <wp:extent cx="5800725" cy="3857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720E" w:rsidRPr="009A23BE" w:rsidRDefault="008555F9" w:rsidP="008555F9">
      <w:pPr>
        <w:spacing w:before="120"/>
        <w:jc w:val="left"/>
        <w:rPr>
          <w:rStyle w:val="Emphasis"/>
          <w:b w:val="0"/>
          <w:i/>
          <w:sz w:val="18"/>
          <w:szCs w:val="18"/>
        </w:rPr>
      </w:pPr>
      <w:r w:rsidRPr="008555F9">
        <w:rPr>
          <w:rStyle w:val="Emphasis"/>
          <w:sz w:val="18"/>
          <w:szCs w:val="18"/>
        </w:rPr>
        <w:t>Note</w:t>
      </w:r>
      <w:r w:rsidR="0059720E" w:rsidRPr="00E87D90">
        <w:rPr>
          <w:rStyle w:val="Emphasis"/>
          <w:sz w:val="18"/>
          <w:szCs w:val="18"/>
        </w:rPr>
        <w:t>:</w:t>
      </w:r>
      <w:r w:rsidR="0059720E" w:rsidRPr="00E87D90">
        <w:rPr>
          <w:rStyle w:val="Emphasis"/>
          <w:sz w:val="22"/>
        </w:rPr>
        <w:t xml:space="preserve"> </w:t>
      </w:r>
      <w:r w:rsidR="00641BD0" w:rsidRPr="00E87D90">
        <w:rPr>
          <w:rStyle w:val="Emphasis"/>
          <w:sz w:val="22"/>
        </w:rPr>
        <w:t xml:space="preserve"> </w:t>
      </w:r>
      <w:r w:rsidR="0059720E" w:rsidRPr="00E87D90">
        <w:rPr>
          <w:rStyle w:val="Emphasis"/>
          <w:i/>
          <w:sz w:val="18"/>
          <w:szCs w:val="18"/>
        </w:rPr>
        <w:t xml:space="preserve">2018 – 2020 </w:t>
      </w:r>
      <w:r w:rsidR="00B25202" w:rsidRPr="00E87D90">
        <w:rPr>
          <w:rStyle w:val="Emphasis"/>
          <w:i/>
          <w:sz w:val="18"/>
          <w:szCs w:val="18"/>
        </w:rPr>
        <w:t xml:space="preserve">figures </w:t>
      </w:r>
      <w:r w:rsidR="0059720E" w:rsidRPr="00E87D90">
        <w:rPr>
          <w:rStyle w:val="Emphasis"/>
          <w:i/>
          <w:sz w:val="18"/>
          <w:szCs w:val="18"/>
        </w:rPr>
        <w:t>are based on estimates</w:t>
      </w:r>
    </w:p>
    <w:sectPr w:rsidR="0059720E" w:rsidRPr="009A23BE" w:rsidSect="00641BD0">
      <w:footerReference w:type="even" r:id="rId13"/>
      <w:footerReference w:type="default" r:id="rId14"/>
      <w:pgSz w:w="11906" w:h="16838"/>
      <w:pgMar w:top="1411" w:right="1411" w:bottom="851" w:left="1411"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429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02" w:rsidRDefault="00B72C02">
      <w:pPr>
        <w:spacing w:line="240" w:lineRule="auto"/>
      </w:pPr>
      <w:r>
        <w:separator/>
      </w:r>
    </w:p>
  </w:endnote>
  <w:endnote w:type="continuationSeparator" w:id="0">
    <w:p w:rsidR="00B72C02" w:rsidRDefault="00B72C02">
      <w:pPr>
        <w:spacing w:line="240" w:lineRule="auto"/>
      </w:pPr>
      <w:r>
        <w:continuationSeparator/>
      </w:r>
    </w:p>
  </w:endnote>
  <w:endnote w:type="continuationNotice" w:id="1">
    <w:p w:rsidR="00B72C02" w:rsidRDefault="00B72C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EF" w:rsidRDefault="005078EF" w:rsidP="00600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78EF" w:rsidRDefault="00507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EF" w:rsidRDefault="005078EF" w:rsidP="006008DD">
    <w:pPr>
      <w:pStyle w:val="Footer"/>
      <w:jc w:val="right"/>
    </w:pP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3B657B">
      <w:rPr>
        <w:noProof/>
        <w:sz w:val="20"/>
        <w:szCs w:val="20"/>
      </w:rPr>
      <w:t>1</w:t>
    </w:r>
    <w:r w:rsidRPr="001C22A4">
      <w:rPr>
        <w:sz w:val="20"/>
        <w:szCs w:val="20"/>
      </w:rPr>
      <w:fldChar w:fldCharType="end"/>
    </w:r>
    <w:r>
      <w:t xml:space="preserve"> </w:t>
    </w:r>
  </w:p>
  <w:p w:rsidR="005078EF" w:rsidRDefault="005078EF" w:rsidP="0060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02" w:rsidRDefault="00B72C02">
      <w:pPr>
        <w:spacing w:line="240" w:lineRule="auto"/>
      </w:pPr>
      <w:r>
        <w:separator/>
      </w:r>
    </w:p>
  </w:footnote>
  <w:footnote w:type="continuationSeparator" w:id="0">
    <w:p w:rsidR="00B72C02" w:rsidRDefault="00B72C02">
      <w:pPr>
        <w:spacing w:line="240" w:lineRule="auto"/>
      </w:pPr>
      <w:r>
        <w:continuationSeparator/>
      </w:r>
    </w:p>
  </w:footnote>
  <w:footnote w:type="continuationNotice" w:id="1">
    <w:p w:rsidR="00B72C02" w:rsidRDefault="00B72C0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82C"/>
    <w:multiLevelType w:val="hybridMultilevel"/>
    <w:tmpl w:val="BF744118"/>
    <w:lvl w:ilvl="0" w:tplc="B7248F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B3B34"/>
    <w:multiLevelType w:val="hybridMultilevel"/>
    <w:tmpl w:val="DBF6039A"/>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D0486"/>
    <w:multiLevelType w:val="hybridMultilevel"/>
    <w:tmpl w:val="9328D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006C84"/>
    <w:multiLevelType w:val="hybridMultilevel"/>
    <w:tmpl w:val="48BA6CB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F4993"/>
    <w:multiLevelType w:val="hybridMultilevel"/>
    <w:tmpl w:val="FF6EA366"/>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81D388F"/>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93C4054"/>
    <w:multiLevelType w:val="hybridMultilevel"/>
    <w:tmpl w:val="7E0E4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6215A"/>
    <w:multiLevelType w:val="hybridMultilevel"/>
    <w:tmpl w:val="CA1053C2"/>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nsid w:val="1A8D51A3"/>
    <w:multiLevelType w:val="hybridMultilevel"/>
    <w:tmpl w:val="28AE0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9">
    <w:nsid w:val="1D354187"/>
    <w:multiLevelType w:val="hybridMultilevel"/>
    <w:tmpl w:val="FD74FF1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3283"/>
    <w:multiLevelType w:val="hybridMultilevel"/>
    <w:tmpl w:val="22F45406"/>
    <w:lvl w:ilvl="0" w:tplc="100C0001">
      <w:start w:val="2"/>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22B7727C"/>
    <w:multiLevelType w:val="hybridMultilevel"/>
    <w:tmpl w:val="93665E40"/>
    <w:lvl w:ilvl="0" w:tplc="8514C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612773"/>
    <w:multiLevelType w:val="hybridMultilevel"/>
    <w:tmpl w:val="22C43C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84642C0"/>
    <w:multiLevelType w:val="hybridMultilevel"/>
    <w:tmpl w:val="42201E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A7B64A7"/>
    <w:multiLevelType w:val="hybridMultilevel"/>
    <w:tmpl w:val="4C56E038"/>
    <w:lvl w:ilvl="0" w:tplc="04090017">
      <w:start w:val="1"/>
      <w:numFmt w:val="lowerLetter"/>
      <w:lvlText w:val="%1)"/>
      <w:lvlJc w:val="left"/>
      <w:pPr>
        <w:ind w:left="1545" w:hanging="360"/>
      </w:pPr>
    </w:lvl>
    <w:lvl w:ilvl="1" w:tplc="04090019">
      <w:start w:val="1"/>
      <w:numFmt w:val="lowerLetter"/>
      <w:lvlText w:val="%2."/>
      <w:lvlJc w:val="left"/>
      <w:pPr>
        <w:ind w:left="2265" w:hanging="360"/>
      </w:p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15">
    <w:nsid w:val="31E96933"/>
    <w:multiLevelType w:val="hybridMultilevel"/>
    <w:tmpl w:val="499A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6750A"/>
    <w:multiLevelType w:val="hybridMultilevel"/>
    <w:tmpl w:val="12E0A0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36EB12A4"/>
    <w:multiLevelType w:val="hybridMultilevel"/>
    <w:tmpl w:val="95F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807AB"/>
    <w:multiLevelType w:val="hybridMultilevel"/>
    <w:tmpl w:val="DBD40A56"/>
    <w:lvl w:ilvl="0" w:tplc="100C0005">
      <w:start w:val="1"/>
      <w:numFmt w:val="bullet"/>
      <w:lvlText w:val=""/>
      <w:lvlJc w:val="left"/>
      <w:pPr>
        <w:ind w:left="1800" w:hanging="360"/>
      </w:pPr>
      <w:rPr>
        <w:rFonts w:ascii="Wingdings" w:hAnsi="Wingdings"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19">
    <w:nsid w:val="3FED22E4"/>
    <w:multiLevelType w:val="hybridMultilevel"/>
    <w:tmpl w:val="82988924"/>
    <w:lvl w:ilvl="0" w:tplc="9A46EEF2">
      <w:start w:val="8"/>
      <w:numFmt w:val="decimal"/>
      <w:lvlText w:val="%1."/>
      <w:lvlJc w:val="left"/>
      <w:pPr>
        <w:ind w:left="100" w:hanging="260"/>
      </w:pPr>
      <w:rPr>
        <w:rFonts w:ascii="Calibri" w:eastAsia="Calibri" w:hAnsi="Calibri" w:hint="default"/>
        <w:sz w:val="22"/>
        <w:szCs w:val="22"/>
      </w:rPr>
    </w:lvl>
    <w:lvl w:ilvl="1" w:tplc="4344D5BE">
      <w:start w:val="1"/>
      <w:numFmt w:val="lowerRoman"/>
      <w:lvlText w:val="%2)"/>
      <w:lvlJc w:val="left"/>
      <w:pPr>
        <w:ind w:left="820" w:hanging="478"/>
      </w:pPr>
      <w:rPr>
        <w:rFonts w:ascii="Calibri" w:eastAsia="Calibri" w:hAnsi="Calibri" w:hint="default"/>
        <w:spacing w:val="-1"/>
        <w:sz w:val="22"/>
        <w:szCs w:val="22"/>
      </w:rPr>
    </w:lvl>
    <w:lvl w:ilvl="2" w:tplc="6F80DF50">
      <w:start w:val="1"/>
      <w:numFmt w:val="bullet"/>
      <w:lvlText w:val="•"/>
      <w:lvlJc w:val="left"/>
      <w:pPr>
        <w:ind w:left="1793" w:hanging="478"/>
      </w:pPr>
    </w:lvl>
    <w:lvl w:ilvl="3" w:tplc="7AB86E4A">
      <w:start w:val="1"/>
      <w:numFmt w:val="bullet"/>
      <w:lvlText w:val="•"/>
      <w:lvlJc w:val="left"/>
      <w:pPr>
        <w:ind w:left="2766" w:hanging="478"/>
      </w:pPr>
    </w:lvl>
    <w:lvl w:ilvl="4" w:tplc="90021CA2">
      <w:start w:val="1"/>
      <w:numFmt w:val="bullet"/>
      <w:lvlText w:val="•"/>
      <w:lvlJc w:val="left"/>
      <w:pPr>
        <w:ind w:left="3740" w:hanging="478"/>
      </w:pPr>
    </w:lvl>
    <w:lvl w:ilvl="5" w:tplc="F4E0C5C6">
      <w:start w:val="1"/>
      <w:numFmt w:val="bullet"/>
      <w:lvlText w:val="•"/>
      <w:lvlJc w:val="left"/>
      <w:pPr>
        <w:ind w:left="4713" w:hanging="478"/>
      </w:pPr>
    </w:lvl>
    <w:lvl w:ilvl="6" w:tplc="F80EB906">
      <w:start w:val="1"/>
      <w:numFmt w:val="bullet"/>
      <w:lvlText w:val="•"/>
      <w:lvlJc w:val="left"/>
      <w:pPr>
        <w:ind w:left="5686" w:hanging="478"/>
      </w:pPr>
    </w:lvl>
    <w:lvl w:ilvl="7" w:tplc="B1244A68">
      <w:start w:val="1"/>
      <w:numFmt w:val="bullet"/>
      <w:lvlText w:val="•"/>
      <w:lvlJc w:val="left"/>
      <w:pPr>
        <w:ind w:left="6660" w:hanging="478"/>
      </w:pPr>
    </w:lvl>
    <w:lvl w:ilvl="8" w:tplc="09382BB4">
      <w:start w:val="1"/>
      <w:numFmt w:val="bullet"/>
      <w:lvlText w:val="•"/>
      <w:lvlJc w:val="left"/>
      <w:pPr>
        <w:ind w:left="7633" w:hanging="478"/>
      </w:pPr>
    </w:lvl>
  </w:abstractNum>
  <w:abstractNum w:abstractNumId="20">
    <w:nsid w:val="438804C4"/>
    <w:multiLevelType w:val="hybridMultilevel"/>
    <w:tmpl w:val="168A3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F73CC9"/>
    <w:multiLevelType w:val="hybridMultilevel"/>
    <w:tmpl w:val="76BC7978"/>
    <w:lvl w:ilvl="0" w:tplc="04090001">
      <w:start w:val="1"/>
      <w:numFmt w:val="bullet"/>
      <w:lvlText w:val=""/>
      <w:lvlJc w:val="left"/>
      <w:pPr>
        <w:ind w:left="1800" w:hanging="360"/>
      </w:pPr>
      <w:rPr>
        <w:rFonts w:ascii="Symbol" w:hAnsi="Symbol"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22">
    <w:nsid w:val="4CF2139D"/>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A9711F"/>
    <w:multiLevelType w:val="hybridMultilevel"/>
    <w:tmpl w:val="51B4C80C"/>
    <w:lvl w:ilvl="0" w:tplc="100C000F">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nsid w:val="55433DA6"/>
    <w:multiLevelType w:val="hybridMultilevel"/>
    <w:tmpl w:val="A308F838"/>
    <w:lvl w:ilvl="0" w:tplc="8DE277C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56A532D4"/>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E04B2B"/>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DF0AAD"/>
    <w:multiLevelType w:val="hybridMultilevel"/>
    <w:tmpl w:val="7F82FAB6"/>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71794"/>
    <w:multiLevelType w:val="hybridMultilevel"/>
    <w:tmpl w:val="7E481066"/>
    <w:lvl w:ilvl="0" w:tplc="0809000F">
      <w:start w:val="1"/>
      <w:numFmt w:val="decimal"/>
      <w:lvlText w:val="%1."/>
      <w:lvlJc w:val="left"/>
      <w:pPr>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BD5E69"/>
    <w:multiLevelType w:val="hybridMultilevel"/>
    <w:tmpl w:val="251C2938"/>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0">
    <w:nsid w:val="69A52A85"/>
    <w:multiLevelType w:val="hybridMultilevel"/>
    <w:tmpl w:val="C9F09F4E"/>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1">
    <w:nsid w:val="6BA72371"/>
    <w:multiLevelType w:val="multilevel"/>
    <w:tmpl w:val="D6A2AABC"/>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FD762A9"/>
    <w:multiLevelType w:val="hybridMultilevel"/>
    <w:tmpl w:val="5224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3">
    <w:nsid w:val="7113257D"/>
    <w:multiLevelType w:val="hybridMultilevel"/>
    <w:tmpl w:val="604EFD72"/>
    <w:lvl w:ilvl="0" w:tplc="F3B4CF7C">
      <w:start w:val="1"/>
      <w:numFmt w:val="bullet"/>
      <w:lvlText w:val=""/>
      <w:lvlJc w:val="left"/>
      <w:pPr>
        <w:ind w:left="720" w:hanging="360"/>
      </w:pPr>
      <w:rPr>
        <w:rFonts w:ascii="Symbol" w:eastAsia="Calibri" w:hAnsi="Symbol"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71133645"/>
    <w:multiLevelType w:val="hybridMultilevel"/>
    <w:tmpl w:val="7DE8B1AC"/>
    <w:lvl w:ilvl="0" w:tplc="4344D5BE">
      <w:start w:val="1"/>
      <w:numFmt w:val="lowerRoman"/>
      <w:lvlText w:val="%1)"/>
      <w:lvlJc w:val="left"/>
      <w:pPr>
        <w:ind w:left="820" w:hanging="478"/>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510BCF"/>
    <w:multiLevelType w:val="hybridMultilevel"/>
    <w:tmpl w:val="C23ADF66"/>
    <w:lvl w:ilvl="0" w:tplc="C608B180">
      <w:start w:val="1"/>
      <w:numFmt w:val="decimal"/>
      <w:lvlText w:val="%1."/>
      <w:lvlJc w:val="left"/>
      <w:pPr>
        <w:ind w:left="360" w:hanging="360"/>
      </w:pPr>
      <w:rPr>
        <w:rFonts w:ascii="Calibri" w:eastAsia="Calibri" w:hAnsi="Calibri" w:cs="Calibri"/>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6">
    <w:nsid w:val="72DB0AC7"/>
    <w:multiLevelType w:val="hybridMultilevel"/>
    <w:tmpl w:val="8E3C2FD6"/>
    <w:lvl w:ilvl="0" w:tplc="78D88E76">
      <w:start w:val="1"/>
      <w:numFmt w:val="lowerRoman"/>
      <w:pStyle w:val="Quote"/>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A826F0"/>
    <w:multiLevelType w:val="hybridMultilevel"/>
    <w:tmpl w:val="692402CA"/>
    <w:lvl w:ilvl="0" w:tplc="6F0A374E">
      <w:start w:val="1"/>
      <w:numFmt w:val="decimal"/>
      <w:pStyle w:val="ListParagraph"/>
      <w:lvlText w:val="%1."/>
      <w:lvlJc w:val="left"/>
      <w:pPr>
        <w:ind w:left="36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abstractNum w:abstractNumId="38">
    <w:nsid w:val="78AF2093"/>
    <w:multiLevelType w:val="hybridMultilevel"/>
    <w:tmpl w:val="C7E08CD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7"/>
  </w:num>
  <w:num w:numId="2">
    <w:abstractNumId w:val="36"/>
  </w:num>
  <w:num w:numId="3">
    <w:abstractNumId w:val="28"/>
  </w:num>
  <w:num w:numId="4">
    <w:abstractNumId w:val="26"/>
  </w:num>
  <w:num w:numId="5">
    <w:abstractNumId w:val="15"/>
  </w:num>
  <w:num w:numId="6">
    <w:abstractNumId w:val="3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8"/>
    </w:lvlOverride>
    <w:lvlOverride w:ilvl="1">
      <w:startOverride w:val="1"/>
    </w:lvlOverride>
    <w:lvlOverride w:ilvl="2"/>
    <w:lvlOverride w:ilvl="3"/>
    <w:lvlOverride w:ilvl="4"/>
    <w:lvlOverride w:ilvl="5"/>
    <w:lvlOverride w:ilvl="6"/>
    <w:lvlOverride w:ilvl="7"/>
    <w:lvlOverride w:ilvl="8"/>
  </w:num>
  <w:num w:numId="10">
    <w:abstractNumId w:val="2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21"/>
  </w:num>
  <w:num w:numId="15">
    <w:abstractNumId w:val="7"/>
  </w:num>
  <w:num w:numId="16">
    <w:abstractNumId w:val="11"/>
  </w:num>
  <w:num w:numId="17">
    <w:abstractNumId w:val="8"/>
  </w:num>
  <w:num w:numId="18">
    <w:abstractNumId w:val="32"/>
  </w:num>
  <w:num w:numId="19">
    <w:abstractNumId w:val="30"/>
  </w:num>
  <w:num w:numId="20">
    <w:abstractNumId w:val="18"/>
  </w:num>
  <w:num w:numId="21">
    <w:abstractNumId w:val="1"/>
  </w:num>
  <w:num w:numId="22">
    <w:abstractNumId w:val="27"/>
  </w:num>
  <w:num w:numId="23">
    <w:abstractNumId w:val="19"/>
  </w:num>
  <w:num w:numId="24">
    <w:abstractNumId w:val="17"/>
  </w:num>
  <w:num w:numId="25">
    <w:abstractNumId w:val="31"/>
  </w:num>
  <w:num w:numId="26">
    <w:abstractNumId w:val="37"/>
  </w:num>
  <w:num w:numId="27">
    <w:abstractNumId w:val="22"/>
  </w:num>
  <w:num w:numId="28">
    <w:abstractNumId w:val="0"/>
  </w:num>
  <w:num w:numId="29">
    <w:abstractNumId w:val="38"/>
  </w:num>
  <w:num w:numId="30">
    <w:abstractNumId w:val="13"/>
  </w:num>
  <w:num w:numId="31">
    <w:abstractNumId w:val="31"/>
    <w:lvlOverride w:ilvl="0">
      <w:startOverride w:val="2"/>
    </w:lvlOverride>
    <w:lvlOverride w:ilvl="1">
      <w:startOverride w:val="1"/>
    </w:lvlOverride>
  </w:num>
  <w:num w:numId="32">
    <w:abstractNumId w:val="31"/>
    <w:lvlOverride w:ilvl="0">
      <w:startOverride w:val="2"/>
    </w:lvlOverride>
    <w:lvlOverride w:ilvl="1">
      <w:startOverride w:val="1"/>
    </w:lvlOverride>
  </w:num>
  <w:num w:numId="33">
    <w:abstractNumId w:val="35"/>
  </w:num>
  <w:num w:numId="34">
    <w:abstractNumId w:val="16"/>
  </w:num>
  <w:num w:numId="35">
    <w:abstractNumId w:val="24"/>
  </w:num>
  <w:num w:numId="36">
    <w:abstractNumId w:val="33"/>
  </w:num>
  <w:num w:numId="37">
    <w:abstractNumId w:val="20"/>
  </w:num>
  <w:num w:numId="38">
    <w:abstractNumId w:val="2"/>
  </w:num>
  <w:num w:numId="39">
    <w:abstractNumId w:val="12"/>
  </w:num>
  <w:num w:numId="40">
    <w:abstractNumId w:val="5"/>
  </w:num>
  <w:num w:numId="41">
    <w:abstractNumId w:val="25"/>
  </w:num>
  <w:num w:numId="42">
    <w:abstractNumId w:val="6"/>
  </w:num>
  <w:num w:numId="43">
    <w:abstractNumId w:val="23"/>
  </w:num>
  <w:num w:numId="44">
    <w:abstractNumId w:val="3"/>
  </w:num>
  <w:num w:numId="45">
    <w:abstractNumId w:val="4"/>
  </w:num>
  <w:num w:numId="46">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DP">
    <w15:presenceInfo w15:providerId="None" w15:userId="UN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E1"/>
    <w:rsid w:val="00007C39"/>
    <w:rsid w:val="00007CEA"/>
    <w:rsid w:val="00014175"/>
    <w:rsid w:val="00021CEB"/>
    <w:rsid w:val="00022239"/>
    <w:rsid w:val="00026301"/>
    <w:rsid w:val="000337CF"/>
    <w:rsid w:val="000354EF"/>
    <w:rsid w:val="00035AB8"/>
    <w:rsid w:val="00036F17"/>
    <w:rsid w:val="000378A8"/>
    <w:rsid w:val="00043B9E"/>
    <w:rsid w:val="00050138"/>
    <w:rsid w:val="0005215C"/>
    <w:rsid w:val="00052870"/>
    <w:rsid w:val="000661F4"/>
    <w:rsid w:val="00071FD0"/>
    <w:rsid w:val="00075926"/>
    <w:rsid w:val="00083F34"/>
    <w:rsid w:val="00084013"/>
    <w:rsid w:val="00091A22"/>
    <w:rsid w:val="00092C2B"/>
    <w:rsid w:val="00097361"/>
    <w:rsid w:val="00097D38"/>
    <w:rsid w:val="000A1D89"/>
    <w:rsid w:val="000A38EA"/>
    <w:rsid w:val="000A7702"/>
    <w:rsid w:val="000B0C9E"/>
    <w:rsid w:val="000C42D8"/>
    <w:rsid w:val="000C7766"/>
    <w:rsid w:val="000D2183"/>
    <w:rsid w:val="000E1CFC"/>
    <w:rsid w:val="000E1DCD"/>
    <w:rsid w:val="000E251B"/>
    <w:rsid w:val="000E44B8"/>
    <w:rsid w:val="000F06C6"/>
    <w:rsid w:val="000F3323"/>
    <w:rsid w:val="000F6997"/>
    <w:rsid w:val="000F705A"/>
    <w:rsid w:val="000F7C7C"/>
    <w:rsid w:val="001013CE"/>
    <w:rsid w:val="0010141D"/>
    <w:rsid w:val="00105D14"/>
    <w:rsid w:val="0011619C"/>
    <w:rsid w:val="0011734D"/>
    <w:rsid w:val="00121734"/>
    <w:rsid w:val="00124F7B"/>
    <w:rsid w:val="0013119E"/>
    <w:rsid w:val="001342D0"/>
    <w:rsid w:val="00134D6A"/>
    <w:rsid w:val="00135644"/>
    <w:rsid w:val="00136583"/>
    <w:rsid w:val="001414E4"/>
    <w:rsid w:val="00144BE6"/>
    <w:rsid w:val="00147B53"/>
    <w:rsid w:val="001528D4"/>
    <w:rsid w:val="00157FA3"/>
    <w:rsid w:val="00181C45"/>
    <w:rsid w:val="00183425"/>
    <w:rsid w:val="00184A4D"/>
    <w:rsid w:val="001946EB"/>
    <w:rsid w:val="0019585A"/>
    <w:rsid w:val="00196FAF"/>
    <w:rsid w:val="0019716A"/>
    <w:rsid w:val="001A3024"/>
    <w:rsid w:val="001A5355"/>
    <w:rsid w:val="001A5E94"/>
    <w:rsid w:val="001A7716"/>
    <w:rsid w:val="001B02AC"/>
    <w:rsid w:val="001B2BF3"/>
    <w:rsid w:val="001B2E12"/>
    <w:rsid w:val="001B446C"/>
    <w:rsid w:val="001B686C"/>
    <w:rsid w:val="001C2BF0"/>
    <w:rsid w:val="001D1D57"/>
    <w:rsid w:val="001E7B3B"/>
    <w:rsid w:val="001F10DA"/>
    <w:rsid w:val="00200D93"/>
    <w:rsid w:val="00201917"/>
    <w:rsid w:val="00202B50"/>
    <w:rsid w:val="00203B9F"/>
    <w:rsid w:val="00207886"/>
    <w:rsid w:val="00211FD1"/>
    <w:rsid w:val="00212DD1"/>
    <w:rsid w:val="002264B7"/>
    <w:rsid w:val="002328B1"/>
    <w:rsid w:val="00233D6F"/>
    <w:rsid w:val="00233F13"/>
    <w:rsid w:val="0023498B"/>
    <w:rsid w:val="002351D5"/>
    <w:rsid w:val="00243238"/>
    <w:rsid w:val="00243343"/>
    <w:rsid w:val="00244C8A"/>
    <w:rsid w:val="0024587B"/>
    <w:rsid w:val="00245D45"/>
    <w:rsid w:val="00246A19"/>
    <w:rsid w:val="00254C9F"/>
    <w:rsid w:val="00261845"/>
    <w:rsid w:val="0026756A"/>
    <w:rsid w:val="00271073"/>
    <w:rsid w:val="00275521"/>
    <w:rsid w:val="00280968"/>
    <w:rsid w:val="00283F7F"/>
    <w:rsid w:val="002856E8"/>
    <w:rsid w:val="00287CA2"/>
    <w:rsid w:val="00287D04"/>
    <w:rsid w:val="00287DE0"/>
    <w:rsid w:val="00294EB6"/>
    <w:rsid w:val="002A10A1"/>
    <w:rsid w:val="002A3EA1"/>
    <w:rsid w:val="002B016C"/>
    <w:rsid w:val="002B20DF"/>
    <w:rsid w:val="002B4122"/>
    <w:rsid w:val="002D3CCA"/>
    <w:rsid w:val="002D71D7"/>
    <w:rsid w:val="002E1DE5"/>
    <w:rsid w:val="002F1277"/>
    <w:rsid w:val="002F5C9D"/>
    <w:rsid w:val="002F71DB"/>
    <w:rsid w:val="002F76EC"/>
    <w:rsid w:val="002F77EA"/>
    <w:rsid w:val="00303129"/>
    <w:rsid w:val="003045E7"/>
    <w:rsid w:val="003079D8"/>
    <w:rsid w:val="00314ACC"/>
    <w:rsid w:val="00315E25"/>
    <w:rsid w:val="00316FFA"/>
    <w:rsid w:val="00321388"/>
    <w:rsid w:val="003214E7"/>
    <w:rsid w:val="00324312"/>
    <w:rsid w:val="0033355C"/>
    <w:rsid w:val="0033359C"/>
    <w:rsid w:val="00333A05"/>
    <w:rsid w:val="00335313"/>
    <w:rsid w:val="003363CA"/>
    <w:rsid w:val="0033670C"/>
    <w:rsid w:val="003370E2"/>
    <w:rsid w:val="003402C0"/>
    <w:rsid w:val="0034198F"/>
    <w:rsid w:val="0034372B"/>
    <w:rsid w:val="00343829"/>
    <w:rsid w:val="00344F7A"/>
    <w:rsid w:val="003450BF"/>
    <w:rsid w:val="0034595D"/>
    <w:rsid w:val="00351746"/>
    <w:rsid w:val="00352219"/>
    <w:rsid w:val="00352A87"/>
    <w:rsid w:val="003600C6"/>
    <w:rsid w:val="00361601"/>
    <w:rsid w:val="00364D4E"/>
    <w:rsid w:val="00364E4A"/>
    <w:rsid w:val="00365D2F"/>
    <w:rsid w:val="0036614B"/>
    <w:rsid w:val="003722B6"/>
    <w:rsid w:val="00372975"/>
    <w:rsid w:val="00372EDA"/>
    <w:rsid w:val="00375CD6"/>
    <w:rsid w:val="00375EA9"/>
    <w:rsid w:val="00377048"/>
    <w:rsid w:val="00380C39"/>
    <w:rsid w:val="003816A6"/>
    <w:rsid w:val="003820CA"/>
    <w:rsid w:val="0038301C"/>
    <w:rsid w:val="0038520D"/>
    <w:rsid w:val="00391670"/>
    <w:rsid w:val="00391D40"/>
    <w:rsid w:val="003939A8"/>
    <w:rsid w:val="003B21DE"/>
    <w:rsid w:val="003B5213"/>
    <w:rsid w:val="003B657B"/>
    <w:rsid w:val="003C0A52"/>
    <w:rsid w:val="003C42BE"/>
    <w:rsid w:val="003D4268"/>
    <w:rsid w:val="003D5675"/>
    <w:rsid w:val="003E4777"/>
    <w:rsid w:val="003E7D2B"/>
    <w:rsid w:val="003F5F8F"/>
    <w:rsid w:val="003F6ED9"/>
    <w:rsid w:val="00400BB3"/>
    <w:rsid w:val="00403C2C"/>
    <w:rsid w:val="004075A6"/>
    <w:rsid w:val="0041429B"/>
    <w:rsid w:val="004254DC"/>
    <w:rsid w:val="00431528"/>
    <w:rsid w:val="004419AC"/>
    <w:rsid w:val="00442BFB"/>
    <w:rsid w:val="00442EA0"/>
    <w:rsid w:val="0044387C"/>
    <w:rsid w:val="00444010"/>
    <w:rsid w:val="00444680"/>
    <w:rsid w:val="00452D0E"/>
    <w:rsid w:val="00455868"/>
    <w:rsid w:val="004646D9"/>
    <w:rsid w:val="00466643"/>
    <w:rsid w:val="00470A6D"/>
    <w:rsid w:val="0047436B"/>
    <w:rsid w:val="00474F9B"/>
    <w:rsid w:val="004758C2"/>
    <w:rsid w:val="00475C04"/>
    <w:rsid w:val="00487F09"/>
    <w:rsid w:val="004940E9"/>
    <w:rsid w:val="004943EA"/>
    <w:rsid w:val="004A228A"/>
    <w:rsid w:val="004B50FC"/>
    <w:rsid w:val="004C09A1"/>
    <w:rsid w:val="004C36E1"/>
    <w:rsid w:val="004D5441"/>
    <w:rsid w:val="004D6B6C"/>
    <w:rsid w:val="004E02C5"/>
    <w:rsid w:val="004E1A88"/>
    <w:rsid w:val="004E68E3"/>
    <w:rsid w:val="004E749C"/>
    <w:rsid w:val="004F05EC"/>
    <w:rsid w:val="004F09B2"/>
    <w:rsid w:val="004F5730"/>
    <w:rsid w:val="00506235"/>
    <w:rsid w:val="005078EF"/>
    <w:rsid w:val="00514D65"/>
    <w:rsid w:val="00515D0C"/>
    <w:rsid w:val="00515F50"/>
    <w:rsid w:val="00517476"/>
    <w:rsid w:val="005213BA"/>
    <w:rsid w:val="00523B4C"/>
    <w:rsid w:val="00523FA2"/>
    <w:rsid w:val="0052457D"/>
    <w:rsid w:val="00527BF8"/>
    <w:rsid w:val="0053670B"/>
    <w:rsid w:val="005432D5"/>
    <w:rsid w:val="0055110D"/>
    <w:rsid w:val="00554902"/>
    <w:rsid w:val="005578EA"/>
    <w:rsid w:val="00565C74"/>
    <w:rsid w:val="005677DC"/>
    <w:rsid w:val="00570414"/>
    <w:rsid w:val="00570846"/>
    <w:rsid w:val="00571012"/>
    <w:rsid w:val="0057133B"/>
    <w:rsid w:val="0057237C"/>
    <w:rsid w:val="005738E1"/>
    <w:rsid w:val="00576222"/>
    <w:rsid w:val="00584B37"/>
    <w:rsid w:val="00586589"/>
    <w:rsid w:val="0059020F"/>
    <w:rsid w:val="00593E87"/>
    <w:rsid w:val="00595CBA"/>
    <w:rsid w:val="0059720E"/>
    <w:rsid w:val="005A1B24"/>
    <w:rsid w:val="005A7653"/>
    <w:rsid w:val="005B3FEC"/>
    <w:rsid w:val="005C0957"/>
    <w:rsid w:val="005D0735"/>
    <w:rsid w:val="005D289F"/>
    <w:rsid w:val="005D2D61"/>
    <w:rsid w:val="005D4074"/>
    <w:rsid w:val="005D6710"/>
    <w:rsid w:val="005E2AC7"/>
    <w:rsid w:val="005E5C2D"/>
    <w:rsid w:val="005E6AEF"/>
    <w:rsid w:val="005F4A81"/>
    <w:rsid w:val="005F5C52"/>
    <w:rsid w:val="006008DD"/>
    <w:rsid w:val="0060205D"/>
    <w:rsid w:val="006066FB"/>
    <w:rsid w:val="00611411"/>
    <w:rsid w:val="0061315B"/>
    <w:rsid w:val="006138F1"/>
    <w:rsid w:val="00617FB6"/>
    <w:rsid w:val="00640B08"/>
    <w:rsid w:val="00641BD0"/>
    <w:rsid w:val="00644DE1"/>
    <w:rsid w:val="00651F1F"/>
    <w:rsid w:val="0065519F"/>
    <w:rsid w:val="006563A1"/>
    <w:rsid w:val="00661116"/>
    <w:rsid w:val="00662443"/>
    <w:rsid w:val="00666B28"/>
    <w:rsid w:val="00666C19"/>
    <w:rsid w:val="00672212"/>
    <w:rsid w:val="00672EE4"/>
    <w:rsid w:val="00672F0A"/>
    <w:rsid w:val="006749DF"/>
    <w:rsid w:val="00686865"/>
    <w:rsid w:val="006872F8"/>
    <w:rsid w:val="006902FB"/>
    <w:rsid w:val="00695EFF"/>
    <w:rsid w:val="006A0D29"/>
    <w:rsid w:val="006A2F66"/>
    <w:rsid w:val="006A66BC"/>
    <w:rsid w:val="006A7024"/>
    <w:rsid w:val="006B3A72"/>
    <w:rsid w:val="006C02D5"/>
    <w:rsid w:val="006C5645"/>
    <w:rsid w:val="006C5AEB"/>
    <w:rsid w:val="006D2E93"/>
    <w:rsid w:val="006D5E99"/>
    <w:rsid w:val="006E4717"/>
    <w:rsid w:val="006F318E"/>
    <w:rsid w:val="006F5D37"/>
    <w:rsid w:val="007006AA"/>
    <w:rsid w:val="0070290B"/>
    <w:rsid w:val="007145F5"/>
    <w:rsid w:val="00714D95"/>
    <w:rsid w:val="00715ADF"/>
    <w:rsid w:val="00715ED7"/>
    <w:rsid w:val="00716331"/>
    <w:rsid w:val="007176EE"/>
    <w:rsid w:val="0072039B"/>
    <w:rsid w:val="00721527"/>
    <w:rsid w:val="00724D86"/>
    <w:rsid w:val="00730585"/>
    <w:rsid w:val="00730649"/>
    <w:rsid w:val="00731700"/>
    <w:rsid w:val="00735BF7"/>
    <w:rsid w:val="00740B83"/>
    <w:rsid w:val="00744CE2"/>
    <w:rsid w:val="00745A8B"/>
    <w:rsid w:val="007521EE"/>
    <w:rsid w:val="0075771E"/>
    <w:rsid w:val="00765567"/>
    <w:rsid w:val="00772D8E"/>
    <w:rsid w:val="007751E2"/>
    <w:rsid w:val="007752A9"/>
    <w:rsid w:val="00777FBC"/>
    <w:rsid w:val="00780435"/>
    <w:rsid w:val="007858D6"/>
    <w:rsid w:val="007865EC"/>
    <w:rsid w:val="00794C18"/>
    <w:rsid w:val="007A2DA4"/>
    <w:rsid w:val="007A3474"/>
    <w:rsid w:val="007B6DBF"/>
    <w:rsid w:val="007C3A8E"/>
    <w:rsid w:val="007C3B89"/>
    <w:rsid w:val="007C6B4F"/>
    <w:rsid w:val="007C6C2A"/>
    <w:rsid w:val="007D11BC"/>
    <w:rsid w:val="007D5AB1"/>
    <w:rsid w:val="007D6424"/>
    <w:rsid w:val="007E1C71"/>
    <w:rsid w:val="007E56D9"/>
    <w:rsid w:val="007E7C88"/>
    <w:rsid w:val="0080031E"/>
    <w:rsid w:val="00801FDD"/>
    <w:rsid w:val="008033E2"/>
    <w:rsid w:val="00805940"/>
    <w:rsid w:val="008151AC"/>
    <w:rsid w:val="008164CA"/>
    <w:rsid w:val="008200FC"/>
    <w:rsid w:val="008223BC"/>
    <w:rsid w:val="00825E1B"/>
    <w:rsid w:val="008276AF"/>
    <w:rsid w:val="00836E7B"/>
    <w:rsid w:val="0084087B"/>
    <w:rsid w:val="00844122"/>
    <w:rsid w:val="008474A8"/>
    <w:rsid w:val="008555F9"/>
    <w:rsid w:val="008564B1"/>
    <w:rsid w:val="00856508"/>
    <w:rsid w:val="008573CC"/>
    <w:rsid w:val="008577FE"/>
    <w:rsid w:val="0086415B"/>
    <w:rsid w:val="008662F1"/>
    <w:rsid w:val="008663F6"/>
    <w:rsid w:val="00871690"/>
    <w:rsid w:val="0087249E"/>
    <w:rsid w:val="00882394"/>
    <w:rsid w:val="00885EA6"/>
    <w:rsid w:val="00886D1B"/>
    <w:rsid w:val="008905C6"/>
    <w:rsid w:val="008924E1"/>
    <w:rsid w:val="008A02C7"/>
    <w:rsid w:val="008A408F"/>
    <w:rsid w:val="008A5ECD"/>
    <w:rsid w:val="008B05FE"/>
    <w:rsid w:val="008B0ECA"/>
    <w:rsid w:val="008B7B20"/>
    <w:rsid w:val="008C36ED"/>
    <w:rsid w:val="008C3FAD"/>
    <w:rsid w:val="008C4B07"/>
    <w:rsid w:val="008C4DF6"/>
    <w:rsid w:val="008D3E30"/>
    <w:rsid w:val="008D7A3A"/>
    <w:rsid w:val="008D7E04"/>
    <w:rsid w:val="008E2067"/>
    <w:rsid w:val="008E3B93"/>
    <w:rsid w:val="00901C89"/>
    <w:rsid w:val="00913A27"/>
    <w:rsid w:val="009242D3"/>
    <w:rsid w:val="00924C47"/>
    <w:rsid w:val="00927E82"/>
    <w:rsid w:val="00932292"/>
    <w:rsid w:val="00935723"/>
    <w:rsid w:val="00944B9E"/>
    <w:rsid w:val="00944E6E"/>
    <w:rsid w:val="00947D06"/>
    <w:rsid w:val="00952520"/>
    <w:rsid w:val="009528B4"/>
    <w:rsid w:val="00963669"/>
    <w:rsid w:val="00965799"/>
    <w:rsid w:val="00970CF1"/>
    <w:rsid w:val="00972937"/>
    <w:rsid w:val="0097414C"/>
    <w:rsid w:val="009A20E8"/>
    <w:rsid w:val="009A23BE"/>
    <w:rsid w:val="009A32D7"/>
    <w:rsid w:val="009A787D"/>
    <w:rsid w:val="009B2603"/>
    <w:rsid w:val="009B469E"/>
    <w:rsid w:val="009B49E1"/>
    <w:rsid w:val="009B74BB"/>
    <w:rsid w:val="009D6F61"/>
    <w:rsid w:val="009D77CB"/>
    <w:rsid w:val="009F766E"/>
    <w:rsid w:val="009F7795"/>
    <w:rsid w:val="00A0075E"/>
    <w:rsid w:val="00A00AB6"/>
    <w:rsid w:val="00A020E5"/>
    <w:rsid w:val="00A026BA"/>
    <w:rsid w:val="00A0342E"/>
    <w:rsid w:val="00A0652F"/>
    <w:rsid w:val="00A07EAA"/>
    <w:rsid w:val="00A121A8"/>
    <w:rsid w:val="00A13CE0"/>
    <w:rsid w:val="00A17C39"/>
    <w:rsid w:val="00A229EE"/>
    <w:rsid w:val="00A31B17"/>
    <w:rsid w:val="00A36E25"/>
    <w:rsid w:val="00A377C4"/>
    <w:rsid w:val="00A37A99"/>
    <w:rsid w:val="00A43562"/>
    <w:rsid w:val="00A43FF7"/>
    <w:rsid w:val="00A44A6B"/>
    <w:rsid w:val="00A56CB7"/>
    <w:rsid w:val="00A64EF7"/>
    <w:rsid w:val="00A67907"/>
    <w:rsid w:val="00A74C03"/>
    <w:rsid w:val="00A80161"/>
    <w:rsid w:val="00A80C79"/>
    <w:rsid w:val="00A848D8"/>
    <w:rsid w:val="00A84CD0"/>
    <w:rsid w:val="00A90FCC"/>
    <w:rsid w:val="00A92411"/>
    <w:rsid w:val="00A9625E"/>
    <w:rsid w:val="00AB2938"/>
    <w:rsid w:val="00AB390C"/>
    <w:rsid w:val="00AB3EFA"/>
    <w:rsid w:val="00AB441C"/>
    <w:rsid w:val="00AB4580"/>
    <w:rsid w:val="00AB4FE1"/>
    <w:rsid w:val="00AB56B6"/>
    <w:rsid w:val="00AD752A"/>
    <w:rsid w:val="00AE076D"/>
    <w:rsid w:val="00AE47A9"/>
    <w:rsid w:val="00AF40BB"/>
    <w:rsid w:val="00AF56F7"/>
    <w:rsid w:val="00B00411"/>
    <w:rsid w:val="00B1546E"/>
    <w:rsid w:val="00B177F0"/>
    <w:rsid w:val="00B25202"/>
    <w:rsid w:val="00B270BC"/>
    <w:rsid w:val="00B275D6"/>
    <w:rsid w:val="00B313B9"/>
    <w:rsid w:val="00B321CD"/>
    <w:rsid w:val="00B32ED2"/>
    <w:rsid w:val="00B37FA6"/>
    <w:rsid w:val="00B5639B"/>
    <w:rsid w:val="00B61B6C"/>
    <w:rsid w:val="00B64E7A"/>
    <w:rsid w:val="00B70461"/>
    <w:rsid w:val="00B704AF"/>
    <w:rsid w:val="00B70E9D"/>
    <w:rsid w:val="00B72C02"/>
    <w:rsid w:val="00B76229"/>
    <w:rsid w:val="00B81DA3"/>
    <w:rsid w:val="00B824F9"/>
    <w:rsid w:val="00B82932"/>
    <w:rsid w:val="00B830D7"/>
    <w:rsid w:val="00B863E3"/>
    <w:rsid w:val="00B8743F"/>
    <w:rsid w:val="00B87749"/>
    <w:rsid w:val="00B91BDC"/>
    <w:rsid w:val="00B9483D"/>
    <w:rsid w:val="00B978DF"/>
    <w:rsid w:val="00BA2A79"/>
    <w:rsid w:val="00BA5BC4"/>
    <w:rsid w:val="00BB226A"/>
    <w:rsid w:val="00BB51B6"/>
    <w:rsid w:val="00BC582E"/>
    <w:rsid w:val="00BC6E25"/>
    <w:rsid w:val="00BD0B1E"/>
    <w:rsid w:val="00BD3617"/>
    <w:rsid w:val="00BD54A0"/>
    <w:rsid w:val="00BD661A"/>
    <w:rsid w:val="00BD741A"/>
    <w:rsid w:val="00BD74C6"/>
    <w:rsid w:val="00BE078C"/>
    <w:rsid w:val="00BE37C3"/>
    <w:rsid w:val="00BE5F0D"/>
    <w:rsid w:val="00BE7261"/>
    <w:rsid w:val="00BF0769"/>
    <w:rsid w:val="00C02700"/>
    <w:rsid w:val="00C0770F"/>
    <w:rsid w:val="00C11709"/>
    <w:rsid w:val="00C1184F"/>
    <w:rsid w:val="00C149CA"/>
    <w:rsid w:val="00C211F6"/>
    <w:rsid w:val="00C2288C"/>
    <w:rsid w:val="00C24F4B"/>
    <w:rsid w:val="00C25697"/>
    <w:rsid w:val="00C322B6"/>
    <w:rsid w:val="00C44493"/>
    <w:rsid w:val="00C45992"/>
    <w:rsid w:val="00C63054"/>
    <w:rsid w:val="00C74310"/>
    <w:rsid w:val="00C7643D"/>
    <w:rsid w:val="00C85955"/>
    <w:rsid w:val="00C9518B"/>
    <w:rsid w:val="00C9536F"/>
    <w:rsid w:val="00C962A3"/>
    <w:rsid w:val="00C96E3C"/>
    <w:rsid w:val="00C97A66"/>
    <w:rsid w:val="00C97B56"/>
    <w:rsid w:val="00CA30DD"/>
    <w:rsid w:val="00CA787E"/>
    <w:rsid w:val="00CB3C0A"/>
    <w:rsid w:val="00CB749B"/>
    <w:rsid w:val="00CC20C2"/>
    <w:rsid w:val="00CC22A9"/>
    <w:rsid w:val="00CC332B"/>
    <w:rsid w:val="00CC3D65"/>
    <w:rsid w:val="00CC4CEE"/>
    <w:rsid w:val="00CC4DC1"/>
    <w:rsid w:val="00CC75F4"/>
    <w:rsid w:val="00CD1F42"/>
    <w:rsid w:val="00CE458E"/>
    <w:rsid w:val="00CF027F"/>
    <w:rsid w:val="00CF6839"/>
    <w:rsid w:val="00D00C82"/>
    <w:rsid w:val="00D01D88"/>
    <w:rsid w:val="00D02187"/>
    <w:rsid w:val="00D0389A"/>
    <w:rsid w:val="00D15A8A"/>
    <w:rsid w:val="00D1708E"/>
    <w:rsid w:val="00D17376"/>
    <w:rsid w:val="00D2168B"/>
    <w:rsid w:val="00D22928"/>
    <w:rsid w:val="00D26E83"/>
    <w:rsid w:val="00D3224F"/>
    <w:rsid w:val="00D3480F"/>
    <w:rsid w:val="00D36CA4"/>
    <w:rsid w:val="00D374FB"/>
    <w:rsid w:val="00D419D8"/>
    <w:rsid w:val="00D422D0"/>
    <w:rsid w:val="00D44C46"/>
    <w:rsid w:val="00D47F69"/>
    <w:rsid w:val="00D530BE"/>
    <w:rsid w:val="00D5411A"/>
    <w:rsid w:val="00D557C3"/>
    <w:rsid w:val="00D611CC"/>
    <w:rsid w:val="00D66C86"/>
    <w:rsid w:val="00D679D1"/>
    <w:rsid w:val="00D740E1"/>
    <w:rsid w:val="00D74AC6"/>
    <w:rsid w:val="00D83077"/>
    <w:rsid w:val="00D91214"/>
    <w:rsid w:val="00D93826"/>
    <w:rsid w:val="00D95777"/>
    <w:rsid w:val="00DA0177"/>
    <w:rsid w:val="00DA05AA"/>
    <w:rsid w:val="00DA23E5"/>
    <w:rsid w:val="00DC07BF"/>
    <w:rsid w:val="00DD1978"/>
    <w:rsid w:val="00DD1D77"/>
    <w:rsid w:val="00DD4DF8"/>
    <w:rsid w:val="00DD56F5"/>
    <w:rsid w:val="00DD7C84"/>
    <w:rsid w:val="00DE1354"/>
    <w:rsid w:val="00DE2CE4"/>
    <w:rsid w:val="00DF07B0"/>
    <w:rsid w:val="00DF1541"/>
    <w:rsid w:val="00DF1552"/>
    <w:rsid w:val="00DF4678"/>
    <w:rsid w:val="00DF697E"/>
    <w:rsid w:val="00DF7731"/>
    <w:rsid w:val="00E00790"/>
    <w:rsid w:val="00E014F5"/>
    <w:rsid w:val="00E01794"/>
    <w:rsid w:val="00E0513E"/>
    <w:rsid w:val="00E1557D"/>
    <w:rsid w:val="00E16377"/>
    <w:rsid w:val="00E2020C"/>
    <w:rsid w:val="00E21D44"/>
    <w:rsid w:val="00E31FEA"/>
    <w:rsid w:val="00E36571"/>
    <w:rsid w:val="00E40FE3"/>
    <w:rsid w:val="00E4139D"/>
    <w:rsid w:val="00E5175B"/>
    <w:rsid w:val="00E5596D"/>
    <w:rsid w:val="00E55E40"/>
    <w:rsid w:val="00E6045C"/>
    <w:rsid w:val="00E61044"/>
    <w:rsid w:val="00E62BD9"/>
    <w:rsid w:val="00E6380A"/>
    <w:rsid w:val="00E64CAF"/>
    <w:rsid w:val="00E65D5D"/>
    <w:rsid w:val="00E66C5B"/>
    <w:rsid w:val="00E6760F"/>
    <w:rsid w:val="00E70C99"/>
    <w:rsid w:val="00E716CC"/>
    <w:rsid w:val="00E809AC"/>
    <w:rsid w:val="00E81AC5"/>
    <w:rsid w:val="00E81C45"/>
    <w:rsid w:val="00E83B92"/>
    <w:rsid w:val="00E87D32"/>
    <w:rsid w:val="00E87D90"/>
    <w:rsid w:val="00E936A1"/>
    <w:rsid w:val="00E93B95"/>
    <w:rsid w:val="00E94849"/>
    <w:rsid w:val="00EA3A8B"/>
    <w:rsid w:val="00EB6CD8"/>
    <w:rsid w:val="00EC11E3"/>
    <w:rsid w:val="00EC1546"/>
    <w:rsid w:val="00EC1E53"/>
    <w:rsid w:val="00EC21E8"/>
    <w:rsid w:val="00EC3C49"/>
    <w:rsid w:val="00EC77E5"/>
    <w:rsid w:val="00ED1A71"/>
    <w:rsid w:val="00ED4164"/>
    <w:rsid w:val="00EE1CBC"/>
    <w:rsid w:val="00EE2919"/>
    <w:rsid w:val="00EE3B43"/>
    <w:rsid w:val="00EE6BAC"/>
    <w:rsid w:val="00EE7088"/>
    <w:rsid w:val="00EF018D"/>
    <w:rsid w:val="00EF2AE2"/>
    <w:rsid w:val="00EF5561"/>
    <w:rsid w:val="00EF7548"/>
    <w:rsid w:val="00F00A6E"/>
    <w:rsid w:val="00F01DBD"/>
    <w:rsid w:val="00F025B4"/>
    <w:rsid w:val="00F039ED"/>
    <w:rsid w:val="00F04898"/>
    <w:rsid w:val="00F067BE"/>
    <w:rsid w:val="00F07D19"/>
    <w:rsid w:val="00F10520"/>
    <w:rsid w:val="00F11E64"/>
    <w:rsid w:val="00F20460"/>
    <w:rsid w:val="00F2742F"/>
    <w:rsid w:val="00F31FE7"/>
    <w:rsid w:val="00F36A95"/>
    <w:rsid w:val="00F4526A"/>
    <w:rsid w:val="00F55F54"/>
    <w:rsid w:val="00F605B3"/>
    <w:rsid w:val="00F752FD"/>
    <w:rsid w:val="00F83EEE"/>
    <w:rsid w:val="00F8404B"/>
    <w:rsid w:val="00FA148B"/>
    <w:rsid w:val="00FA43AC"/>
    <w:rsid w:val="00FA7F5A"/>
    <w:rsid w:val="00FB5D1B"/>
    <w:rsid w:val="00FC4780"/>
    <w:rsid w:val="00FD0A58"/>
    <w:rsid w:val="00FD124F"/>
    <w:rsid w:val="00FD42C6"/>
    <w:rsid w:val="00FD455C"/>
    <w:rsid w:val="00FD6EE7"/>
    <w:rsid w:val="00FE0E50"/>
    <w:rsid w:val="00FE6C20"/>
    <w:rsid w:val="00FE770B"/>
    <w:rsid w:val="00FF108A"/>
    <w:rsid w:val="00FF1DA2"/>
    <w:rsid w:val="00FF2F4B"/>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479">
      <w:bodyDiv w:val="1"/>
      <w:marLeft w:val="0"/>
      <w:marRight w:val="0"/>
      <w:marTop w:val="0"/>
      <w:marBottom w:val="0"/>
      <w:divBdr>
        <w:top w:val="none" w:sz="0" w:space="0" w:color="auto"/>
        <w:left w:val="none" w:sz="0" w:space="0" w:color="auto"/>
        <w:bottom w:val="none" w:sz="0" w:space="0" w:color="auto"/>
        <w:right w:val="none" w:sz="0" w:space="0" w:color="auto"/>
      </w:divBdr>
    </w:div>
    <w:div w:id="213278256">
      <w:bodyDiv w:val="1"/>
      <w:marLeft w:val="0"/>
      <w:marRight w:val="0"/>
      <w:marTop w:val="0"/>
      <w:marBottom w:val="0"/>
      <w:divBdr>
        <w:top w:val="none" w:sz="0" w:space="0" w:color="auto"/>
        <w:left w:val="none" w:sz="0" w:space="0" w:color="auto"/>
        <w:bottom w:val="none" w:sz="0" w:space="0" w:color="auto"/>
        <w:right w:val="none" w:sz="0" w:space="0" w:color="auto"/>
      </w:divBdr>
    </w:div>
    <w:div w:id="214633286">
      <w:bodyDiv w:val="1"/>
      <w:marLeft w:val="0"/>
      <w:marRight w:val="0"/>
      <w:marTop w:val="0"/>
      <w:marBottom w:val="0"/>
      <w:divBdr>
        <w:top w:val="none" w:sz="0" w:space="0" w:color="auto"/>
        <w:left w:val="none" w:sz="0" w:space="0" w:color="auto"/>
        <w:bottom w:val="none" w:sz="0" w:space="0" w:color="auto"/>
        <w:right w:val="none" w:sz="0" w:space="0" w:color="auto"/>
      </w:divBdr>
    </w:div>
    <w:div w:id="229925952">
      <w:bodyDiv w:val="1"/>
      <w:marLeft w:val="0"/>
      <w:marRight w:val="0"/>
      <w:marTop w:val="0"/>
      <w:marBottom w:val="0"/>
      <w:divBdr>
        <w:top w:val="none" w:sz="0" w:space="0" w:color="auto"/>
        <w:left w:val="none" w:sz="0" w:space="0" w:color="auto"/>
        <w:bottom w:val="none" w:sz="0" w:space="0" w:color="auto"/>
        <w:right w:val="none" w:sz="0" w:space="0" w:color="auto"/>
      </w:divBdr>
    </w:div>
    <w:div w:id="235937941">
      <w:bodyDiv w:val="1"/>
      <w:marLeft w:val="0"/>
      <w:marRight w:val="0"/>
      <w:marTop w:val="0"/>
      <w:marBottom w:val="0"/>
      <w:divBdr>
        <w:top w:val="none" w:sz="0" w:space="0" w:color="auto"/>
        <w:left w:val="none" w:sz="0" w:space="0" w:color="auto"/>
        <w:bottom w:val="none" w:sz="0" w:space="0" w:color="auto"/>
        <w:right w:val="none" w:sz="0" w:space="0" w:color="auto"/>
      </w:divBdr>
    </w:div>
    <w:div w:id="239141599">
      <w:bodyDiv w:val="1"/>
      <w:marLeft w:val="0"/>
      <w:marRight w:val="0"/>
      <w:marTop w:val="0"/>
      <w:marBottom w:val="0"/>
      <w:divBdr>
        <w:top w:val="none" w:sz="0" w:space="0" w:color="auto"/>
        <w:left w:val="none" w:sz="0" w:space="0" w:color="auto"/>
        <w:bottom w:val="none" w:sz="0" w:space="0" w:color="auto"/>
        <w:right w:val="none" w:sz="0" w:space="0" w:color="auto"/>
      </w:divBdr>
    </w:div>
    <w:div w:id="312368383">
      <w:bodyDiv w:val="1"/>
      <w:marLeft w:val="0"/>
      <w:marRight w:val="0"/>
      <w:marTop w:val="0"/>
      <w:marBottom w:val="0"/>
      <w:divBdr>
        <w:top w:val="none" w:sz="0" w:space="0" w:color="auto"/>
        <w:left w:val="none" w:sz="0" w:space="0" w:color="auto"/>
        <w:bottom w:val="none" w:sz="0" w:space="0" w:color="auto"/>
        <w:right w:val="none" w:sz="0" w:space="0" w:color="auto"/>
      </w:divBdr>
    </w:div>
    <w:div w:id="324407667">
      <w:bodyDiv w:val="1"/>
      <w:marLeft w:val="0"/>
      <w:marRight w:val="0"/>
      <w:marTop w:val="0"/>
      <w:marBottom w:val="0"/>
      <w:divBdr>
        <w:top w:val="none" w:sz="0" w:space="0" w:color="auto"/>
        <w:left w:val="none" w:sz="0" w:space="0" w:color="auto"/>
        <w:bottom w:val="none" w:sz="0" w:space="0" w:color="auto"/>
        <w:right w:val="none" w:sz="0" w:space="0" w:color="auto"/>
      </w:divBdr>
      <w:divsChild>
        <w:div w:id="200359243">
          <w:marLeft w:val="547"/>
          <w:marRight w:val="0"/>
          <w:marTop w:val="86"/>
          <w:marBottom w:val="0"/>
          <w:divBdr>
            <w:top w:val="none" w:sz="0" w:space="0" w:color="auto"/>
            <w:left w:val="none" w:sz="0" w:space="0" w:color="auto"/>
            <w:bottom w:val="none" w:sz="0" w:space="0" w:color="auto"/>
            <w:right w:val="none" w:sz="0" w:space="0" w:color="auto"/>
          </w:divBdr>
        </w:div>
      </w:divsChild>
    </w:div>
    <w:div w:id="472259102">
      <w:bodyDiv w:val="1"/>
      <w:marLeft w:val="0"/>
      <w:marRight w:val="0"/>
      <w:marTop w:val="0"/>
      <w:marBottom w:val="0"/>
      <w:divBdr>
        <w:top w:val="none" w:sz="0" w:space="0" w:color="auto"/>
        <w:left w:val="none" w:sz="0" w:space="0" w:color="auto"/>
        <w:bottom w:val="none" w:sz="0" w:space="0" w:color="auto"/>
        <w:right w:val="none" w:sz="0" w:space="0" w:color="auto"/>
      </w:divBdr>
    </w:div>
    <w:div w:id="503058601">
      <w:bodyDiv w:val="1"/>
      <w:marLeft w:val="0"/>
      <w:marRight w:val="0"/>
      <w:marTop w:val="0"/>
      <w:marBottom w:val="0"/>
      <w:divBdr>
        <w:top w:val="none" w:sz="0" w:space="0" w:color="auto"/>
        <w:left w:val="none" w:sz="0" w:space="0" w:color="auto"/>
        <w:bottom w:val="none" w:sz="0" w:space="0" w:color="auto"/>
        <w:right w:val="none" w:sz="0" w:space="0" w:color="auto"/>
      </w:divBdr>
    </w:div>
    <w:div w:id="558177367">
      <w:bodyDiv w:val="1"/>
      <w:marLeft w:val="0"/>
      <w:marRight w:val="0"/>
      <w:marTop w:val="0"/>
      <w:marBottom w:val="0"/>
      <w:divBdr>
        <w:top w:val="none" w:sz="0" w:space="0" w:color="auto"/>
        <w:left w:val="none" w:sz="0" w:space="0" w:color="auto"/>
        <w:bottom w:val="none" w:sz="0" w:space="0" w:color="auto"/>
        <w:right w:val="none" w:sz="0" w:space="0" w:color="auto"/>
      </w:divBdr>
    </w:div>
    <w:div w:id="571503461">
      <w:bodyDiv w:val="1"/>
      <w:marLeft w:val="0"/>
      <w:marRight w:val="0"/>
      <w:marTop w:val="0"/>
      <w:marBottom w:val="0"/>
      <w:divBdr>
        <w:top w:val="none" w:sz="0" w:space="0" w:color="auto"/>
        <w:left w:val="none" w:sz="0" w:space="0" w:color="auto"/>
        <w:bottom w:val="none" w:sz="0" w:space="0" w:color="auto"/>
        <w:right w:val="none" w:sz="0" w:space="0" w:color="auto"/>
      </w:divBdr>
    </w:div>
    <w:div w:id="601033474">
      <w:bodyDiv w:val="1"/>
      <w:marLeft w:val="0"/>
      <w:marRight w:val="0"/>
      <w:marTop w:val="0"/>
      <w:marBottom w:val="0"/>
      <w:divBdr>
        <w:top w:val="none" w:sz="0" w:space="0" w:color="auto"/>
        <w:left w:val="none" w:sz="0" w:space="0" w:color="auto"/>
        <w:bottom w:val="none" w:sz="0" w:space="0" w:color="auto"/>
        <w:right w:val="none" w:sz="0" w:space="0" w:color="auto"/>
      </w:divBdr>
    </w:div>
    <w:div w:id="603807816">
      <w:bodyDiv w:val="1"/>
      <w:marLeft w:val="0"/>
      <w:marRight w:val="0"/>
      <w:marTop w:val="0"/>
      <w:marBottom w:val="0"/>
      <w:divBdr>
        <w:top w:val="none" w:sz="0" w:space="0" w:color="auto"/>
        <w:left w:val="none" w:sz="0" w:space="0" w:color="auto"/>
        <w:bottom w:val="none" w:sz="0" w:space="0" w:color="auto"/>
        <w:right w:val="none" w:sz="0" w:space="0" w:color="auto"/>
      </w:divBdr>
      <w:divsChild>
        <w:div w:id="1237402236">
          <w:marLeft w:val="547"/>
          <w:marRight w:val="0"/>
          <w:marTop w:val="86"/>
          <w:marBottom w:val="0"/>
          <w:divBdr>
            <w:top w:val="none" w:sz="0" w:space="0" w:color="auto"/>
            <w:left w:val="none" w:sz="0" w:space="0" w:color="auto"/>
            <w:bottom w:val="none" w:sz="0" w:space="0" w:color="auto"/>
            <w:right w:val="none" w:sz="0" w:space="0" w:color="auto"/>
          </w:divBdr>
        </w:div>
      </w:divsChild>
    </w:div>
    <w:div w:id="683438601">
      <w:bodyDiv w:val="1"/>
      <w:marLeft w:val="0"/>
      <w:marRight w:val="0"/>
      <w:marTop w:val="0"/>
      <w:marBottom w:val="0"/>
      <w:divBdr>
        <w:top w:val="none" w:sz="0" w:space="0" w:color="auto"/>
        <w:left w:val="none" w:sz="0" w:space="0" w:color="auto"/>
        <w:bottom w:val="none" w:sz="0" w:space="0" w:color="auto"/>
        <w:right w:val="none" w:sz="0" w:space="0" w:color="auto"/>
      </w:divBdr>
    </w:div>
    <w:div w:id="843087144">
      <w:bodyDiv w:val="1"/>
      <w:marLeft w:val="0"/>
      <w:marRight w:val="0"/>
      <w:marTop w:val="0"/>
      <w:marBottom w:val="0"/>
      <w:divBdr>
        <w:top w:val="none" w:sz="0" w:space="0" w:color="auto"/>
        <w:left w:val="none" w:sz="0" w:space="0" w:color="auto"/>
        <w:bottom w:val="none" w:sz="0" w:space="0" w:color="auto"/>
        <w:right w:val="none" w:sz="0" w:space="0" w:color="auto"/>
      </w:divBdr>
    </w:div>
    <w:div w:id="886263099">
      <w:bodyDiv w:val="1"/>
      <w:marLeft w:val="0"/>
      <w:marRight w:val="0"/>
      <w:marTop w:val="0"/>
      <w:marBottom w:val="0"/>
      <w:divBdr>
        <w:top w:val="none" w:sz="0" w:space="0" w:color="auto"/>
        <w:left w:val="none" w:sz="0" w:space="0" w:color="auto"/>
        <w:bottom w:val="none" w:sz="0" w:space="0" w:color="auto"/>
        <w:right w:val="none" w:sz="0" w:space="0" w:color="auto"/>
      </w:divBdr>
    </w:div>
    <w:div w:id="892040579">
      <w:bodyDiv w:val="1"/>
      <w:marLeft w:val="0"/>
      <w:marRight w:val="0"/>
      <w:marTop w:val="0"/>
      <w:marBottom w:val="0"/>
      <w:divBdr>
        <w:top w:val="none" w:sz="0" w:space="0" w:color="auto"/>
        <w:left w:val="none" w:sz="0" w:space="0" w:color="auto"/>
        <w:bottom w:val="none" w:sz="0" w:space="0" w:color="auto"/>
        <w:right w:val="none" w:sz="0" w:space="0" w:color="auto"/>
      </w:divBdr>
    </w:div>
    <w:div w:id="929390425">
      <w:bodyDiv w:val="1"/>
      <w:marLeft w:val="0"/>
      <w:marRight w:val="0"/>
      <w:marTop w:val="0"/>
      <w:marBottom w:val="0"/>
      <w:divBdr>
        <w:top w:val="none" w:sz="0" w:space="0" w:color="auto"/>
        <w:left w:val="none" w:sz="0" w:space="0" w:color="auto"/>
        <w:bottom w:val="none" w:sz="0" w:space="0" w:color="auto"/>
        <w:right w:val="none" w:sz="0" w:space="0" w:color="auto"/>
      </w:divBdr>
      <w:divsChild>
        <w:div w:id="751122465">
          <w:marLeft w:val="547"/>
          <w:marRight w:val="0"/>
          <w:marTop w:val="86"/>
          <w:marBottom w:val="0"/>
          <w:divBdr>
            <w:top w:val="none" w:sz="0" w:space="0" w:color="auto"/>
            <w:left w:val="none" w:sz="0" w:space="0" w:color="auto"/>
            <w:bottom w:val="none" w:sz="0" w:space="0" w:color="auto"/>
            <w:right w:val="none" w:sz="0" w:space="0" w:color="auto"/>
          </w:divBdr>
        </w:div>
        <w:div w:id="1832481010">
          <w:marLeft w:val="547"/>
          <w:marRight w:val="0"/>
          <w:marTop w:val="86"/>
          <w:marBottom w:val="0"/>
          <w:divBdr>
            <w:top w:val="none" w:sz="0" w:space="0" w:color="auto"/>
            <w:left w:val="none" w:sz="0" w:space="0" w:color="auto"/>
            <w:bottom w:val="none" w:sz="0" w:space="0" w:color="auto"/>
            <w:right w:val="none" w:sz="0" w:space="0" w:color="auto"/>
          </w:divBdr>
        </w:div>
        <w:div w:id="1667629722">
          <w:marLeft w:val="547"/>
          <w:marRight w:val="0"/>
          <w:marTop w:val="86"/>
          <w:marBottom w:val="0"/>
          <w:divBdr>
            <w:top w:val="none" w:sz="0" w:space="0" w:color="auto"/>
            <w:left w:val="none" w:sz="0" w:space="0" w:color="auto"/>
            <w:bottom w:val="none" w:sz="0" w:space="0" w:color="auto"/>
            <w:right w:val="none" w:sz="0" w:space="0" w:color="auto"/>
          </w:divBdr>
        </w:div>
        <w:div w:id="651980596">
          <w:marLeft w:val="547"/>
          <w:marRight w:val="0"/>
          <w:marTop w:val="86"/>
          <w:marBottom w:val="0"/>
          <w:divBdr>
            <w:top w:val="none" w:sz="0" w:space="0" w:color="auto"/>
            <w:left w:val="none" w:sz="0" w:space="0" w:color="auto"/>
            <w:bottom w:val="none" w:sz="0" w:space="0" w:color="auto"/>
            <w:right w:val="none" w:sz="0" w:space="0" w:color="auto"/>
          </w:divBdr>
        </w:div>
      </w:divsChild>
    </w:div>
    <w:div w:id="1044140858">
      <w:bodyDiv w:val="1"/>
      <w:marLeft w:val="0"/>
      <w:marRight w:val="0"/>
      <w:marTop w:val="0"/>
      <w:marBottom w:val="0"/>
      <w:divBdr>
        <w:top w:val="none" w:sz="0" w:space="0" w:color="auto"/>
        <w:left w:val="none" w:sz="0" w:space="0" w:color="auto"/>
        <w:bottom w:val="none" w:sz="0" w:space="0" w:color="auto"/>
        <w:right w:val="none" w:sz="0" w:space="0" w:color="auto"/>
      </w:divBdr>
    </w:div>
    <w:div w:id="1154639685">
      <w:bodyDiv w:val="1"/>
      <w:marLeft w:val="0"/>
      <w:marRight w:val="0"/>
      <w:marTop w:val="0"/>
      <w:marBottom w:val="0"/>
      <w:divBdr>
        <w:top w:val="none" w:sz="0" w:space="0" w:color="auto"/>
        <w:left w:val="none" w:sz="0" w:space="0" w:color="auto"/>
        <w:bottom w:val="none" w:sz="0" w:space="0" w:color="auto"/>
        <w:right w:val="none" w:sz="0" w:space="0" w:color="auto"/>
      </w:divBdr>
      <w:divsChild>
        <w:div w:id="744030657">
          <w:marLeft w:val="547"/>
          <w:marRight w:val="0"/>
          <w:marTop w:val="86"/>
          <w:marBottom w:val="0"/>
          <w:divBdr>
            <w:top w:val="none" w:sz="0" w:space="0" w:color="auto"/>
            <w:left w:val="none" w:sz="0" w:space="0" w:color="auto"/>
            <w:bottom w:val="none" w:sz="0" w:space="0" w:color="auto"/>
            <w:right w:val="none" w:sz="0" w:space="0" w:color="auto"/>
          </w:divBdr>
        </w:div>
      </w:divsChild>
    </w:div>
    <w:div w:id="1160079334">
      <w:bodyDiv w:val="1"/>
      <w:marLeft w:val="0"/>
      <w:marRight w:val="0"/>
      <w:marTop w:val="0"/>
      <w:marBottom w:val="0"/>
      <w:divBdr>
        <w:top w:val="none" w:sz="0" w:space="0" w:color="auto"/>
        <w:left w:val="none" w:sz="0" w:space="0" w:color="auto"/>
        <w:bottom w:val="none" w:sz="0" w:space="0" w:color="auto"/>
        <w:right w:val="none" w:sz="0" w:space="0" w:color="auto"/>
      </w:divBdr>
    </w:div>
    <w:div w:id="1166938795">
      <w:bodyDiv w:val="1"/>
      <w:marLeft w:val="0"/>
      <w:marRight w:val="0"/>
      <w:marTop w:val="0"/>
      <w:marBottom w:val="0"/>
      <w:divBdr>
        <w:top w:val="none" w:sz="0" w:space="0" w:color="auto"/>
        <w:left w:val="none" w:sz="0" w:space="0" w:color="auto"/>
        <w:bottom w:val="none" w:sz="0" w:space="0" w:color="auto"/>
        <w:right w:val="none" w:sz="0" w:space="0" w:color="auto"/>
      </w:divBdr>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372847557">
          <w:marLeft w:val="547"/>
          <w:marRight w:val="0"/>
          <w:marTop w:val="86"/>
          <w:marBottom w:val="0"/>
          <w:divBdr>
            <w:top w:val="none" w:sz="0" w:space="0" w:color="auto"/>
            <w:left w:val="none" w:sz="0" w:space="0" w:color="auto"/>
            <w:bottom w:val="none" w:sz="0" w:space="0" w:color="auto"/>
            <w:right w:val="none" w:sz="0" w:space="0" w:color="auto"/>
          </w:divBdr>
        </w:div>
        <w:div w:id="943463773">
          <w:marLeft w:val="547"/>
          <w:marRight w:val="0"/>
          <w:marTop w:val="86"/>
          <w:marBottom w:val="0"/>
          <w:divBdr>
            <w:top w:val="none" w:sz="0" w:space="0" w:color="auto"/>
            <w:left w:val="none" w:sz="0" w:space="0" w:color="auto"/>
            <w:bottom w:val="none" w:sz="0" w:space="0" w:color="auto"/>
            <w:right w:val="none" w:sz="0" w:space="0" w:color="auto"/>
          </w:divBdr>
        </w:div>
        <w:div w:id="318995866">
          <w:marLeft w:val="547"/>
          <w:marRight w:val="0"/>
          <w:marTop w:val="86"/>
          <w:marBottom w:val="0"/>
          <w:divBdr>
            <w:top w:val="none" w:sz="0" w:space="0" w:color="auto"/>
            <w:left w:val="none" w:sz="0" w:space="0" w:color="auto"/>
            <w:bottom w:val="none" w:sz="0" w:space="0" w:color="auto"/>
            <w:right w:val="none" w:sz="0" w:space="0" w:color="auto"/>
          </w:divBdr>
        </w:div>
        <w:div w:id="217858655">
          <w:marLeft w:val="547"/>
          <w:marRight w:val="0"/>
          <w:marTop w:val="86"/>
          <w:marBottom w:val="0"/>
          <w:divBdr>
            <w:top w:val="none" w:sz="0" w:space="0" w:color="auto"/>
            <w:left w:val="none" w:sz="0" w:space="0" w:color="auto"/>
            <w:bottom w:val="none" w:sz="0" w:space="0" w:color="auto"/>
            <w:right w:val="none" w:sz="0" w:space="0" w:color="auto"/>
          </w:divBdr>
        </w:div>
      </w:divsChild>
    </w:div>
    <w:div w:id="1183056968">
      <w:bodyDiv w:val="1"/>
      <w:marLeft w:val="0"/>
      <w:marRight w:val="0"/>
      <w:marTop w:val="0"/>
      <w:marBottom w:val="0"/>
      <w:divBdr>
        <w:top w:val="none" w:sz="0" w:space="0" w:color="auto"/>
        <w:left w:val="none" w:sz="0" w:space="0" w:color="auto"/>
        <w:bottom w:val="none" w:sz="0" w:space="0" w:color="auto"/>
        <w:right w:val="none" w:sz="0" w:space="0" w:color="auto"/>
      </w:divBdr>
    </w:div>
    <w:div w:id="1186208720">
      <w:bodyDiv w:val="1"/>
      <w:marLeft w:val="0"/>
      <w:marRight w:val="0"/>
      <w:marTop w:val="0"/>
      <w:marBottom w:val="0"/>
      <w:divBdr>
        <w:top w:val="none" w:sz="0" w:space="0" w:color="auto"/>
        <w:left w:val="none" w:sz="0" w:space="0" w:color="auto"/>
        <w:bottom w:val="none" w:sz="0" w:space="0" w:color="auto"/>
        <w:right w:val="none" w:sz="0" w:space="0" w:color="auto"/>
      </w:divBdr>
    </w:div>
    <w:div w:id="1285622765">
      <w:bodyDiv w:val="1"/>
      <w:marLeft w:val="0"/>
      <w:marRight w:val="0"/>
      <w:marTop w:val="0"/>
      <w:marBottom w:val="0"/>
      <w:divBdr>
        <w:top w:val="none" w:sz="0" w:space="0" w:color="auto"/>
        <w:left w:val="none" w:sz="0" w:space="0" w:color="auto"/>
        <w:bottom w:val="none" w:sz="0" w:space="0" w:color="auto"/>
        <w:right w:val="none" w:sz="0" w:space="0" w:color="auto"/>
      </w:divBdr>
      <w:divsChild>
        <w:div w:id="2049139377">
          <w:marLeft w:val="547"/>
          <w:marRight w:val="0"/>
          <w:marTop w:val="86"/>
          <w:marBottom w:val="0"/>
          <w:divBdr>
            <w:top w:val="none" w:sz="0" w:space="0" w:color="auto"/>
            <w:left w:val="none" w:sz="0" w:space="0" w:color="auto"/>
            <w:bottom w:val="none" w:sz="0" w:space="0" w:color="auto"/>
            <w:right w:val="none" w:sz="0" w:space="0" w:color="auto"/>
          </w:divBdr>
        </w:div>
      </w:divsChild>
    </w:div>
    <w:div w:id="1317489687">
      <w:bodyDiv w:val="1"/>
      <w:marLeft w:val="0"/>
      <w:marRight w:val="0"/>
      <w:marTop w:val="0"/>
      <w:marBottom w:val="0"/>
      <w:divBdr>
        <w:top w:val="none" w:sz="0" w:space="0" w:color="auto"/>
        <w:left w:val="none" w:sz="0" w:space="0" w:color="auto"/>
        <w:bottom w:val="none" w:sz="0" w:space="0" w:color="auto"/>
        <w:right w:val="none" w:sz="0" w:space="0" w:color="auto"/>
      </w:divBdr>
      <w:divsChild>
        <w:div w:id="1218321152">
          <w:marLeft w:val="547"/>
          <w:marRight w:val="0"/>
          <w:marTop w:val="86"/>
          <w:marBottom w:val="0"/>
          <w:divBdr>
            <w:top w:val="none" w:sz="0" w:space="0" w:color="auto"/>
            <w:left w:val="none" w:sz="0" w:space="0" w:color="auto"/>
            <w:bottom w:val="none" w:sz="0" w:space="0" w:color="auto"/>
            <w:right w:val="none" w:sz="0" w:space="0" w:color="auto"/>
          </w:divBdr>
        </w:div>
      </w:divsChild>
    </w:div>
    <w:div w:id="1340623018">
      <w:bodyDiv w:val="1"/>
      <w:marLeft w:val="0"/>
      <w:marRight w:val="0"/>
      <w:marTop w:val="0"/>
      <w:marBottom w:val="0"/>
      <w:divBdr>
        <w:top w:val="none" w:sz="0" w:space="0" w:color="auto"/>
        <w:left w:val="none" w:sz="0" w:space="0" w:color="auto"/>
        <w:bottom w:val="none" w:sz="0" w:space="0" w:color="auto"/>
        <w:right w:val="none" w:sz="0" w:space="0" w:color="auto"/>
      </w:divBdr>
    </w:div>
    <w:div w:id="1368026163">
      <w:bodyDiv w:val="1"/>
      <w:marLeft w:val="0"/>
      <w:marRight w:val="0"/>
      <w:marTop w:val="0"/>
      <w:marBottom w:val="0"/>
      <w:divBdr>
        <w:top w:val="none" w:sz="0" w:space="0" w:color="auto"/>
        <w:left w:val="none" w:sz="0" w:space="0" w:color="auto"/>
        <w:bottom w:val="none" w:sz="0" w:space="0" w:color="auto"/>
        <w:right w:val="none" w:sz="0" w:space="0" w:color="auto"/>
      </w:divBdr>
    </w:div>
    <w:div w:id="1383138517">
      <w:bodyDiv w:val="1"/>
      <w:marLeft w:val="0"/>
      <w:marRight w:val="0"/>
      <w:marTop w:val="0"/>
      <w:marBottom w:val="0"/>
      <w:divBdr>
        <w:top w:val="none" w:sz="0" w:space="0" w:color="auto"/>
        <w:left w:val="none" w:sz="0" w:space="0" w:color="auto"/>
        <w:bottom w:val="none" w:sz="0" w:space="0" w:color="auto"/>
        <w:right w:val="none" w:sz="0" w:space="0" w:color="auto"/>
      </w:divBdr>
    </w:div>
    <w:div w:id="1386174121">
      <w:bodyDiv w:val="1"/>
      <w:marLeft w:val="0"/>
      <w:marRight w:val="0"/>
      <w:marTop w:val="0"/>
      <w:marBottom w:val="0"/>
      <w:divBdr>
        <w:top w:val="none" w:sz="0" w:space="0" w:color="auto"/>
        <w:left w:val="none" w:sz="0" w:space="0" w:color="auto"/>
        <w:bottom w:val="none" w:sz="0" w:space="0" w:color="auto"/>
        <w:right w:val="none" w:sz="0" w:space="0" w:color="auto"/>
      </w:divBdr>
    </w:div>
    <w:div w:id="1407727063">
      <w:bodyDiv w:val="1"/>
      <w:marLeft w:val="0"/>
      <w:marRight w:val="0"/>
      <w:marTop w:val="0"/>
      <w:marBottom w:val="0"/>
      <w:divBdr>
        <w:top w:val="none" w:sz="0" w:space="0" w:color="auto"/>
        <w:left w:val="none" w:sz="0" w:space="0" w:color="auto"/>
        <w:bottom w:val="none" w:sz="0" w:space="0" w:color="auto"/>
        <w:right w:val="none" w:sz="0" w:space="0" w:color="auto"/>
      </w:divBdr>
    </w:div>
    <w:div w:id="1467360158">
      <w:bodyDiv w:val="1"/>
      <w:marLeft w:val="0"/>
      <w:marRight w:val="0"/>
      <w:marTop w:val="0"/>
      <w:marBottom w:val="0"/>
      <w:divBdr>
        <w:top w:val="none" w:sz="0" w:space="0" w:color="auto"/>
        <w:left w:val="none" w:sz="0" w:space="0" w:color="auto"/>
        <w:bottom w:val="none" w:sz="0" w:space="0" w:color="auto"/>
        <w:right w:val="none" w:sz="0" w:space="0" w:color="auto"/>
      </w:divBdr>
    </w:div>
    <w:div w:id="1512525689">
      <w:bodyDiv w:val="1"/>
      <w:marLeft w:val="0"/>
      <w:marRight w:val="0"/>
      <w:marTop w:val="0"/>
      <w:marBottom w:val="0"/>
      <w:divBdr>
        <w:top w:val="none" w:sz="0" w:space="0" w:color="auto"/>
        <w:left w:val="none" w:sz="0" w:space="0" w:color="auto"/>
        <w:bottom w:val="none" w:sz="0" w:space="0" w:color="auto"/>
        <w:right w:val="none" w:sz="0" w:space="0" w:color="auto"/>
      </w:divBdr>
    </w:div>
    <w:div w:id="1548908421">
      <w:bodyDiv w:val="1"/>
      <w:marLeft w:val="0"/>
      <w:marRight w:val="0"/>
      <w:marTop w:val="0"/>
      <w:marBottom w:val="0"/>
      <w:divBdr>
        <w:top w:val="none" w:sz="0" w:space="0" w:color="auto"/>
        <w:left w:val="none" w:sz="0" w:space="0" w:color="auto"/>
        <w:bottom w:val="none" w:sz="0" w:space="0" w:color="auto"/>
        <w:right w:val="none" w:sz="0" w:space="0" w:color="auto"/>
      </w:divBdr>
    </w:div>
    <w:div w:id="1557089790">
      <w:bodyDiv w:val="1"/>
      <w:marLeft w:val="0"/>
      <w:marRight w:val="0"/>
      <w:marTop w:val="0"/>
      <w:marBottom w:val="0"/>
      <w:divBdr>
        <w:top w:val="none" w:sz="0" w:space="0" w:color="auto"/>
        <w:left w:val="none" w:sz="0" w:space="0" w:color="auto"/>
        <w:bottom w:val="none" w:sz="0" w:space="0" w:color="auto"/>
        <w:right w:val="none" w:sz="0" w:space="0" w:color="auto"/>
      </w:divBdr>
    </w:div>
    <w:div w:id="1717391016">
      <w:bodyDiv w:val="1"/>
      <w:marLeft w:val="0"/>
      <w:marRight w:val="0"/>
      <w:marTop w:val="0"/>
      <w:marBottom w:val="0"/>
      <w:divBdr>
        <w:top w:val="none" w:sz="0" w:space="0" w:color="auto"/>
        <w:left w:val="none" w:sz="0" w:space="0" w:color="auto"/>
        <w:bottom w:val="none" w:sz="0" w:space="0" w:color="auto"/>
        <w:right w:val="none" w:sz="0" w:space="0" w:color="auto"/>
      </w:divBdr>
    </w:div>
    <w:div w:id="1718309632">
      <w:bodyDiv w:val="1"/>
      <w:marLeft w:val="0"/>
      <w:marRight w:val="0"/>
      <w:marTop w:val="0"/>
      <w:marBottom w:val="0"/>
      <w:divBdr>
        <w:top w:val="none" w:sz="0" w:space="0" w:color="auto"/>
        <w:left w:val="none" w:sz="0" w:space="0" w:color="auto"/>
        <w:bottom w:val="none" w:sz="0" w:space="0" w:color="auto"/>
        <w:right w:val="none" w:sz="0" w:space="0" w:color="auto"/>
      </w:divBdr>
    </w:div>
    <w:div w:id="1732998954">
      <w:bodyDiv w:val="1"/>
      <w:marLeft w:val="0"/>
      <w:marRight w:val="0"/>
      <w:marTop w:val="0"/>
      <w:marBottom w:val="0"/>
      <w:divBdr>
        <w:top w:val="none" w:sz="0" w:space="0" w:color="auto"/>
        <w:left w:val="none" w:sz="0" w:space="0" w:color="auto"/>
        <w:bottom w:val="none" w:sz="0" w:space="0" w:color="auto"/>
        <w:right w:val="none" w:sz="0" w:space="0" w:color="auto"/>
      </w:divBdr>
      <w:divsChild>
        <w:div w:id="310521945">
          <w:marLeft w:val="547"/>
          <w:marRight w:val="0"/>
          <w:marTop w:val="86"/>
          <w:marBottom w:val="0"/>
          <w:divBdr>
            <w:top w:val="none" w:sz="0" w:space="0" w:color="auto"/>
            <w:left w:val="none" w:sz="0" w:space="0" w:color="auto"/>
            <w:bottom w:val="none" w:sz="0" w:space="0" w:color="auto"/>
            <w:right w:val="none" w:sz="0" w:space="0" w:color="auto"/>
          </w:divBdr>
        </w:div>
      </w:divsChild>
    </w:div>
    <w:div w:id="1743718635">
      <w:bodyDiv w:val="1"/>
      <w:marLeft w:val="0"/>
      <w:marRight w:val="0"/>
      <w:marTop w:val="0"/>
      <w:marBottom w:val="0"/>
      <w:divBdr>
        <w:top w:val="none" w:sz="0" w:space="0" w:color="auto"/>
        <w:left w:val="none" w:sz="0" w:space="0" w:color="auto"/>
        <w:bottom w:val="none" w:sz="0" w:space="0" w:color="auto"/>
        <w:right w:val="none" w:sz="0" w:space="0" w:color="auto"/>
      </w:divBdr>
    </w:div>
    <w:div w:id="1782794225">
      <w:bodyDiv w:val="1"/>
      <w:marLeft w:val="0"/>
      <w:marRight w:val="0"/>
      <w:marTop w:val="0"/>
      <w:marBottom w:val="0"/>
      <w:divBdr>
        <w:top w:val="none" w:sz="0" w:space="0" w:color="auto"/>
        <w:left w:val="none" w:sz="0" w:space="0" w:color="auto"/>
        <w:bottom w:val="none" w:sz="0" w:space="0" w:color="auto"/>
        <w:right w:val="none" w:sz="0" w:space="0" w:color="auto"/>
      </w:divBdr>
    </w:div>
    <w:div w:id="1916352580">
      <w:bodyDiv w:val="1"/>
      <w:marLeft w:val="0"/>
      <w:marRight w:val="0"/>
      <w:marTop w:val="0"/>
      <w:marBottom w:val="0"/>
      <w:divBdr>
        <w:top w:val="none" w:sz="0" w:space="0" w:color="auto"/>
        <w:left w:val="none" w:sz="0" w:space="0" w:color="auto"/>
        <w:bottom w:val="none" w:sz="0" w:space="0" w:color="auto"/>
        <w:right w:val="none" w:sz="0" w:space="0" w:color="auto"/>
      </w:divBdr>
    </w:div>
    <w:div w:id="1926455035">
      <w:bodyDiv w:val="1"/>
      <w:marLeft w:val="0"/>
      <w:marRight w:val="0"/>
      <w:marTop w:val="0"/>
      <w:marBottom w:val="0"/>
      <w:divBdr>
        <w:top w:val="none" w:sz="0" w:space="0" w:color="auto"/>
        <w:left w:val="none" w:sz="0" w:space="0" w:color="auto"/>
        <w:bottom w:val="none" w:sz="0" w:space="0" w:color="auto"/>
        <w:right w:val="none" w:sz="0" w:space="0" w:color="auto"/>
      </w:divBdr>
    </w:div>
    <w:div w:id="1929346617">
      <w:bodyDiv w:val="1"/>
      <w:marLeft w:val="0"/>
      <w:marRight w:val="0"/>
      <w:marTop w:val="0"/>
      <w:marBottom w:val="0"/>
      <w:divBdr>
        <w:top w:val="none" w:sz="0" w:space="0" w:color="auto"/>
        <w:left w:val="none" w:sz="0" w:space="0" w:color="auto"/>
        <w:bottom w:val="none" w:sz="0" w:space="0" w:color="auto"/>
        <w:right w:val="none" w:sz="0" w:space="0" w:color="auto"/>
      </w:divBdr>
      <w:divsChild>
        <w:div w:id="525141866">
          <w:marLeft w:val="547"/>
          <w:marRight w:val="0"/>
          <w:marTop w:val="86"/>
          <w:marBottom w:val="0"/>
          <w:divBdr>
            <w:top w:val="none" w:sz="0" w:space="0" w:color="auto"/>
            <w:left w:val="none" w:sz="0" w:space="0" w:color="auto"/>
            <w:bottom w:val="none" w:sz="0" w:space="0" w:color="auto"/>
            <w:right w:val="none" w:sz="0" w:space="0" w:color="auto"/>
          </w:divBdr>
        </w:div>
      </w:divsChild>
    </w:div>
    <w:div w:id="1933736331">
      <w:bodyDiv w:val="1"/>
      <w:marLeft w:val="0"/>
      <w:marRight w:val="0"/>
      <w:marTop w:val="0"/>
      <w:marBottom w:val="0"/>
      <w:divBdr>
        <w:top w:val="none" w:sz="0" w:space="0" w:color="auto"/>
        <w:left w:val="none" w:sz="0" w:space="0" w:color="auto"/>
        <w:bottom w:val="none" w:sz="0" w:space="0" w:color="auto"/>
        <w:right w:val="none" w:sz="0" w:space="0" w:color="auto"/>
      </w:divBdr>
    </w:div>
    <w:div w:id="1937395893">
      <w:bodyDiv w:val="1"/>
      <w:marLeft w:val="0"/>
      <w:marRight w:val="0"/>
      <w:marTop w:val="0"/>
      <w:marBottom w:val="0"/>
      <w:divBdr>
        <w:top w:val="none" w:sz="0" w:space="0" w:color="auto"/>
        <w:left w:val="none" w:sz="0" w:space="0" w:color="auto"/>
        <w:bottom w:val="none" w:sz="0" w:space="0" w:color="auto"/>
        <w:right w:val="none" w:sz="0" w:space="0" w:color="auto"/>
      </w:divBdr>
    </w:div>
    <w:div w:id="1967659648">
      <w:bodyDiv w:val="1"/>
      <w:marLeft w:val="0"/>
      <w:marRight w:val="0"/>
      <w:marTop w:val="0"/>
      <w:marBottom w:val="0"/>
      <w:divBdr>
        <w:top w:val="none" w:sz="0" w:space="0" w:color="auto"/>
        <w:left w:val="none" w:sz="0" w:space="0" w:color="auto"/>
        <w:bottom w:val="none" w:sz="0" w:space="0" w:color="auto"/>
        <w:right w:val="none" w:sz="0" w:space="0" w:color="auto"/>
      </w:divBdr>
    </w:div>
    <w:div w:id="1979260312">
      <w:bodyDiv w:val="1"/>
      <w:marLeft w:val="0"/>
      <w:marRight w:val="0"/>
      <w:marTop w:val="0"/>
      <w:marBottom w:val="0"/>
      <w:divBdr>
        <w:top w:val="none" w:sz="0" w:space="0" w:color="auto"/>
        <w:left w:val="none" w:sz="0" w:space="0" w:color="auto"/>
        <w:bottom w:val="none" w:sz="0" w:space="0" w:color="auto"/>
        <w:right w:val="none" w:sz="0" w:space="0" w:color="auto"/>
      </w:divBdr>
    </w:div>
    <w:div w:id="2003580329">
      <w:bodyDiv w:val="1"/>
      <w:marLeft w:val="0"/>
      <w:marRight w:val="0"/>
      <w:marTop w:val="0"/>
      <w:marBottom w:val="0"/>
      <w:divBdr>
        <w:top w:val="none" w:sz="0" w:space="0" w:color="auto"/>
        <w:left w:val="none" w:sz="0" w:space="0" w:color="auto"/>
        <w:bottom w:val="none" w:sz="0" w:space="0" w:color="auto"/>
        <w:right w:val="none" w:sz="0" w:space="0" w:color="auto"/>
      </w:divBdr>
    </w:div>
    <w:div w:id="2006589234">
      <w:bodyDiv w:val="1"/>
      <w:marLeft w:val="0"/>
      <w:marRight w:val="0"/>
      <w:marTop w:val="0"/>
      <w:marBottom w:val="0"/>
      <w:divBdr>
        <w:top w:val="none" w:sz="0" w:space="0" w:color="auto"/>
        <w:left w:val="none" w:sz="0" w:space="0" w:color="auto"/>
        <w:bottom w:val="none" w:sz="0" w:space="0" w:color="auto"/>
        <w:right w:val="none" w:sz="0" w:space="0" w:color="auto"/>
      </w:divBdr>
      <w:divsChild>
        <w:div w:id="1537356333">
          <w:marLeft w:val="547"/>
          <w:marRight w:val="0"/>
          <w:marTop w:val="86"/>
          <w:marBottom w:val="0"/>
          <w:divBdr>
            <w:top w:val="none" w:sz="0" w:space="0" w:color="auto"/>
            <w:left w:val="none" w:sz="0" w:space="0" w:color="auto"/>
            <w:bottom w:val="none" w:sz="0" w:space="0" w:color="auto"/>
            <w:right w:val="none" w:sz="0" w:space="0" w:color="auto"/>
          </w:divBdr>
        </w:div>
      </w:divsChild>
    </w:div>
    <w:div w:id="2022656198">
      <w:bodyDiv w:val="1"/>
      <w:marLeft w:val="0"/>
      <w:marRight w:val="0"/>
      <w:marTop w:val="0"/>
      <w:marBottom w:val="0"/>
      <w:divBdr>
        <w:top w:val="none" w:sz="0" w:space="0" w:color="auto"/>
        <w:left w:val="none" w:sz="0" w:space="0" w:color="auto"/>
        <w:bottom w:val="none" w:sz="0" w:space="0" w:color="auto"/>
        <w:right w:val="none" w:sz="0" w:space="0" w:color="auto"/>
      </w:divBdr>
    </w:div>
    <w:div w:id="204258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documents/executive-board/1st-executive-board-meeting-rome-15-16-june-201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890451659655236E-2"/>
          <c:y val="6.304997331563611E-2"/>
          <c:w val="0.79851147402746858"/>
          <c:h val="0.88447913375100351"/>
        </c:manualLayout>
      </c:layout>
      <c:barChart>
        <c:barDir val="col"/>
        <c:grouping val="clustered"/>
        <c:varyColors val="0"/>
        <c:ser>
          <c:idx val="0"/>
          <c:order val="0"/>
          <c:tx>
            <c:strRef>
              <c:f>'2009 to 2018 expenditures (2)'!$C$11</c:f>
              <c:strCache>
                <c:ptCount val="1"/>
                <c:pt idx="0">
                  <c:v>Secretariat cost</c:v>
                </c:pt>
              </c:strCache>
            </c:strRef>
          </c:tx>
          <c:invertIfNegative val="0"/>
          <c:dLbls>
            <c:dLbl>
              <c:idx val="10"/>
              <c:tx>
                <c:rich>
                  <a:bodyPr/>
                  <a:lstStyle/>
                  <a:p>
                    <a:r>
                      <a:rPr lang="en-US"/>
                      <a:t> 1.19 </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(2)'!$D$11:$O$11</c:f>
              <c:numCache>
                <c:formatCode>_(* #,##0.00_);_(* \(#,##0.00\);_(* "-"??_);_(@_)</c:formatCode>
                <c:ptCount val="12"/>
                <c:pt idx="0">
                  <c:v>0.623</c:v>
                </c:pt>
                <c:pt idx="1">
                  <c:v>2.79</c:v>
                </c:pt>
                <c:pt idx="2">
                  <c:v>2.97</c:v>
                </c:pt>
                <c:pt idx="3">
                  <c:v>2.4700000000000002</c:v>
                </c:pt>
                <c:pt idx="4">
                  <c:v>2.3199999999999998</c:v>
                </c:pt>
                <c:pt idx="5">
                  <c:v>3.26</c:v>
                </c:pt>
                <c:pt idx="6">
                  <c:v>2.61</c:v>
                </c:pt>
                <c:pt idx="7">
                  <c:v>2.65</c:v>
                </c:pt>
                <c:pt idx="8">
                  <c:v>1.3</c:v>
                </c:pt>
                <c:pt idx="9">
                  <c:v>1.19</c:v>
                </c:pt>
                <c:pt idx="10">
                  <c:v>1.1399999999999999</c:v>
                </c:pt>
              </c:numCache>
            </c:numRef>
          </c:val>
        </c:ser>
        <c:ser>
          <c:idx val="1"/>
          <c:order val="1"/>
          <c:tx>
            <c:strRef>
              <c:f>'2009 to 2018 expenditures (2)'!$C$12</c:f>
              <c:strCache>
                <c:ptCount val="1"/>
                <c:pt idx="0">
                  <c:v>Total Prog cost</c:v>
                </c:pt>
              </c:strCache>
            </c:strRef>
          </c:tx>
          <c:invertIfNegative val="0"/>
          <c:dLbls>
            <c:showLegendKey val="0"/>
            <c:showVal val="1"/>
            <c:showCatName val="0"/>
            <c:showSerName val="0"/>
            <c:showPercent val="0"/>
            <c:showBubbleSize val="0"/>
            <c:showLeaderLines val="0"/>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(2)'!$D$12:$O$12</c:f>
              <c:numCache>
                <c:formatCode>_(* #,##0.00_);_(* \(#,##0.00\);_(* "-"??_);_(@_)</c:formatCode>
                <c:ptCount val="12"/>
                <c:pt idx="0">
                  <c:v>6.93</c:v>
                </c:pt>
                <c:pt idx="1">
                  <c:v>12.98</c:v>
                </c:pt>
                <c:pt idx="2">
                  <c:v>19.579999999999998</c:v>
                </c:pt>
                <c:pt idx="3">
                  <c:v>26.22</c:v>
                </c:pt>
                <c:pt idx="4">
                  <c:v>32.200000000000003</c:v>
                </c:pt>
                <c:pt idx="5">
                  <c:v>39.61</c:v>
                </c:pt>
                <c:pt idx="6">
                  <c:v>42.61</c:v>
                </c:pt>
                <c:pt idx="7">
                  <c:v>43.78</c:v>
                </c:pt>
                <c:pt idx="8">
                  <c:v>38.049999999999997</c:v>
                </c:pt>
                <c:pt idx="9" formatCode="_(* #,##0_);_(* \(#,##0\);_(* &quot;-&quot;??_);_(@_)">
                  <c:v>24</c:v>
                </c:pt>
                <c:pt idx="10" formatCode="_(* #,##0_);_(* \(#,##0\);_(* &quot;-&quot;??_);_(@_)">
                  <c:v>17.899999999999999</c:v>
                </c:pt>
              </c:numCache>
            </c:numRef>
          </c:val>
        </c:ser>
        <c:dLbls>
          <c:showLegendKey val="0"/>
          <c:showVal val="0"/>
          <c:showCatName val="0"/>
          <c:showSerName val="0"/>
          <c:showPercent val="0"/>
          <c:showBubbleSize val="0"/>
        </c:dLbls>
        <c:gapWidth val="150"/>
        <c:axId val="122810752"/>
        <c:axId val="122812672"/>
      </c:barChart>
      <c:catAx>
        <c:axId val="122810752"/>
        <c:scaling>
          <c:orientation val="minMax"/>
        </c:scaling>
        <c:delete val="0"/>
        <c:axPos val="b"/>
        <c:numFmt formatCode="General" sourceLinked="1"/>
        <c:majorTickMark val="out"/>
        <c:minorTickMark val="none"/>
        <c:tickLblPos val="nextTo"/>
        <c:crossAx val="122812672"/>
        <c:crosses val="autoZero"/>
        <c:auto val="1"/>
        <c:lblAlgn val="ctr"/>
        <c:lblOffset val="100"/>
        <c:noMultiLvlLbl val="0"/>
      </c:catAx>
      <c:valAx>
        <c:axId val="122812672"/>
        <c:scaling>
          <c:orientation val="minMax"/>
        </c:scaling>
        <c:delete val="0"/>
        <c:axPos val="l"/>
        <c:numFmt formatCode="_(* #,##0.00_);_(* \(#,##0.00\);_(* &quot;-&quot;??_);_(@_)" sourceLinked="1"/>
        <c:majorTickMark val="out"/>
        <c:minorTickMark val="none"/>
        <c:tickLblPos val="nextTo"/>
        <c:crossAx val="1228107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'2009 to 2020 expenditures'!$A$44</c:f>
              <c:strCache>
                <c:ptCount val="1"/>
                <c:pt idx="0">
                  <c:v>Av. Sec cost</c:v>
                </c:pt>
              </c:strCache>
            </c:strRef>
          </c:tx>
          <c:invertIfNegative val="0"/>
          <c:cat>
            <c:strRef>
              <c:f>'2009 to 2020 expenditures'!$B$43:$D$43</c:f>
              <c:strCache>
                <c:ptCount val="3"/>
                <c:pt idx="0">
                  <c:v>2009-2015</c:v>
                </c:pt>
                <c:pt idx="1">
                  <c:v>2016 -2017 </c:v>
                </c:pt>
                <c:pt idx="2">
                  <c:v>2018 - 2020</c:v>
                </c:pt>
              </c:strCache>
            </c:strRef>
          </c:cat>
          <c:val>
            <c:numRef>
              <c:f>'2009 to 2020 expenditures'!$B$44:$D$44</c:f>
              <c:numCache>
                <c:formatCode>_(* #,##0_);_(* \(#,##0\);_(* "-"??_);_(@_)</c:formatCode>
                <c:ptCount val="3"/>
                <c:pt idx="0">
                  <c:v>2437844.8895680415</c:v>
                </c:pt>
                <c:pt idx="1">
                  <c:v>1728062.3909309069</c:v>
                </c:pt>
                <c:pt idx="2">
                  <c:v>1111402.5083333331</c:v>
                </c:pt>
              </c:numCache>
            </c:numRef>
          </c:val>
        </c:ser>
        <c:dLbls>
          <c:showLegendKey val="0"/>
          <c:showVal val="0"/>
          <c:showCatName val="0"/>
          <c:showSerName val="0"/>
          <c:showPercent val="0"/>
          <c:showBubbleSize val="0"/>
        </c:dLbls>
        <c:gapWidth val="75"/>
        <c:overlap val="-25"/>
        <c:axId val="139135616"/>
        <c:axId val="146941824"/>
      </c:barChart>
      <c:catAx>
        <c:axId val="139135616"/>
        <c:scaling>
          <c:orientation val="minMax"/>
        </c:scaling>
        <c:delete val="0"/>
        <c:axPos val="b"/>
        <c:majorTickMark val="none"/>
        <c:minorTickMark val="none"/>
        <c:tickLblPos val="nextTo"/>
        <c:crossAx val="146941824"/>
        <c:crosses val="autoZero"/>
        <c:auto val="1"/>
        <c:lblAlgn val="ctr"/>
        <c:lblOffset val="100"/>
        <c:noMultiLvlLbl val="0"/>
      </c:catAx>
      <c:valAx>
        <c:axId val="146941824"/>
        <c:scaling>
          <c:orientation val="minMax"/>
        </c:scaling>
        <c:delete val="0"/>
        <c:axPos val="l"/>
        <c:majorGridlines/>
        <c:numFmt formatCode="_(* #,##0_);_(* \(#,##0\);_(* &quot;-&quot;??_);_(@_)" sourceLinked="1"/>
        <c:majorTickMark val="none"/>
        <c:minorTickMark val="none"/>
        <c:tickLblPos val="nextTo"/>
        <c:spPr>
          <a:ln w="9525">
            <a:noFill/>
          </a:ln>
        </c:spPr>
        <c:crossAx val="139135616"/>
        <c:crosses val="autoZero"/>
        <c:crossBetween val="between"/>
      </c:valAx>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28E9-9A32-47C5-991B-0E6D0853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cp:lastPrinted>2018-03-13T09:01:00Z</cp:lastPrinted>
  <dcterms:created xsi:type="dcterms:W3CDTF">2018-10-04T15:06:00Z</dcterms:created>
  <dcterms:modified xsi:type="dcterms:W3CDTF">2018-10-04T15:06:00Z</dcterms:modified>
</cp:coreProperties>
</file>